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2"/>
      </w:tblGrid>
      <w:tr w:rsidR="001E6580" w:rsidTr="001E6580">
        <w:tc>
          <w:tcPr>
            <w:tcW w:w="6142" w:type="dxa"/>
          </w:tcPr>
          <w:p w:rsidR="001E6580" w:rsidRDefault="001E6580" w:rsidP="00F67C37">
            <w:r>
              <w:t>AGENIS-NEVERS Marc</w:t>
            </w:r>
          </w:p>
        </w:tc>
      </w:tr>
      <w:tr w:rsidR="001E6580" w:rsidTr="001E6580">
        <w:tc>
          <w:tcPr>
            <w:tcW w:w="6142" w:type="dxa"/>
          </w:tcPr>
          <w:p w:rsidR="001E6580" w:rsidRDefault="00344E63">
            <w:r>
              <w:t>Publication : 30/09</w:t>
            </w:r>
            <w:r w:rsidR="00372B00">
              <w:t>/2017</w:t>
            </w:r>
          </w:p>
        </w:tc>
      </w:tr>
      <w:tr w:rsidR="001E6580" w:rsidRPr="004D2644" w:rsidTr="001E6580">
        <w:tc>
          <w:tcPr>
            <w:tcW w:w="6142" w:type="dxa"/>
          </w:tcPr>
          <w:p w:rsidR="001E6580" w:rsidRPr="002E2F98" w:rsidRDefault="00372B00">
            <w:pPr>
              <w:rPr>
                <w:lang w:val="en-US"/>
              </w:rPr>
            </w:pPr>
            <w:r w:rsidRPr="002E2F98">
              <w:rPr>
                <w:lang w:val="en-US"/>
              </w:rPr>
              <w:t>Version </w:t>
            </w:r>
            <w:r w:rsidR="007F2F38">
              <w:rPr>
                <w:lang w:val="en-US"/>
              </w:rPr>
              <w:t>: 1.1</w:t>
            </w:r>
          </w:p>
          <w:p w:rsidR="00916DCE" w:rsidRPr="00916DCE" w:rsidRDefault="00916DCE">
            <w:pPr>
              <w:rPr>
                <w:lang w:val="en-US"/>
              </w:rPr>
            </w:pPr>
            <w:r w:rsidRPr="00916DCE">
              <w:rPr>
                <w:lang w:val="en-US"/>
              </w:rPr>
              <w:t xml:space="preserve">Repository </w:t>
            </w:r>
            <w:proofErr w:type="spellStart"/>
            <w:r w:rsidRPr="00916DCE">
              <w:rPr>
                <w:lang w:val="en-US"/>
              </w:rPr>
              <w:t>Gitlab</w:t>
            </w:r>
            <w:proofErr w:type="spellEnd"/>
            <w:r w:rsidRPr="00916DCE">
              <w:rPr>
                <w:lang w:val="en-US"/>
              </w:rPr>
              <w:t xml:space="preserve"> et scripts : gitlab.com/users/</w:t>
            </w:r>
            <w:proofErr w:type="spellStart"/>
            <w:r w:rsidRPr="00916DCE">
              <w:rPr>
                <w:lang w:val="en-US"/>
              </w:rPr>
              <w:t>agenis</w:t>
            </w:r>
            <w:proofErr w:type="spellEnd"/>
            <w:r w:rsidRPr="00916DCE">
              <w:rPr>
                <w:lang w:val="en-US"/>
              </w:rPr>
              <w:t>/projects</w:t>
            </w:r>
          </w:p>
        </w:tc>
      </w:tr>
    </w:tbl>
    <w:p w:rsidR="00C822EA" w:rsidRPr="00916DCE" w:rsidRDefault="00C822EA">
      <w:pPr>
        <w:rPr>
          <w:sz w:val="10"/>
          <w:lang w:val="en-US"/>
        </w:rPr>
      </w:pPr>
    </w:p>
    <w:p w:rsidR="00C822EA" w:rsidRPr="00B74240" w:rsidRDefault="00B74240" w:rsidP="00C822EA">
      <w:pPr>
        <w:pStyle w:val="Titre"/>
      </w:pPr>
      <w:r>
        <w:t xml:space="preserve">Le paiement du stationnement à Paris, étude d’un jeu de données en </w:t>
      </w:r>
      <w:r>
        <w:rPr>
          <w:i/>
        </w:rPr>
        <w:t>open data</w:t>
      </w:r>
    </w:p>
    <w:p w:rsidR="00C822EA" w:rsidRDefault="00C822EA" w:rsidP="006F09B6">
      <w:pPr>
        <w:pStyle w:val="Citationintense"/>
      </w:pPr>
      <w:r>
        <w:t>Contexte</w:t>
      </w:r>
    </w:p>
    <w:p w:rsidR="00B74240" w:rsidRDefault="00B74240" w:rsidP="00C822EA">
      <w:pPr>
        <w:jc w:val="both"/>
      </w:pPr>
      <w:r>
        <w:t xml:space="preserve">Depuis quelques années, la mairie de Paris a mis en ligne une plateforme de publication d’open data </w:t>
      </w:r>
      <w:r w:rsidR="00CE38EB">
        <w:t>(</w:t>
      </w:r>
      <w:hyperlink r:id="rId9" w:history="1">
        <w:r w:rsidR="00CE38EB" w:rsidRPr="00CE38EB">
          <w:rPr>
            <w:rStyle w:val="Lienhypertexte"/>
          </w:rPr>
          <w:t>http://opendata.paris.fr/</w:t>
        </w:r>
      </w:hyperlink>
      <w:r w:rsidR="00CE38EB">
        <w:t>)</w:t>
      </w:r>
      <w:r>
        <w:t xml:space="preserve">. Plusieurs centaines de jeux de données y sont présentés sur des thématiques </w:t>
      </w:r>
      <w:r w:rsidR="00E91CE1">
        <w:t>aussi</w:t>
      </w:r>
      <w:r>
        <w:t xml:space="preserve"> diverses</w:t>
      </w:r>
      <w:r w:rsidR="00E91CE1">
        <w:t xml:space="preserve"> que</w:t>
      </w:r>
      <w:r>
        <w:t xml:space="preserve"> la fiscalité</w:t>
      </w:r>
      <w:r w:rsidR="00E91CE1">
        <w:t>, les</w:t>
      </w:r>
      <w:r>
        <w:t xml:space="preserve"> espaces verts en passant par le logement ou les scores électoraux</w:t>
      </w:r>
      <w:r w:rsidR="00E91CE1">
        <w:t> ;</w:t>
      </w:r>
      <w:r w:rsidR="00F457E6">
        <w:t xml:space="preserve"> certains </w:t>
      </w:r>
      <w:r w:rsidR="00983413">
        <w:t xml:space="preserve">jeux </w:t>
      </w:r>
      <w:r w:rsidR="00F457E6">
        <w:t xml:space="preserve">disposant d’une géolocalisation de leurs mesures. La présente note s’emploie à analyser </w:t>
      </w:r>
      <w:r w:rsidR="00983413">
        <w:t>l’un de ces</w:t>
      </w:r>
      <w:r w:rsidR="00F457E6">
        <w:t xml:space="preserve"> jeu</w:t>
      </w:r>
      <w:r w:rsidR="00983413">
        <w:t xml:space="preserve">x de données, </w:t>
      </w:r>
      <w:r w:rsidR="00F457E6">
        <w:t xml:space="preserve">assez méconnu et </w:t>
      </w:r>
      <w:r w:rsidR="00983413">
        <w:t>p</w:t>
      </w:r>
      <w:r w:rsidR="00F457E6">
        <w:t>as encore exploité à notre connaissance : les données de paiements des horodateurs parisiens</w:t>
      </w:r>
      <w:r w:rsidR="00CE38EB">
        <w:t xml:space="preserve"> </w:t>
      </w:r>
      <w:sdt>
        <w:sdtPr>
          <w:id w:val="1736353473"/>
          <w:citation/>
        </w:sdtPr>
        <w:sdtEndPr/>
        <w:sdtContent>
          <w:r w:rsidR="00CE38EB">
            <w:fldChar w:fldCharType="begin"/>
          </w:r>
          <w:r w:rsidR="00CE38EB">
            <w:instrText xml:space="preserve"> CITATION Mai15 \l 1036 </w:instrText>
          </w:r>
          <w:r w:rsidR="00CE38EB">
            <w:fldChar w:fldCharType="separate"/>
          </w:r>
          <w:r w:rsidR="00E94903">
            <w:rPr>
              <w:noProof/>
            </w:rPr>
            <w:t>(Mairie de Paris/Direction de la Voirie et des Déplacements 2015)</w:t>
          </w:r>
          <w:r w:rsidR="00CE38EB">
            <w:fldChar w:fldCharType="end"/>
          </w:r>
        </w:sdtContent>
      </w:sdt>
      <w:r w:rsidR="00CE38EB">
        <w:t xml:space="preserve"> (données sous licence ODbL)</w:t>
      </w:r>
      <w:r w:rsidR="00F457E6">
        <w:t xml:space="preserve">. </w:t>
      </w:r>
    </w:p>
    <w:p w:rsidR="006F1279" w:rsidRDefault="00E91CE1" w:rsidP="00C822EA">
      <w:pPr>
        <w:jc w:val="both"/>
      </w:pPr>
      <w:r>
        <w:t>Comme souvent dans l’</w:t>
      </w:r>
      <w:r w:rsidRPr="00E91CE1">
        <w:rPr>
          <w:i/>
        </w:rPr>
        <w:t>open data</w:t>
      </w:r>
      <w:r>
        <w:t xml:space="preserve">, l’analyse de données permet au statisticien d’analyser certains phénomènes et comportements humains au moyen d’informations indirectes et/ou recoupées. A travers le paiement du stationnement de leurs véhicules, les parisiens nous renseignent sur </w:t>
      </w:r>
      <w:r w:rsidR="00B5306A">
        <w:t>leurs habitudes et horaires de travail,</w:t>
      </w:r>
      <w:r w:rsidR="00B8310B">
        <w:t xml:space="preserve"> le type de véhicule, mais également </w:t>
      </w:r>
      <w:r w:rsidR="003B7CB1">
        <w:t>l’existence éventuelle de stratégies de non-paiement (</w:t>
      </w:r>
      <w:r w:rsidR="00B8310B">
        <w:t xml:space="preserve">obéissance </w:t>
      </w:r>
      <w:r w:rsidR="00EF2ABF">
        <w:t>à la règle</w:t>
      </w:r>
      <w:r w:rsidR="003B7CB1">
        <w:t>)</w:t>
      </w:r>
      <w:r w:rsidR="00D573BB">
        <w:t xml:space="preserve"> éventuellement liées à un positionnement géographique</w:t>
      </w:r>
      <w:r w:rsidR="00B8310B">
        <w:t xml:space="preserve">. Les données </w:t>
      </w:r>
      <w:r w:rsidR="00EF2ABF">
        <w:t>sont</w:t>
      </w:r>
      <w:r w:rsidR="00B8310B">
        <w:t xml:space="preserve"> recoupées avec une source externe, la météo, qui sera testée comme facteur influençant le paiement. </w:t>
      </w:r>
      <w:r w:rsidR="002A36AE">
        <w:t xml:space="preserve">Cette dernière source est fournie par la start-up </w:t>
      </w:r>
      <w:r w:rsidR="002A36AE" w:rsidRPr="007E15AE">
        <w:rPr>
          <w:caps/>
        </w:rPr>
        <w:t>Metigate</w:t>
      </w:r>
      <w:r w:rsidR="002A36AE">
        <w:t xml:space="preserve"> </w:t>
      </w:r>
      <w:r w:rsidR="00255293">
        <w:t>(</w:t>
      </w:r>
      <w:hyperlink r:id="rId10" w:history="1">
        <w:r w:rsidR="00255293" w:rsidRPr="00255293">
          <w:rPr>
            <w:rStyle w:val="Lienhypertexte"/>
          </w:rPr>
          <w:t>http://metigate.com/</w:t>
        </w:r>
      </w:hyperlink>
      <w:r w:rsidR="00255293">
        <w:t xml:space="preserve">) </w:t>
      </w:r>
      <w:r w:rsidR="002A36AE">
        <w:t xml:space="preserve">qui propose des services dans la modélisation statistique de la météo. </w:t>
      </w:r>
    </w:p>
    <w:p w:rsidR="00C822EA" w:rsidRDefault="00C822EA" w:rsidP="006F09B6">
      <w:pPr>
        <w:pStyle w:val="Citationintense"/>
      </w:pPr>
      <w:r>
        <w:t>Méthodologie</w:t>
      </w:r>
    </w:p>
    <w:p w:rsidR="00085004" w:rsidRDefault="003B7CB1" w:rsidP="00085004">
      <w:pPr>
        <w:pStyle w:val="Sous-titre"/>
      </w:pPr>
      <w:r>
        <w:t>Fonctionnement du stationnement à Paris</w:t>
      </w:r>
    </w:p>
    <w:p w:rsidR="00085004" w:rsidRDefault="003B7CB1" w:rsidP="00085004">
      <w:pPr>
        <w:jc w:val="both"/>
      </w:pPr>
      <w:r>
        <w:t xml:space="preserve">Il est impossible de comprendre </w:t>
      </w:r>
      <w:r w:rsidR="00EF2ABF">
        <w:t>un tel</w:t>
      </w:r>
      <w:r>
        <w:t xml:space="preserve"> jeu de données si on ne se plonge pas dans le fonctionnement particulier du stationnement à Paris. </w:t>
      </w:r>
      <w:r w:rsidR="000E1484">
        <w:t xml:space="preserve">Il faut distinguer en premier lieu le type de stationnement : résidentiel (un tarif préférentiel est appliqué aux détenteurs d’une carte de stationnement et justifiant d’une immatriculation en 75) ou rotatif, ce dernier étant </w:t>
      </w:r>
      <w:r w:rsidR="00E363E8">
        <w:t>accessible aux autres usagers</w:t>
      </w:r>
      <w:r w:rsidR="009B3699">
        <w:t xml:space="preserve"> pour des durées ; il  est</w:t>
      </w:r>
      <w:r w:rsidR="000E1484">
        <w:t xml:space="preserve"> évidemment plus onéreux (coût horaire </w:t>
      </w:r>
      <w:r w:rsidR="00065732">
        <w:t xml:space="preserve">12 </w:t>
      </w:r>
      <w:r w:rsidR="000E1484">
        <w:t xml:space="preserve">fois plus élevé). </w:t>
      </w:r>
    </w:p>
    <w:p w:rsidR="009346FE" w:rsidRPr="001A58E0" w:rsidRDefault="009346FE" w:rsidP="00085004">
      <w:pPr>
        <w:jc w:val="both"/>
        <w:rPr>
          <w:rStyle w:val="lev"/>
        </w:rPr>
      </w:pPr>
      <w:r w:rsidRPr="001A58E0">
        <w:rPr>
          <w:rStyle w:val="lev"/>
        </w:rPr>
        <w:t>Mode rotatif</w:t>
      </w:r>
    </w:p>
    <w:p w:rsidR="009346FE" w:rsidRDefault="009346FE" w:rsidP="00085004">
      <w:pPr>
        <w:jc w:val="both"/>
      </w:pPr>
      <w:r>
        <w:t xml:space="preserve">Le stationnement est payant de 9h à 19h du lundi au vendredi, ainsi le samedi dans certaines rues. Sont exemptés les dimanches, fériés et mois d’août. A noter qu’après 2015 les samedis et le mois d’août sont </w:t>
      </w:r>
      <w:proofErr w:type="gramStart"/>
      <w:r>
        <w:t>devenus</w:t>
      </w:r>
      <w:proofErr w:type="gramEnd"/>
      <w:r>
        <w:t xml:space="preserve"> payants. </w:t>
      </w:r>
      <w:r w:rsidR="001A58E0">
        <w:t>La durée maximale payable est 2 heures.  I</w:t>
      </w:r>
      <w:r>
        <w:t xml:space="preserve">l </w:t>
      </w:r>
      <w:r w:rsidR="000E424E">
        <w:t>est possible d’anticiper le paiement</w:t>
      </w:r>
      <w:r w:rsidR="001A58E0">
        <w:t xml:space="preserve"> (avant 9h ou après 19h). </w:t>
      </w:r>
      <w:r>
        <w:t xml:space="preserve"> </w:t>
      </w:r>
    </w:p>
    <w:p w:rsidR="00933B8C" w:rsidRPr="00933B8C" w:rsidRDefault="00933B8C" w:rsidP="00933B8C">
      <w:pPr>
        <w:jc w:val="both"/>
        <w:rPr>
          <w:rStyle w:val="lev"/>
        </w:rPr>
      </w:pPr>
      <w:r w:rsidRPr="00933B8C">
        <w:rPr>
          <w:rStyle w:val="lev"/>
        </w:rPr>
        <w:t>Mode résidentiel</w:t>
      </w:r>
    </w:p>
    <w:p w:rsidR="000E1484" w:rsidRDefault="00933B8C" w:rsidP="00085004">
      <w:pPr>
        <w:jc w:val="both"/>
      </w:pPr>
      <w:r>
        <w:lastRenderedPageBreak/>
        <w:t xml:space="preserve">Ce type de stationnement n’est plus limité à 2 heures mais peut être payé pour toute une journée, voire une semaine entière (comptée comme 50 heures). Du fait du faible coût et de l’horizon temporel, on s’attend à ce que l’heure du paiement soit répartie de façon assez indépendante des horaires de </w:t>
      </w:r>
      <w:r w:rsidR="00045468">
        <w:t>travail</w:t>
      </w:r>
      <w:r>
        <w:t>.</w:t>
      </w:r>
    </w:p>
    <w:p w:rsidR="00933B8C" w:rsidRPr="00933B8C" w:rsidRDefault="00933B8C" w:rsidP="00085004">
      <w:pPr>
        <w:jc w:val="both"/>
        <w:rPr>
          <w:rStyle w:val="lev"/>
        </w:rPr>
      </w:pPr>
      <w:r w:rsidRPr="00933B8C">
        <w:rPr>
          <w:rStyle w:val="lev"/>
        </w:rPr>
        <w:t>Types de paiement</w:t>
      </w:r>
    </w:p>
    <w:p w:rsidR="00085004" w:rsidRDefault="00EA72E7" w:rsidP="00085004">
      <w:pPr>
        <w:jc w:val="both"/>
      </w:pPr>
      <w:r>
        <w:t>Le paiement peut se faire par carte bleue à la borne, ou par carte prépayée. Le paiement en espèce n’est plus possible sur le parc d’horodateurs moderne en place en 2014 (qui permet justement la remontée complète des données).</w:t>
      </w:r>
      <w:r w:rsidR="001A5FD7">
        <w:t xml:space="preserve"> </w:t>
      </w:r>
      <w:r w:rsidR="0071096E">
        <w:t xml:space="preserve"> L’heure exacte du moment du paiement (jusqu’à la seconde) est enregistrée.</w:t>
      </w:r>
    </w:p>
    <w:p w:rsidR="00176E9B" w:rsidRPr="007C6EBC" w:rsidRDefault="00600297" w:rsidP="00085004">
      <w:pPr>
        <w:jc w:val="both"/>
        <w:rPr>
          <w:rStyle w:val="lev"/>
        </w:rPr>
      </w:pPr>
      <w:r>
        <w:rPr>
          <w:rStyle w:val="lev"/>
        </w:rPr>
        <w:t>Zones tarifaires</w:t>
      </w:r>
      <w:r w:rsidR="00065732">
        <w:rPr>
          <w:rStyle w:val="lev"/>
        </w:rPr>
        <w:t xml:space="preserve"> et secteurs</w:t>
      </w:r>
    </w:p>
    <w:p w:rsidR="007C6EBC" w:rsidRDefault="00065732" w:rsidP="00085004">
      <w:pPr>
        <w:jc w:val="both"/>
      </w:pPr>
      <w:r>
        <w:t>La ville de Paris est découpée en zones tarifaires et en secteurs résidentiels. Les arrondissements du cœur de Paris voient leur tarif rotatif doublé (4€/heure au lieu de 2.40). Le découpage en secteurs résidentiels définit 160 zones où un résident aura droit au tarif résidentiel ; s’il se gare en dehors de sa zone attribuée, il devra s’acquitter du tarif rotatif. Certains emplacements (13% des parcmètres) n’</w:t>
      </w:r>
      <w:r w:rsidR="002703DA">
        <w:t>autorisent</w:t>
      </w:r>
      <w:r w:rsidR="00EF5EBC">
        <w:t xml:space="preserve"> pas le paiement résidentiel, </w:t>
      </w:r>
      <w:proofErr w:type="gramStart"/>
      <w:r w:rsidR="00EF5EBC">
        <w:t>ce sont</w:t>
      </w:r>
      <w:proofErr w:type="gramEnd"/>
      <w:r w:rsidR="00EF5EBC">
        <w:t xml:space="preserve"> pas exemple des axes très commerçants ou touristiques (</w:t>
      </w:r>
      <w:r w:rsidR="00EF5EBC">
        <w:fldChar w:fldCharType="begin"/>
      </w:r>
      <w:r w:rsidR="00EF5EBC">
        <w:instrText xml:space="preserve"> REF _Ref489518526 \h </w:instrText>
      </w:r>
      <w:r w:rsidR="00EF5EBC">
        <w:fldChar w:fldCharType="separate"/>
      </w:r>
      <w:r w:rsidR="0039539C">
        <w:t xml:space="preserve">Figure </w:t>
      </w:r>
      <w:r w:rsidR="0039539C">
        <w:rPr>
          <w:noProof/>
        </w:rPr>
        <w:t>1</w:t>
      </w:r>
      <w:r w:rsidR="00EF5EBC">
        <w:fldChar w:fldCharType="end"/>
      </w:r>
      <w:r w:rsidR="00EF5EBC">
        <w:t>).</w:t>
      </w:r>
    </w:p>
    <w:p w:rsidR="00EF5EBC" w:rsidRDefault="00EF5EBC" w:rsidP="00903776">
      <w:pPr>
        <w:pStyle w:val="Sansinterligne"/>
        <w:jc w:val="center"/>
      </w:pPr>
      <w:r>
        <w:rPr>
          <w:noProof/>
          <w:lang w:eastAsia="fr-FR"/>
        </w:rPr>
        <w:drawing>
          <wp:inline distT="0" distB="0" distL="0" distR="0" wp14:anchorId="353C4148" wp14:editId="63A143EA">
            <wp:extent cx="5092995" cy="2048697"/>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272" r="1" b="3784"/>
                    <a:stretch/>
                  </pic:blipFill>
                  <pic:spPr bwMode="auto">
                    <a:xfrm>
                      <a:off x="0" y="0"/>
                      <a:ext cx="5086616" cy="2046131"/>
                    </a:xfrm>
                    <a:prstGeom prst="rect">
                      <a:avLst/>
                    </a:prstGeom>
                    <a:ln>
                      <a:noFill/>
                    </a:ln>
                    <a:extLst>
                      <a:ext uri="{53640926-AAD7-44D8-BBD7-CCE9431645EC}">
                        <a14:shadowObscured xmlns:a14="http://schemas.microsoft.com/office/drawing/2010/main"/>
                      </a:ext>
                    </a:extLst>
                  </pic:spPr>
                </pic:pic>
              </a:graphicData>
            </a:graphic>
          </wp:inline>
        </w:drawing>
      </w:r>
    </w:p>
    <w:p w:rsidR="00EF5EBC" w:rsidRDefault="00EF5EBC" w:rsidP="00EF5EBC">
      <w:pPr>
        <w:pStyle w:val="Lgende"/>
        <w:jc w:val="center"/>
      </w:pPr>
      <w:bookmarkStart w:id="0" w:name="_Ref489518526"/>
      <w:r>
        <w:t xml:space="preserve">Figure </w:t>
      </w:r>
      <w:r w:rsidR="00843FE0">
        <w:fldChar w:fldCharType="begin"/>
      </w:r>
      <w:r w:rsidR="00843FE0">
        <w:instrText xml:space="preserve"> SEQ Figure \* ARABIC </w:instrText>
      </w:r>
      <w:r w:rsidR="00843FE0">
        <w:fldChar w:fldCharType="separate"/>
      </w:r>
      <w:r w:rsidR="0039539C">
        <w:rPr>
          <w:noProof/>
        </w:rPr>
        <w:t>1</w:t>
      </w:r>
      <w:r w:rsidR="00843FE0">
        <w:rPr>
          <w:noProof/>
        </w:rPr>
        <w:fldChar w:fldCharType="end"/>
      </w:r>
      <w:bookmarkEnd w:id="0"/>
      <w:r>
        <w:t>: zones tarifaires de parcmètres</w:t>
      </w:r>
    </w:p>
    <w:p w:rsidR="00903776" w:rsidRDefault="00903776" w:rsidP="00085004">
      <w:pPr>
        <w:jc w:val="both"/>
        <w:rPr>
          <w:rStyle w:val="lev"/>
        </w:rPr>
      </w:pPr>
    </w:p>
    <w:p w:rsidR="00065732" w:rsidRPr="00065732" w:rsidRDefault="00065732" w:rsidP="00085004">
      <w:pPr>
        <w:jc w:val="both"/>
        <w:rPr>
          <w:rStyle w:val="lev"/>
        </w:rPr>
      </w:pPr>
      <w:r w:rsidRPr="00065732">
        <w:rPr>
          <w:rStyle w:val="lev"/>
        </w:rPr>
        <w:t>Caractéristiques des horodateurs</w:t>
      </w:r>
    </w:p>
    <w:p w:rsidR="00065732" w:rsidRDefault="00065732" w:rsidP="00085004">
      <w:pPr>
        <w:jc w:val="both"/>
      </w:pPr>
      <w:r>
        <w:t xml:space="preserve">Dans le jeu de données sur les mobiliers, on trouve des informations internes au horodateurs comme </w:t>
      </w:r>
      <w:proofErr w:type="gramStart"/>
      <w:r>
        <w:t>le</w:t>
      </w:r>
      <w:proofErr w:type="gramEnd"/>
      <w:r>
        <w:t xml:space="preserve">  modèle, le type d’alimentation (</w:t>
      </w:r>
      <w:r w:rsidR="00502B4F">
        <w:t>pile ou solaire), les coordonnées physiques</w:t>
      </w:r>
      <w:r w:rsidR="001969D0">
        <w:t>.</w:t>
      </w:r>
    </w:p>
    <w:p w:rsidR="00065732" w:rsidRPr="00065732" w:rsidRDefault="00065732" w:rsidP="00085004">
      <w:pPr>
        <w:jc w:val="both"/>
        <w:rPr>
          <w:rStyle w:val="lev"/>
        </w:rPr>
      </w:pPr>
      <w:r w:rsidRPr="00065732">
        <w:rPr>
          <w:rStyle w:val="lev"/>
        </w:rPr>
        <w:t>Autres particularités</w:t>
      </w:r>
    </w:p>
    <w:p w:rsidR="00065732" w:rsidRDefault="005313B6" w:rsidP="00085004">
      <w:pPr>
        <w:jc w:val="both"/>
      </w:pPr>
      <w:r>
        <w:t>Pour des raisons évidentes d’anonymisation, l</w:t>
      </w:r>
      <w:r w:rsidR="00065732">
        <w:t>es paiements</w:t>
      </w:r>
      <w:r w:rsidR="00066918">
        <w:t xml:space="preserve"> ou les véhicules</w:t>
      </w:r>
      <w:r w:rsidR="00065732">
        <w:t xml:space="preserve"> ne sont pas </w:t>
      </w:r>
      <w:r w:rsidR="00CF502D">
        <w:t>identifiables</w:t>
      </w:r>
      <w:r>
        <w:t xml:space="preserve"> et il est donc impossible d’attribuer des paiements à un même utilisateur. </w:t>
      </w:r>
    </w:p>
    <w:p w:rsidR="00EF2ABF" w:rsidRDefault="00EF2ABF" w:rsidP="00EF2ABF">
      <w:pPr>
        <w:pStyle w:val="Sous-titre"/>
      </w:pPr>
      <w:r>
        <w:t xml:space="preserve">Choix </w:t>
      </w:r>
      <w:r w:rsidR="00BA5BDD">
        <w:t>de la source de</w:t>
      </w:r>
      <w:r>
        <w:t xml:space="preserve"> données météo</w:t>
      </w:r>
    </w:p>
    <w:p w:rsidR="00EF2ABF" w:rsidRDefault="00EF2ABF" w:rsidP="00EF2ABF">
      <w:pPr>
        <w:jc w:val="both"/>
      </w:pPr>
      <w:r>
        <w:t xml:space="preserve">Les historiques détaillés de séries climatiques en un point donné sont en accès restreint ; on peut les acheter sur des sites comme Météo France, ou utiliser des données libres comme celles des aéroports fournies par </w:t>
      </w:r>
      <w:proofErr w:type="spellStart"/>
      <w:r>
        <w:t>Weather</w:t>
      </w:r>
      <w:proofErr w:type="spellEnd"/>
      <w:r>
        <w:t xml:space="preserve"> Underground via une interface d’accès (API). Il n’y a toutefois aucune garantie de fiabilité sur cette dernière option. Une solution pour récupérer les données météorologiques de Paris </w:t>
      </w:r>
      <w:proofErr w:type="spellStart"/>
      <w:r>
        <w:t>à</w:t>
      </w:r>
      <w:proofErr w:type="spellEnd"/>
      <w:r>
        <w:t xml:space="preserve"> pas horaire consiste à les approximer par ses aéroports (Orly</w:t>
      </w:r>
      <w:r w:rsidR="00D725FC">
        <w:t xml:space="preserve"> (14km au </w:t>
      </w:r>
      <w:r w:rsidR="00D725FC">
        <w:lastRenderedPageBreak/>
        <w:t>Sud)</w:t>
      </w:r>
      <w:r>
        <w:t>, Le Bourget</w:t>
      </w:r>
      <w:r w:rsidR="00D725FC">
        <w:t xml:space="preserve"> (14km au Nord-</w:t>
      </w:r>
      <w:r w:rsidR="000A6FC0">
        <w:t>Nord-</w:t>
      </w:r>
      <w:r w:rsidR="00D725FC">
        <w:t>Est)</w:t>
      </w:r>
      <w:r>
        <w:t>, Roissy CDG</w:t>
      </w:r>
      <w:r w:rsidR="00D725FC">
        <w:t xml:space="preserve"> (23km au Nord-Est)</w:t>
      </w:r>
      <w:r w:rsidR="00221648">
        <w:t>) ; cette</w:t>
      </w:r>
      <w:r>
        <w:t xml:space="preserve"> approximation </w:t>
      </w:r>
      <w:r w:rsidR="00221648">
        <w:t>pouvant</w:t>
      </w:r>
      <w:r>
        <w:t xml:space="preserve"> s’avérer risquée </w:t>
      </w:r>
      <w:r w:rsidR="00221648">
        <w:t>dans la mesure où</w:t>
      </w:r>
      <w:r>
        <w:t xml:space="preserve"> la pluie est un phénomène local. Par la suite, des données détaillées pour la ville de Paris sont avantageusement fournies par la société METIGATE afin d’illustrer un exemple d’usage intéressant d’historiques météo simulés. </w:t>
      </w:r>
    </w:p>
    <w:p w:rsidR="00EF2ABF" w:rsidRDefault="00EF2ABF" w:rsidP="00EF2ABF">
      <w:pPr>
        <w:pStyle w:val="Sous-titre"/>
      </w:pPr>
      <w:r>
        <w:t>Comment définir la précipitation ?</w:t>
      </w:r>
    </w:p>
    <w:p w:rsidR="00EF2ABF" w:rsidRDefault="00A83884" w:rsidP="00A83884">
      <w:pPr>
        <w:jc w:val="both"/>
      </w:pPr>
      <w:r>
        <w:t xml:space="preserve">La définition de la précipitation n’est pas aussi simple qu’il n’y parait. Elle </w:t>
      </w:r>
      <w:r w:rsidR="00EF2ABF">
        <w:t>peut être considérée comme variable numérique (hauteur tombée en mm journalier) ou catégorielle (pluie/</w:t>
      </w:r>
      <w:r>
        <w:t>sec</w:t>
      </w:r>
      <w:r w:rsidR="00EF2ABF">
        <w:t xml:space="preserve"> à chaque pas horaire). </w:t>
      </w:r>
      <w:r>
        <w:t xml:space="preserve">Si on cherche à approximer la précipitation à partir de données d’aéroports, on pourra utiliser respectivement </w:t>
      </w:r>
      <w:r w:rsidR="00EF2ABF">
        <w:t>la moyenn</w:t>
      </w:r>
      <w:r>
        <w:t xml:space="preserve">e de pluie tombée entre Orly et le Bourget, ou la présence de pluie détectée simultanément </w:t>
      </w:r>
      <w:r w:rsidR="00EF2ABF">
        <w:t xml:space="preserve">sur </w:t>
      </w:r>
      <w:r>
        <w:t>les</w:t>
      </w:r>
      <w:r w:rsidR="00EF2ABF">
        <w:t xml:space="preserve"> deux aéroports. </w:t>
      </w:r>
      <w:r>
        <w:t xml:space="preserve"> Il faut également se demander si on inclut les évènements neigeux ou de grêle dans les précipitations, c’est le cas ici. </w:t>
      </w:r>
    </w:p>
    <w:p w:rsidR="00A83884" w:rsidRDefault="005A08F2" w:rsidP="00EF2ABF">
      <w:pPr>
        <w:jc w:val="both"/>
      </w:pPr>
      <w:r>
        <w:t xml:space="preserve">A une échelle journalière, des relevés de cumul de précipitation manuels sont transmis </w:t>
      </w:r>
      <w:r w:rsidR="00A83884">
        <w:t xml:space="preserve">2 fois par jour </w:t>
      </w:r>
      <w:r>
        <w:t xml:space="preserve">(variable </w:t>
      </w:r>
      <w:r>
        <w:rPr>
          <w:i/>
        </w:rPr>
        <w:t>pre</w:t>
      </w:r>
      <w:r w:rsidRPr="005A08F2">
        <w:rPr>
          <w:i/>
        </w:rPr>
        <w:t>cip12</w:t>
      </w:r>
      <w:r>
        <w:t>)</w:t>
      </w:r>
      <w:r w:rsidR="00A83884">
        <w:t>, fournissant une donnée</w:t>
      </w:r>
      <w:r>
        <w:t xml:space="preserve"> irréfutable mais sur un découpage horaire un peu décalé. </w:t>
      </w:r>
      <w:r w:rsidR="00A83884">
        <w:t xml:space="preserve">La variable horaire </w:t>
      </w:r>
      <w:proofErr w:type="spellStart"/>
      <w:r w:rsidR="00A83884" w:rsidRPr="00A83884">
        <w:rPr>
          <w:i/>
        </w:rPr>
        <w:t>precip</w:t>
      </w:r>
      <w:proofErr w:type="spellEnd"/>
      <w:r w:rsidR="00A83884">
        <w:t xml:space="preserve"> transmet, elle, un cumul sur chaque heure passée. Aussi, lorsqu’on fait correspondre les données de pluie avec les données d’horodateurs, il faut garder à l’esprit que la première est un cumul de l’heure passée, alors que la seconde est mesurée en continu. </w:t>
      </w:r>
    </w:p>
    <w:p w:rsidR="00860313" w:rsidRDefault="00860313" w:rsidP="00860313">
      <w:pPr>
        <w:pStyle w:val="Citationintense"/>
      </w:pPr>
      <w:r>
        <w:t>Statistiques descriptives</w:t>
      </w:r>
    </w:p>
    <w:p w:rsidR="002143E3" w:rsidRDefault="002143E3" w:rsidP="002143E3">
      <w:pPr>
        <w:pStyle w:val="Sous-titre"/>
      </w:pPr>
      <w:r>
        <w:t>Nettoyage des données</w:t>
      </w:r>
    </w:p>
    <w:p w:rsidR="00D030C4" w:rsidRDefault="00D030C4" w:rsidP="00860313">
      <w:pPr>
        <w:jc w:val="both"/>
      </w:pPr>
      <w:r>
        <w:t>Le jeu de données ne présente aucune valeur aberrante et aucune valeur manquante, ce qui indique qu’il a probablement déjà subi un prétraitement</w:t>
      </w:r>
      <w:r w:rsidR="002143E3">
        <w:t>, puisque des données remontées de capteur présentent toujours quelques erreurs</w:t>
      </w:r>
      <w:r>
        <w:t xml:space="preserve">. </w:t>
      </w:r>
      <w:r w:rsidR="002143E3">
        <w:t>Aussi, seuls les noms de colonnes sont modifiés.</w:t>
      </w:r>
    </w:p>
    <w:p w:rsidR="00B434F5" w:rsidRDefault="00D030C4" w:rsidP="00860313">
      <w:pPr>
        <w:jc w:val="both"/>
      </w:pPr>
      <w:r>
        <w:t xml:space="preserve">Dans 5% des cas les durées </w:t>
      </w:r>
      <w:r w:rsidR="002143E3">
        <w:t xml:space="preserve">des transactions d’usagers résidentielles présentent des fractions aléatoires d’heures ; elles correspondent probablement </w:t>
      </w:r>
      <w:r>
        <w:t xml:space="preserve">à des semaines ou journées </w:t>
      </w:r>
      <w:r w:rsidR="002143E3">
        <w:t>déjà entamées et décomptées partiellement.</w:t>
      </w:r>
    </w:p>
    <w:p w:rsidR="00514311" w:rsidRDefault="00514311" w:rsidP="00514311">
      <w:pPr>
        <w:pStyle w:val="Sous-titre"/>
      </w:pPr>
      <w:r>
        <w:t>Nombre de parcmètres</w:t>
      </w:r>
    </w:p>
    <w:p w:rsidR="00514311" w:rsidRDefault="00514311" w:rsidP="00514311">
      <w:pPr>
        <w:jc w:val="both"/>
      </w:pPr>
      <w:r>
        <w:t xml:space="preserve">Les informations de paiement permettent de recenser 7922 parcmètres ; toutefois certains ont été installés au cours de l’année 2014. Seuls 7805 ont une correspondance dans le jeu de données </w:t>
      </w:r>
      <w:proofErr w:type="spellStart"/>
      <w:r>
        <w:t>géolocalisé</w:t>
      </w:r>
      <w:proofErr w:type="spellEnd"/>
      <w:r w:rsidR="00CE38EB">
        <w:t xml:space="preserve"> disponible également sur open data Paris </w:t>
      </w:r>
      <w:sdt>
        <w:sdtPr>
          <w:id w:val="-911532167"/>
          <w:citation/>
        </w:sdtPr>
        <w:sdtEndPr/>
        <w:sdtContent>
          <w:r w:rsidR="00CE38EB">
            <w:fldChar w:fldCharType="begin"/>
          </w:r>
          <w:r w:rsidR="00CE38EB">
            <w:instrText xml:space="preserve"> CITATION Mai17 \l 1036 </w:instrText>
          </w:r>
          <w:r w:rsidR="00CE38EB">
            <w:fldChar w:fldCharType="separate"/>
          </w:r>
          <w:r w:rsidR="00E94903">
            <w:rPr>
              <w:noProof/>
            </w:rPr>
            <w:t>(Mairie de Paris/Direction de la Voirie et des Déplacements 2017)</w:t>
          </w:r>
          <w:r w:rsidR="00CE38EB">
            <w:fldChar w:fldCharType="end"/>
          </w:r>
        </w:sdtContent>
      </w:sdt>
      <w:r>
        <w:t>, donc 112 non représentables sur une carte après fusion des deux jeux de données.</w:t>
      </w:r>
    </w:p>
    <w:p w:rsidR="00903776" w:rsidRDefault="00903776" w:rsidP="00903776">
      <w:pPr>
        <w:pStyle w:val="Sous-titre"/>
      </w:pPr>
      <w:r>
        <w:t>Chiffres globaux</w:t>
      </w:r>
    </w:p>
    <w:p w:rsidR="00DB224C" w:rsidRDefault="00903776" w:rsidP="00903776">
      <w:pPr>
        <w:jc w:val="both"/>
      </w:pPr>
      <w:r>
        <w:t xml:space="preserve">Les montants globaux collectés sur l’année 2014 s’élèvent à </w:t>
      </w:r>
      <w:r w:rsidRPr="0063285B">
        <w:rPr>
          <w:b/>
        </w:rPr>
        <w:t>62.4 Millions d’euros</w:t>
      </w:r>
      <w:r>
        <w:t>, répartis de la façon suivante entre les mois (</w:t>
      </w:r>
      <w:r w:rsidR="00195A22">
        <w:fldChar w:fldCharType="begin"/>
      </w:r>
      <w:r w:rsidR="00195A22">
        <w:instrText xml:space="preserve"> REF _Ref489566553 \h </w:instrText>
      </w:r>
      <w:r w:rsidR="00195A22">
        <w:fldChar w:fldCharType="separate"/>
      </w:r>
      <w:r w:rsidR="0039539C">
        <w:t xml:space="preserve">Figure </w:t>
      </w:r>
      <w:r w:rsidR="0039539C">
        <w:rPr>
          <w:noProof/>
        </w:rPr>
        <w:t>2</w:t>
      </w:r>
      <w:r w:rsidR="00195A22">
        <w:fldChar w:fldCharType="end"/>
      </w:r>
      <w:r w:rsidR="00195A22">
        <w:t>)</w:t>
      </w:r>
      <w:r w:rsidR="009B4F9B">
        <w:t xml:space="preserve"> montrant un pic notable en octobre</w:t>
      </w:r>
      <w:r w:rsidR="00E54429">
        <w:t xml:space="preserve">, même après correction </w:t>
      </w:r>
      <w:r w:rsidR="007C7B42">
        <w:t>par le</w:t>
      </w:r>
      <w:r w:rsidR="00E54429">
        <w:t xml:space="preserve"> nombre de jours payants</w:t>
      </w:r>
      <w:r w:rsidR="009B4F9B">
        <w:t xml:space="preserve">. </w:t>
      </w:r>
      <w:r w:rsidR="008070BF">
        <w:t xml:space="preserve">L’année totalise </w:t>
      </w:r>
      <w:r w:rsidR="008070BF" w:rsidRPr="008070BF">
        <w:rPr>
          <w:b/>
        </w:rPr>
        <w:t>24,4 millions de transactions</w:t>
      </w:r>
      <w:r w:rsidR="008070BF">
        <w:t xml:space="preserve">. </w:t>
      </w:r>
    </w:p>
    <w:p w:rsidR="00903776" w:rsidRDefault="00723E55" w:rsidP="00903776">
      <w:pPr>
        <w:pStyle w:val="Sansinterligne"/>
        <w:jc w:val="center"/>
      </w:pPr>
      <w:r>
        <w:rPr>
          <w:noProof/>
          <w:lang w:eastAsia="fr-FR"/>
        </w:rPr>
        <w:drawing>
          <wp:inline distT="0" distB="0" distL="0" distR="0" wp14:anchorId="466F899A" wp14:editId="2B0EE452">
            <wp:extent cx="3622142" cy="9230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18321"/>
                    <a:stretch/>
                  </pic:blipFill>
                  <pic:spPr bwMode="auto">
                    <a:xfrm>
                      <a:off x="0" y="0"/>
                      <a:ext cx="3625001" cy="92375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p>
    <w:p w:rsidR="00903776" w:rsidRDefault="00903776" w:rsidP="00903776">
      <w:pPr>
        <w:pStyle w:val="Lgende"/>
        <w:jc w:val="center"/>
      </w:pPr>
      <w:bookmarkStart w:id="1" w:name="_Ref489566553"/>
      <w:r>
        <w:lastRenderedPageBreak/>
        <w:t xml:space="preserve">Figure </w:t>
      </w:r>
      <w:r w:rsidR="00843FE0">
        <w:fldChar w:fldCharType="begin"/>
      </w:r>
      <w:r w:rsidR="00843FE0">
        <w:instrText xml:space="preserve"> SEQ </w:instrText>
      </w:r>
      <w:r w:rsidR="00843FE0">
        <w:instrText xml:space="preserve">Figure \* ARABIC </w:instrText>
      </w:r>
      <w:r w:rsidR="00843FE0">
        <w:fldChar w:fldCharType="separate"/>
      </w:r>
      <w:r w:rsidR="0039539C">
        <w:rPr>
          <w:noProof/>
        </w:rPr>
        <w:t>2</w:t>
      </w:r>
      <w:r w:rsidR="00843FE0">
        <w:rPr>
          <w:noProof/>
        </w:rPr>
        <w:fldChar w:fldCharType="end"/>
      </w:r>
      <w:bookmarkEnd w:id="1"/>
      <w:r>
        <w:t xml:space="preserve">: répartition mensuelle </w:t>
      </w:r>
      <w:r w:rsidR="001A439D">
        <w:t xml:space="preserve">(corrigée) </w:t>
      </w:r>
      <w:r>
        <w:t>des sommes payées</w:t>
      </w:r>
    </w:p>
    <w:p w:rsidR="00903776" w:rsidRDefault="00AD3B0D" w:rsidP="00AD3B0D">
      <w:pPr>
        <w:jc w:val="both"/>
      </w:pPr>
      <w:r>
        <w:t>La  répartition des recettes selon le type d’usager, ainsi que le nombre de transactions faites, est présentée également (</w:t>
      </w:r>
      <w:r w:rsidR="008B0EA8">
        <w:fldChar w:fldCharType="begin"/>
      </w:r>
      <w:r w:rsidR="008B0EA8">
        <w:instrText xml:space="preserve"> REF _Ref489569859 \h </w:instrText>
      </w:r>
      <w:r w:rsidR="008B0EA8">
        <w:fldChar w:fldCharType="separate"/>
      </w:r>
      <w:r w:rsidR="0039539C">
        <w:t xml:space="preserve">Figure </w:t>
      </w:r>
      <w:r w:rsidR="0039539C">
        <w:rPr>
          <w:noProof/>
        </w:rPr>
        <w:t>3</w:t>
      </w:r>
      <w:r w:rsidR="008B0EA8">
        <w:fldChar w:fldCharType="end"/>
      </w:r>
      <w:r>
        <w:t xml:space="preserve">). La contribution du stationnement résidentiel n’est que de </w:t>
      </w:r>
      <w:r w:rsidR="008A4583">
        <w:t xml:space="preserve">18.5% </w:t>
      </w:r>
      <w:r w:rsidR="0028528D">
        <w:t>pour</w:t>
      </w:r>
      <w:r w:rsidR="008A4583">
        <w:t xml:space="preserve"> 22% des transactions totales.</w:t>
      </w:r>
    </w:p>
    <w:p w:rsidR="0063285B" w:rsidRDefault="00AD3B0D" w:rsidP="0063285B">
      <w:pPr>
        <w:pStyle w:val="Sansinterligne"/>
        <w:jc w:val="center"/>
      </w:pPr>
      <w:r>
        <w:rPr>
          <w:noProof/>
          <w:lang w:eastAsia="fr-FR"/>
        </w:rPr>
        <w:drawing>
          <wp:inline distT="0" distB="0" distL="0" distR="0" wp14:anchorId="3CE40311" wp14:editId="1256687D">
            <wp:extent cx="4986068" cy="1177871"/>
            <wp:effectExtent l="0" t="0" r="508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84575" cy="1177518"/>
                    </a:xfrm>
                    <a:prstGeom prst="rect">
                      <a:avLst/>
                    </a:prstGeom>
                  </pic:spPr>
                </pic:pic>
              </a:graphicData>
            </a:graphic>
          </wp:inline>
        </w:drawing>
      </w:r>
    </w:p>
    <w:p w:rsidR="00AD3B0D" w:rsidRDefault="0063285B" w:rsidP="0063285B">
      <w:pPr>
        <w:pStyle w:val="Lgende"/>
        <w:jc w:val="center"/>
      </w:pPr>
      <w:bookmarkStart w:id="2" w:name="_Ref489569859"/>
      <w:r>
        <w:t xml:space="preserve">Figure </w:t>
      </w:r>
      <w:r w:rsidR="00843FE0">
        <w:fldChar w:fldCharType="begin"/>
      </w:r>
      <w:r w:rsidR="00843FE0">
        <w:instrText xml:space="preserve"> SEQ Figure \* ARABIC </w:instrText>
      </w:r>
      <w:r w:rsidR="00843FE0">
        <w:fldChar w:fldCharType="separate"/>
      </w:r>
      <w:r w:rsidR="0039539C">
        <w:rPr>
          <w:noProof/>
        </w:rPr>
        <w:t>3</w:t>
      </w:r>
      <w:r w:rsidR="00843FE0">
        <w:rPr>
          <w:noProof/>
        </w:rPr>
        <w:fldChar w:fldCharType="end"/>
      </w:r>
      <w:bookmarkEnd w:id="2"/>
      <w:r>
        <w:t xml:space="preserve">: </w:t>
      </w:r>
      <w:r w:rsidR="0080641B">
        <w:t>répartition</w:t>
      </w:r>
      <w:r>
        <w:t xml:space="preserve"> globale des montants et transactions</w:t>
      </w:r>
    </w:p>
    <w:p w:rsidR="00AD3B0D" w:rsidRDefault="003374BB" w:rsidP="00AD3B0D">
      <w:pPr>
        <w:jc w:val="both"/>
      </w:pPr>
      <w:r>
        <w:t xml:space="preserve">On peut également ventiler les </w:t>
      </w:r>
      <w:r w:rsidR="00F67AFD">
        <w:t>transactions</w:t>
      </w:r>
      <w:r>
        <w:t xml:space="preserve"> par </w:t>
      </w:r>
      <w:r w:rsidR="00F67AFD">
        <w:t>arrondissement,</w:t>
      </w:r>
      <w:r w:rsidR="006F5B3E">
        <w:t xml:space="preserve"> montrant dans le trio de tête le </w:t>
      </w:r>
      <w:r w:rsidR="00F67AFD">
        <w:t>16</w:t>
      </w:r>
      <w:r w:rsidR="006F5B3E" w:rsidRPr="006F5B3E">
        <w:rPr>
          <w:vertAlign w:val="superscript"/>
        </w:rPr>
        <w:t>ème</w:t>
      </w:r>
      <w:r w:rsidR="006F5B3E">
        <w:t>, 1</w:t>
      </w:r>
      <w:r w:rsidR="00F67AFD">
        <w:t>5</w:t>
      </w:r>
      <w:r w:rsidR="006F5B3E" w:rsidRPr="006F5B3E">
        <w:rPr>
          <w:vertAlign w:val="superscript"/>
        </w:rPr>
        <w:t>ème</w:t>
      </w:r>
      <w:r w:rsidR="006F5B3E">
        <w:t xml:space="preserve"> </w:t>
      </w:r>
      <w:r w:rsidR="00F67AFD">
        <w:t>et</w:t>
      </w:r>
      <w:r w:rsidR="006F5B3E">
        <w:t xml:space="preserve"> 1</w:t>
      </w:r>
      <w:r w:rsidR="00F67AFD">
        <w:t>3</w:t>
      </w:r>
      <w:r w:rsidR="006F5B3E" w:rsidRPr="006F5B3E">
        <w:rPr>
          <w:vertAlign w:val="superscript"/>
        </w:rPr>
        <w:t>ème</w:t>
      </w:r>
      <w:r w:rsidR="00F67AFD">
        <w:t xml:space="preserve"> qui sont également parmi les plus peuplés.</w:t>
      </w:r>
      <w:r w:rsidR="006F5B3E">
        <w:t xml:space="preserve"> </w:t>
      </w:r>
      <w:r w:rsidR="00F67AFD">
        <w:t xml:space="preserve">Ramené à la population </w:t>
      </w:r>
      <w:r w:rsidR="00426A7A">
        <w:t>de chaque arrondissement</w:t>
      </w:r>
      <w:r w:rsidR="00F67AFD">
        <w:t xml:space="preserve"> (</w:t>
      </w:r>
      <w:hyperlink r:id="rId14" w:history="1">
        <w:r w:rsidR="00F67AFD" w:rsidRPr="00F67AFD">
          <w:rPr>
            <w:rStyle w:val="Lienhypertexte"/>
          </w:rPr>
          <w:t>source</w:t>
        </w:r>
      </w:hyperlink>
      <w:r w:rsidR="00F67AFD">
        <w:t>), les plus fort</w:t>
      </w:r>
      <w:r w:rsidR="00126CAA">
        <w:t>es intensités</w:t>
      </w:r>
      <w:r w:rsidR="00F67AFD">
        <w:t xml:space="preserve"> de </w:t>
      </w:r>
      <w:r w:rsidR="00807228">
        <w:t>paiement</w:t>
      </w:r>
      <w:r w:rsidR="00F67AFD">
        <w:t xml:space="preserve"> sont</w:t>
      </w:r>
      <w:r w:rsidR="008F5383">
        <w:t xml:space="preserve"> situés</w:t>
      </w:r>
      <w:r w:rsidR="00F67AFD">
        <w:t xml:space="preserve"> dans les 8</w:t>
      </w:r>
      <w:r w:rsidR="00F67AFD" w:rsidRPr="00F67AFD">
        <w:rPr>
          <w:vertAlign w:val="superscript"/>
        </w:rPr>
        <w:t>ème</w:t>
      </w:r>
      <w:r w:rsidR="003E3103">
        <w:t xml:space="preserve"> (130€/habitant</w:t>
      </w:r>
      <w:r w:rsidR="00D56095">
        <w:t>/an</w:t>
      </w:r>
      <w:r w:rsidR="003E3103">
        <w:t>),</w:t>
      </w:r>
      <w:r w:rsidR="00F67AFD">
        <w:t xml:space="preserve"> 7</w:t>
      </w:r>
      <w:r w:rsidR="00F67AFD" w:rsidRPr="00F67AFD">
        <w:rPr>
          <w:vertAlign w:val="superscript"/>
        </w:rPr>
        <w:t>ème</w:t>
      </w:r>
      <w:r w:rsidR="00F67AFD">
        <w:t xml:space="preserve"> et 1</w:t>
      </w:r>
      <w:r w:rsidR="00F67AFD" w:rsidRPr="00F67AFD">
        <w:rPr>
          <w:vertAlign w:val="superscript"/>
        </w:rPr>
        <w:t>er</w:t>
      </w:r>
      <w:r w:rsidR="00F67AFD">
        <w:t>.</w:t>
      </w:r>
      <w:r w:rsidR="00807228">
        <w:t xml:space="preserve"> De l’autre côté du palmarès le 19</w:t>
      </w:r>
      <w:r w:rsidR="00807228" w:rsidRPr="00807228">
        <w:rPr>
          <w:vertAlign w:val="superscript"/>
        </w:rPr>
        <w:t>ème</w:t>
      </w:r>
      <w:r w:rsidR="00807228">
        <w:t xml:space="preserve"> arrondissement contribue à hauteur de 11€/habitant/an à peine.</w:t>
      </w:r>
      <w:r w:rsidR="00F67AFD">
        <w:t xml:space="preserve"> </w:t>
      </w:r>
      <w:r w:rsidR="0080641B">
        <w:t xml:space="preserve"> </w:t>
      </w:r>
      <w:r w:rsidR="00F005AD">
        <w:t xml:space="preserve">Ces écarts allant de 1 à 10 </w:t>
      </w:r>
      <w:r w:rsidR="00293010">
        <w:t>pourraient</w:t>
      </w:r>
      <w:r w:rsidR="00F005AD">
        <w:t xml:space="preserve"> s’expliquer par plusieurs facteurs comme le nombre de voitures, le nombre de parkings, l’activité économique du quartier, </w:t>
      </w:r>
      <w:r w:rsidR="0028528D">
        <w:t xml:space="preserve">et bien sûr </w:t>
      </w:r>
      <w:r w:rsidR="00F005AD">
        <w:t>l’intensité des contrôles (l</w:t>
      </w:r>
      <w:r w:rsidR="0080641B">
        <w:t>es chiffres d’effectifs de police par arrondissement ne sont pas disponibles</w:t>
      </w:r>
      <w:r w:rsidR="00F005AD">
        <w:t>)</w:t>
      </w:r>
      <w:r w:rsidR="0080641B">
        <w:t>.</w:t>
      </w:r>
    </w:p>
    <w:p w:rsidR="00D42FEE" w:rsidRDefault="00D42FEE" w:rsidP="00AD3B0D">
      <w:pPr>
        <w:jc w:val="both"/>
      </w:pPr>
      <w:r>
        <w:t>Au sein d’une journée type, l’</w:t>
      </w:r>
      <w:r w:rsidR="00673E50">
        <w:t xml:space="preserve">évolution globale du nombre de transactions </w:t>
      </w:r>
      <w:r>
        <w:t>selon le type d’</w:t>
      </w:r>
      <w:r w:rsidR="002D07BB">
        <w:t xml:space="preserve">usage (résident ou rotatif) nous renseigne sur les habitudes des parisiens. </w:t>
      </w:r>
    </w:p>
    <w:p w:rsidR="00B569EB" w:rsidRDefault="00D42FEE" w:rsidP="00B569EB">
      <w:pPr>
        <w:pStyle w:val="Sansinterligne"/>
        <w:jc w:val="center"/>
      </w:pPr>
      <w:r>
        <w:rPr>
          <w:noProof/>
          <w:lang w:eastAsia="fr-FR"/>
        </w:rPr>
        <w:drawing>
          <wp:inline distT="0" distB="0" distL="0" distR="0" wp14:anchorId="44311B57" wp14:editId="2AF2C0D5">
            <wp:extent cx="5011947" cy="344347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2104" cy="3443578"/>
                    </a:xfrm>
                    <a:prstGeom prst="rect">
                      <a:avLst/>
                    </a:prstGeom>
                    <a:noFill/>
                    <a:ln>
                      <a:noFill/>
                    </a:ln>
                  </pic:spPr>
                </pic:pic>
              </a:graphicData>
            </a:graphic>
          </wp:inline>
        </w:drawing>
      </w:r>
    </w:p>
    <w:p w:rsidR="00D42FEE" w:rsidRDefault="00B569EB" w:rsidP="00B569EB">
      <w:pPr>
        <w:pStyle w:val="Lgende"/>
        <w:jc w:val="center"/>
      </w:pPr>
      <w:r>
        <w:t xml:space="preserve">Figure </w:t>
      </w:r>
      <w:r w:rsidR="00843FE0">
        <w:fldChar w:fldCharType="begin"/>
      </w:r>
      <w:r w:rsidR="00843FE0">
        <w:instrText xml:space="preserve"> SEQ Figure \* ARABIC </w:instrText>
      </w:r>
      <w:r w:rsidR="00843FE0">
        <w:fldChar w:fldCharType="separate"/>
      </w:r>
      <w:r w:rsidR="0039539C">
        <w:rPr>
          <w:noProof/>
        </w:rPr>
        <w:t>4</w:t>
      </w:r>
      <w:r w:rsidR="00843FE0">
        <w:rPr>
          <w:noProof/>
        </w:rPr>
        <w:fldChar w:fldCharType="end"/>
      </w:r>
      <w:r>
        <w:t>: Evolution horaire des paiements, selon l'usager (</w:t>
      </w:r>
      <w:r w:rsidR="00D74436">
        <w:t>jour de semaine</w:t>
      </w:r>
      <w:r>
        <w:t>)</w:t>
      </w:r>
    </w:p>
    <w:p w:rsidR="002268A6" w:rsidRDefault="002268A6" w:rsidP="002268A6">
      <w:pPr>
        <w:jc w:val="both"/>
      </w:pPr>
      <w:r>
        <w:t>Les deux courbes présentent une forme bien différente : les résidents sont assez régulier au cours de la journée, et même également la nuit avec plusieurs pics marqués : en milieu de matinée (11h), au moment où ils sortent déjeuner (13h), ou bien en sortant (pic de 20h) ou en rentrant d’un diner dehors (pic de 23h). La structure des usagers rotatifs montre une forme en cloche sans écarts majeurs (un pic autour de 12h-13h pour un déjeuner dans une zone hors secteur résidentiel.</w:t>
      </w:r>
    </w:p>
    <w:p w:rsidR="00DB224C" w:rsidRDefault="00DB224C" w:rsidP="00DB224C">
      <w:pPr>
        <w:pStyle w:val="Sous-titre"/>
      </w:pPr>
      <w:r>
        <w:t>Equipements notables</w:t>
      </w:r>
      <w:r w:rsidR="00126CAA">
        <w:t>, palmarès</w:t>
      </w:r>
    </w:p>
    <w:p w:rsidR="00CB5E00" w:rsidRDefault="00A158DA" w:rsidP="002977A5">
      <w:pPr>
        <w:jc w:val="both"/>
      </w:pPr>
      <w:r>
        <w:lastRenderedPageBreak/>
        <w:t xml:space="preserve">Les horodateurs peuvent se classer du moins utilisé au plus « rentable ». </w:t>
      </w:r>
      <w:r w:rsidR="002977A5">
        <w:t xml:space="preserve">A ce titre, les 3 ou 4 de chaque palmarès ont été étudiés à part. </w:t>
      </w:r>
      <w:r w:rsidR="000413D1">
        <w:t>Ces résultats (</w:t>
      </w:r>
      <w:r w:rsidR="00B509DA">
        <w:fldChar w:fldCharType="begin"/>
      </w:r>
      <w:r w:rsidR="00B509DA">
        <w:instrText xml:space="preserve"> REF _Ref489832116 \h </w:instrText>
      </w:r>
      <w:r w:rsidR="00B509DA">
        <w:fldChar w:fldCharType="separate"/>
      </w:r>
      <w:r w:rsidR="0039539C">
        <w:t xml:space="preserve">Tableau </w:t>
      </w:r>
      <w:r w:rsidR="0039539C">
        <w:rPr>
          <w:noProof/>
        </w:rPr>
        <w:t>1</w:t>
      </w:r>
      <w:r w:rsidR="00B509DA">
        <w:fldChar w:fldCharType="end"/>
      </w:r>
      <w:r w:rsidR="000413D1">
        <w:t xml:space="preserve">) appellent quelques explications fournies par les images </w:t>
      </w:r>
      <w:proofErr w:type="spellStart"/>
      <w:r w:rsidR="000413D1">
        <w:t>StreetView</w:t>
      </w:r>
      <w:proofErr w:type="spellEnd"/>
      <w:r w:rsidR="000413D1">
        <w:t xml:space="preserve"> (</w:t>
      </w:r>
      <w:r w:rsidR="00B509DA">
        <w:fldChar w:fldCharType="begin"/>
      </w:r>
      <w:r w:rsidR="00B509DA">
        <w:instrText xml:space="preserve"> REF _Ref489832102 \h </w:instrText>
      </w:r>
      <w:r w:rsidR="00B509DA">
        <w:fldChar w:fldCharType="separate"/>
      </w:r>
      <w:r w:rsidR="0039539C">
        <w:t xml:space="preserve">Figure </w:t>
      </w:r>
      <w:r w:rsidR="0039539C">
        <w:rPr>
          <w:noProof/>
        </w:rPr>
        <w:t>5</w:t>
      </w:r>
      <w:r w:rsidR="00B509DA">
        <w:fldChar w:fldCharType="end"/>
      </w:r>
      <w:r w:rsidR="000413D1">
        <w:t>).</w:t>
      </w:r>
    </w:p>
    <w:p w:rsidR="00862827" w:rsidRDefault="00862827" w:rsidP="00862827">
      <w:pPr>
        <w:pStyle w:val="Lgende"/>
        <w:keepNext/>
      </w:pPr>
      <w:bookmarkStart w:id="3" w:name="_Ref489832116"/>
      <w:r>
        <w:t xml:space="preserve">Tableau </w:t>
      </w:r>
      <w:r w:rsidR="00843FE0">
        <w:fldChar w:fldCharType="begin"/>
      </w:r>
      <w:r w:rsidR="00843FE0">
        <w:instrText xml:space="preserve"> SEQ Tablea</w:instrText>
      </w:r>
      <w:r w:rsidR="00843FE0">
        <w:instrText xml:space="preserve">u \* ARABIC </w:instrText>
      </w:r>
      <w:r w:rsidR="00843FE0">
        <w:fldChar w:fldCharType="separate"/>
      </w:r>
      <w:r w:rsidR="0039539C">
        <w:rPr>
          <w:noProof/>
        </w:rPr>
        <w:t>1</w:t>
      </w:r>
      <w:r w:rsidR="00843FE0">
        <w:rPr>
          <w:noProof/>
        </w:rPr>
        <w:fldChar w:fldCharType="end"/>
      </w:r>
      <w:bookmarkEnd w:id="3"/>
      <w:r>
        <w:t>: tops/flops</w:t>
      </w:r>
      <w:r>
        <w:rPr>
          <w:noProof/>
        </w:rPr>
        <w:t xml:space="preserve"> des horodateurs...</w:t>
      </w:r>
    </w:p>
    <w:tbl>
      <w:tblPr>
        <w:tblStyle w:val="Tableauliste3"/>
        <w:tblW w:w="0" w:type="auto"/>
        <w:tblLook w:val="04A0" w:firstRow="1" w:lastRow="0" w:firstColumn="1" w:lastColumn="0" w:noHBand="0" w:noVBand="1"/>
      </w:tblPr>
      <w:tblGrid>
        <w:gridCol w:w="3773"/>
        <w:gridCol w:w="808"/>
        <w:gridCol w:w="1531"/>
        <w:gridCol w:w="1412"/>
        <w:gridCol w:w="1593"/>
      </w:tblGrid>
      <w:tr w:rsidR="001200F4" w:rsidTr="001007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vAlign w:val="center"/>
          </w:tcPr>
          <w:p w:rsidR="009A486A" w:rsidRPr="009A486A" w:rsidRDefault="009A486A" w:rsidP="00407DDA">
            <w:r>
              <w:t>Adresse</w:t>
            </w:r>
          </w:p>
        </w:tc>
        <w:tc>
          <w:tcPr>
            <w:tcW w:w="0" w:type="auto"/>
            <w:vAlign w:val="center"/>
          </w:tcPr>
          <w:p w:rsidR="009A486A" w:rsidRDefault="009A486A" w:rsidP="00407DDA">
            <w:pPr>
              <w:cnfStyle w:val="100000000000" w:firstRow="1" w:lastRow="0" w:firstColumn="0" w:lastColumn="0" w:oddVBand="0" w:evenVBand="0" w:oddHBand="0" w:evenHBand="0" w:firstRowFirstColumn="0" w:firstRowLastColumn="0" w:lastRowFirstColumn="0" w:lastRowLastColumn="0"/>
            </w:pPr>
            <w:proofErr w:type="spellStart"/>
            <w:r>
              <w:t>arrond</w:t>
            </w:r>
            <w:r w:rsidRPr="009A486A">
              <w:rPr>
                <w:vertAlign w:val="superscript"/>
              </w:rPr>
              <w:t>t</w:t>
            </w:r>
            <w:proofErr w:type="spellEnd"/>
          </w:p>
        </w:tc>
        <w:tc>
          <w:tcPr>
            <w:tcW w:w="0" w:type="auto"/>
            <w:vAlign w:val="center"/>
          </w:tcPr>
          <w:p w:rsidR="009A486A" w:rsidRDefault="009A486A" w:rsidP="00407DDA">
            <w:pPr>
              <w:cnfStyle w:val="100000000000" w:firstRow="1" w:lastRow="0" w:firstColumn="0" w:lastColumn="0" w:oddVBand="0" w:evenVBand="0" w:oddHBand="0" w:evenHBand="0" w:firstRowFirstColumn="0" w:firstRowLastColumn="0" w:lastRowFirstColumn="0" w:lastRowLastColumn="0"/>
            </w:pPr>
            <w:r>
              <w:t>Transactions/an</w:t>
            </w:r>
          </w:p>
        </w:tc>
        <w:tc>
          <w:tcPr>
            <w:tcW w:w="1412" w:type="dxa"/>
            <w:vAlign w:val="center"/>
          </w:tcPr>
          <w:p w:rsidR="009A486A" w:rsidRDefault="007E15AE" w:rsidP="00407DDA">
            <w:pPr>
              <w:cnfStyle w:val="100000000000" w:firstRow="1" w:lastRow="0" w:firstColumn="0" w:lastColumn="0" w:oddVBand="0" w:evenVBand="0" w:oddHBand="0" w:evenHBand="0" w:firstRowFirstColumn="0" w:firstRowLastColumn="0" w:lastRowFirstColumn="0" w:lastRowLastColumn="0"/>
            </w:pPr>
            <w:r>
              <w:t>Revenu €</w:t>
            </w:r>
            <w:r w:rsidR="009A486A">
              <w:t>/an*</w:t>
            </w:r>
          </w:p>
        </w:tc>
        <w:tc>
          <w:tcPr>
            <w:tcW w:w="1593" w:type="dxa"/>
            <w:vAlign w:val="center"/>
          </w:tcPr>
          <w:p w:rsidR="009A486A" w:rsidRDefault="009A486A" w:rsidP="00407DDA">
            <w:pPr>
              <w:cnfStyle w:val="100000000000" w:firstRow="1" w:lastRow="0" w:firstColumn="0" w:lastColumn="0" w:oddVBand="0" w:evenVBand="0" w:oddHBand="0" w:evenHBand="0" w:firstRowFirstColumn="0" w:firstRowLastColumn="0" w:lastRowFirstColumn="0" w:lastRowLastColumn="0"/>
            </w:pPr>
            <w:r>
              <w:t>Première transaction</w:t>
            </w:r>
          </w:p>
        </w:tc>
      </w:tr>
      <w:tr w:rsidR="009A486A" w:rsidTr="007E15AE">
        <w:trPr>
          <w:trHeight w:val="284"/>
        </w:trPr>
        <w:tc>
          <w:tcPr>
            <w:cnfStyle w:val="001000000000" w:firstRow="0" w:lastRow="0" w:firstColumn="1" w:lastColumn="0" w:oddVBand="0" w:evenVBand="0" w:oddHBand="0" w:evenHBand="0" w:firstRowFirstColumn="0" w:firstRowLastColumn="0" w:lastRowFirstColumn="0" w:lastRowLastColumn="0"/>
            <w:tcW w:w="9117" w:type="dxa"/>
            <w:gridSpan w:val="5"/>
            <w:vAlign w:val="center"/>
          </w:tcPr>
          <w:p w:rsidR="009A486A" w:rsidRDefault="009A486A" w:rsidP="007E15AE">
            <w:pPr>
              <w:pStyle w:val="PrformatHTML"/>
              <w:shd w:val="clear" w:color="auto" w:fill="FFFFFF"/>
              <w:wordWrap w:val="0"/>
              <w:spacing w:line="164" w:lineRule="atLeast"/>
              <w:jc w:val="center"/>
              <w:rPr>
                <w:rFonts w:ascii="Lucida Console" w:hAnsi="Lucida Console"/>
              </w:rPr>
            </w:pPr>
            <w:r>
              <w:rPr>
                <w:rFonts w:ascii="Lucida Console" w:hAnsi="Lucida Console"/>
              </w:rPr>
              <w:t>FLOP 3</w:t>
            </w:r>
          </w:p>
        </w:tc>
      </w:tr>
      <w:tr w:rsidR="001200F4" w:rsidTr="0005032B">
        <w:tc>
          <w:tcPr>
            <w:cnfStyle w:val="001000000000" w:firstRow="0" w:lastRow="0" w:firstColumn="1" w:lastColumn="0" w:oddVBand="0" w:evenVBand="0" w:oddHBand="0" w:evenHBand="0" w:firstRowFirstColumn="0" w:firstRowLastColumn="0" w:lastRowFirstColumn="0" w:lastRowLastColumn="0"/>
            <w:tcW w:w="0" w:type="auto"/>
            <w:vAlign w:val="center"/>
          </w:tcPr>
          <w:p w:rsidR="009A486A" w:rsidRDefault="00407DDA" w:rsidP="0005032B">
            <w:pPr>
              <w:jc w:val="left"/>
            </w:pPr>
            <w:r w:rsidRPr="0090592B">
              <w:t xml:space="preserve">0 </w:t>
            </w:r>
            <w:r w:rsidR="009A486A" w:rsidRPr="009A486A">
              <w:t>RUE ROBERT ESNAULT PELTERI</w:t>
            </w:r>
            <w:r w:rsidRPr="0090592B">
              <w:t>E</w:t>
            </w:r>
          </w:p>
        </w:tc>
        <w:tc>
          <w:tcPr>
            <w:tcW w:w="0" w:type="auto"/>
            <w:vAlign w:val="center"/>
          </w:tcPr>
          <w:p w:rsidR="009A486A" w:rsidRDefault="009A486A" w:rsidP="0005032B">
            <w:pPr>
              <w:jc w:val="center"/>
              <w:cnfStyle w:val="000000000000" w:firstRow="0" w:lastRow="0" w:firstColumn="0" w:lastColumn="0" w:oddVBand="0" w:evenVBand="0" w:oddHBand="0" w:evenHBand="0" w:firstRowFirstColumn="0" w:firstRowLastColumn="0" w:lastRowFirstColumn="0" w:lastRowLastColumn="0"/>
            </w:pPr>
            <w:r>
              <w:t>75007</w:t>
            </w:r>
          </w:p>
        </w:tc>
        <w:tc>
          <w:tcPr>
            <w:tcW w:w="0" w:type="auto"/>
            <w:vAlign w:val="center"/>
          </w:tcPr>
          <w:p w:rsidR="009A486A" w:rsidRDefault="009A486A" w:rsidP="0005032B">
            <w:pPr>
              <w:jc w:val="center"/>
              <w:cnfStyle w:val="000000000000" w:firstRow="0" w:lastRow="0" w:firstColumn="0" w:lastColumn="0" w:oddVBand="0" w:evenVBand="0" w:oddHBand="0" w:evenHBand="0" w:firstRowFirstColumn="0" w:firstRowLastColumn="0" w:lastRowFirstColumn="0" w:lastRowLastColumn="0"/>
            </w:pPr>
            <w:r>
              <w:t>10</w:t>
            </w:r>
          </w:p>
        </w:tc>
        <w:tc>
          <w:tcPr>
            <w:tcW w:w="1412" w:type="dxa"/>
            <w:vAlign w:val="center"/>
          </w:tcPr>
          <w:p w:rsidR="009A486A" w:rsidRPr="0090592B" w:rsidRDefault="007E15AE" w:rsidP="0005032B">
            <w:pPr>
              <w:pStyle w:val="PrformatHTML"/>
              <w:shd w:val="clear" w:color="auto" w:fill="FFFFFF"/>
              <w:wordWrap w:val="0"/>
              <w:spacing w:line="164"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Pr>
                <w:rFonts w:ascii="Calibri" w:hAnsi="Calibri" w:cs="Times New Roman"/>
              </w:rPr>
              <w:t>9</w:t>
            </w:r>
          </w:p>
        </w:tc>
        <w:tc>
          <w:tcPr>
            <w:tcW w:w="1593" w:type="dxa"/>
            <w:vAlign w:val="center"/>
          </w:tcPr>
          <w:p w:rsidR="009A486A" w:rsidRPr="0090592B" w:rsidRDefault="009A486A" w:rsidP="0005032B">
            <w:pPr>
              <w:pStyle w:val="PrformatHTML"/>
              <w:shd w:val="clear" w:color="auto" w:fill="FFFFFF"/>
              <w:wordWrap w:val="0"/>
              <w:spacing w:line="164"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90592B">
              <w:rPr>
                <w:rFonts w:ascii="Calibri" w:hAnsi="Calibri" w:cs="Times New Roman"/>
              </w:rPr>
              <w:t>03/07</w:t>
            </w:r>
          </w:p>
        </w:tc>
      </w:tr>
      <w:tr w:rsidR="001200F4" w:rsidTr="0005032B">
        <w:tc>
          <w:tcPr>
            <w:cnfStyle w:val="001000000000" w:firstRow="0" w:lastRow="0" w:firstColumn="1" w:lastColumn="0" w:oddVBand="0" w:evenVBand="0" w:oddHBand="0" w:evenHBand="0" w:firstRowFirstColumn="0" w:firstRowLastColumn="0" w:lastRowFirstColumn="0" w:lastRowLastColumn="0"/>
            <w:tcW w:w="0" w:type="auto"/>
            <w:vAlign w:val="center"/>
          </w:tcPr>
          <w:p w:rsidR="009A486A" w:rsidRDefault="009A486A" w:rsidP="0005032B">
            <w:pPr>
              <w:jc w:val="left"/>
            </w:pPr>
            <w:r w:rsidRPr="0090592B">
              <w:t>63 RUE SAINT CHARLES</w:t>
            </w:r>
          </w:p>
        </w:tc>
        <w:tc>
          <w:tcPr>
            <w:tcW w:w="0" w:type="auto"/>
            <w:vAlign w:val="center"/>
          </w:tcPr>
          <w:p w:rsidR="009A486A" w:rsidRDefault="009A486A" w:rsidP="0005032B">
            <w:pPr>
              <w:jc w:val="center"/>
              <w:cnfStyle w:val="000000000000" w:firstRow="0" w:lastRow="0" w:firstColumn="0" w:lastColumn="0" w:oddVBand="0" w:evenVBand="0" w:oddHBand="0" w:evenHBand="0" w:firstRowFirstColumn="0" w:firstRowLastColumn="0" w:lastRowFirstColumn="0" w:lastRowLastColumn="0"/>
            </w:pPr>
            <w:r>
              <w:t>75015</w:t>
            </w:r>
          </w:p>
        </w:tc>
        <w:tc>
          <w:tcPr>
            <w:tcW w:w="0" w:type="auto"/>
            <w:vAlign w:val="center"/>
          </w:tcPr>
          <w:p w:rsidR="009A486A" w:rsidRDefault="009A486A" w:rsidP="0005032B">
            <w:pPr>
              <w:jc w:val="center"/>
              <w:cnfStyle w:val="000000000000" w:firstRow="0" w:lastRow="0" w:firstColumn="0" w:lastColumn="0" w:oddVBand="0" w:evenVBand="0" w:oddHBand="0" w:evenHBand="0" w:firstRowFirstColumn="0" w:firstRowLastColumn="0" w:lastRowFirstColumn="0" w:lastRowLastColumn="0"/>
            </w:pPr>
            <w:r>
              <w:t>17</w:t>
            </w:r>
          </w:p>
        </w:tc>
        <w:tc>
          <w:tcPr>
            <w:tcW w:w="1412" w:type="dxa"/>
            <w:vAlign w:val="center"/>
          </w:tcPr>
          <w:p w:rsidR="009A486A" w:rsidRDefault="007E15AE" w:rsidP="0005032B">
            <w:pPr>
              <w:jc w:val="center"/>
              <w:cnfStyle w:val="000000000000" w:firstRow="0" w:lastRow="0" w:firstColumn="0" w:lastColumn="0" w:oddVBand="0" w:evenVBand="0" w:oddHBand="0" w:evenHBand="0" w:firstRowFirstColumn="0" w:firstRowLastColumn="0" w:lastRowFirstColumn="0" w:lastRowLastColumn="0"/>
            </w:pPr>
            <w:r>
              <w:t>30</w:t>
            </w:r>
          </w:p>
        </w:tc>
        <w:tc>
          <w:tcPr>
            <w:tcW w:w="1593" w:type="dxa"/>
            <w:vAlign w:val="center"/>
          </w:tcPr>
          <w:p w:rsidR="009A486A" w:rsidRDefault="009A486A" w:rsidP="0005032B">
            <w:pPr>
              <w:jc w:val="center"/>
              <w:cnfStyle w:val="000000000000" w:firstRow="0" w:lastRow="0" w:firstColumn="0" w:lastColumn="0" w:oddVBand="0" w:evenVBand="0" w:oddHBand="0" w:evenHBand="0" w:firstRowFirstColumn="0" w:firstRowLastColumn="0" w:lastRowFirstColumn="0" w:lastRowLastColumn="0"/>
            </w:pPr>
            <w:r>
              <w:t>26/12</w:t>
            </w:r>
          </w:p>
        </w:tc>
      </w:tr>
      <w:tr w:rsidR="001200F4" w:rsidTr="0005032B">
        <w:tc>
          <w:tcPr>
            <w:cnfStyle w:val="001000000000" w:firstRow="0" w:lastRow="0" w:firstColumn="1" w:lastColumn="0" w:oddVBand="0" w:evenVBand="0" w:oddHBand="0" w:evenHBand="0" w:firstRowFirstColumn="0" w:firstRowLastColumn="0" w:lastRowFirstColumn="0" w:lastRowLastColumn="0"/>
            <w:tcW w:w="0" w:type="auto"/>
            <w:vAlign w:val="center"/>
          </w:tcPr>
          <w:p w:rsidR="009A486A" w:rsidRPr="0090592B" w:rsidRDefault="009A486A" w:rsidP="0005032B">
            <w:pPr>
              <w:jc w:val="left"/>
            </w:pPr>
            <w:r w:rsidRPr="0090592B">
              <w:t>119 BOULEVARD MACDONALD</w:t>
            </w:r>
          </w:p>
        </w:tc>
        <w:tc>
          <w:tcPr>
            <w:tcW w:w="0" w:type="auto"/>
            <w:vAlign w:val="center"/>
          </w:tcPr>
          <w:p w:rsidR="009A486A" w:rsidRDefault="009A486A" w:rsidP="0005032B">
            <w:pPr>
              <w:jc w:val="center"/>
              <w:cnfStyle w:val="000000000000" w:firstRow="0" w:lastRow="0" w:firstColumn="0" w:lastColumn="0" w:oddVBand="0" w:evenVBand="0" w:oddHBand="0" w:evenHBand="0" w:firstRowFirstColumn="0" w:firstRowLastColumn="0" w:lastRowFirstColumn="0" w:lastRowLastColumn="0"/>
            </w:pPr>
            <w:r>
              <w:t>75019</w:t>
            </w:r>
          </w:p>
        </w:tc>
        <w:tc>
          <w:tcPr>
            <w:tcW w:w="0" w:type="auto"/>
            <w:vAlign w:val="center"/>
          </w:tcPr>
          <w:p w:rsidR="009A486A" w:rsidRDefault="009A486A" w:rsidP="0005032B">
            <w:pPr>
              <w:jc w:val="center"/>
              <w:cnfStyle w:val="000000000000" w:firstRow="0" w:lastRow="0" w:firstColumn="0" w:lastColumn="0" w:oddVBand="0" w:evenVBand="0" w:oddHBand="0" w:evenHBand="0" w:firstRowFirstColumn="0" w:firstRowLastColumn="0" w:lastRowFirstColumn="0" w:lastRowLastColumn="0"/>
            </w:pPr>
            <w:r>
              <w:t>28</w:t>
            </w:r>
          </w:p>
        </w:tc>
        <w:tc>
          <w:tcPr>
            <w:tcW w:w="1412" w:type="dxa"/>
            <w:vAlign w:val="center"/>
          </w:tcPr>
          <w:p w:rsidR="009A486A" w:rsidRDefault="007E15AE" w:rsidP="0005032B">
            <w:pPr>
              <w:jc w:val="center"/>
              <w:cnfStyle w:val="000000000000" w:firstRow="0" w:lastRow="0" w:firstColumn="0" w:lastColumn="0" w:oddVBand="0" w:evenVBand="0" w:oddHBand="0" w:evenHBand="0" w:firstRowFirstColumn="0" w:firstRowLastColumn="0" w:lastRowFirstColumn="0" w:lastRowLastColumn="0"/>
            </w:pPr>
            <w:r>
              <w:t>66</w:t>
            </w:r>
          </w:p>
        </w:tc>
        <w:tc>
          <w:tcPr>
            <w:tcW w:w="1593" w:type="dxa"/>
            <w:vAlign w:val="center"/>
          </w:tcPr>
          <w:p w:rsidR="009A486A" w:rsidRDefault="009A486A" w:rsidP="0005032B">
            <w:pPr>
              <w:jc w:val="center"/>
              <w:cnfStyle w:val="000000000000" w:firstRow="0" w:lastRow="0" w:firstColumn="0" w:lastColumn="0" w:oddVBand="0" w:evenVBand="0" w:oddHBand="0" w:evenHBand="0" w:firstRowFirstColumn="0" w:firstRowLastColumn="0" w:lastRowFirstColumn="0" w:lastRowLastColumn="0"/>
            </w:pPr>
            <w:r>
              <w:t>18/2</w:t>
            </w:r>
          </w:p>
        </w:tc>
      </w:tr>
      <w:tr w:rsidR="009A486A" w:rsidTr="007E15AE">
        <w:trPr>
          <w:trHeight w:val="343"/>
        </w:trPr>
        <w:tc>
          <w:tcPr>
            <w:cnfStyle w:val="001000000000" w:firstRow="0" w:lastRow="0" w:firstColumn="1" w:lastColumn="0" w:oddVBand="0" w:evenVBand="0" w:oddHBand="0" w:evenHBand="0" w:firstRowFirstColumn="0" w:firstRowLastColumn="0" w:lastRowFirstColumn="0" w:lastRowLastColumn="0"/>
            <w:tcW w:w="9117" w:type="dxa"/>
            <w:gridSpan w:val="5"/>
            <w:vAlign w:val="center"/>
          </w:tcPr>
          <w:p w:rsidR="009A486A" w:rsidRPr="009A486A" w:rsidRDefault="009A486A" w:rsidP="007E15AE">
            <w:pPr>
              <w:pStyle w:val="PrformatHTML"/>
              <w:shd w:val="clear" w:color="auto" w:fill="FFFFFF"/>
              <w:wordWrap w:val="0"/>
              <w:spacing w:line="164" w:lineRule="atLeast"/>
              <w:jc w:val="center"/>
              <w:rPr>
                <w:rFonts w:ascii="Lucida Console" w:hAnsi="Lucida Console"/>
              </w:rPr>
            </w:pPr>
            <w:r w:rsidRPr="009A486A">
              <w:rPr>
                <w:rFonts w:ascii="Lucida Console" w:hAnsi="Lucida Console"/>
              </w:rPr>
              <w:t>TOP 3</w:t>
            </w:r>
          </w:p>
        </w:tc>
      </w:tr>
      <w:tr w:rsidR="001200F4" w:rsidTr="0005032B">
        <w:tc>
          <w:tcPr>
            <w:cnfStyle w:val="001000000000" w:firstRow="0" w:lastRow="0" w:firstColumn="1" w:lastColumn="0" w:oddVBand="0" w:evenVBand="0" w:oddHBand="0" w:evenHBand="0" w:firstRowFirstColumn="0" w:firstRowLastColumn="0" w:lastRowFirstColumn="0" w:lastRowLastColumn="0"/>
            <w:tcW w:w="0" w:type="auto"/>
            <w:vAlign w:val="center"/>
          </w:tcPr>
          <w:p w:rsidR="001007A4" w:rsidRDefault="003B065E" w:rsidP="0005032B">
            <w:pPr>
              <w:jc w:val="left"/>
            </w:pPr>
            <w:r w:rsidRPr="003B065E">
              <w:t xml:space="preserve">10 </w:t>
            </w:r>
            <w:proofErr w:type="gramStart"/>
            <w:r w:rsidRPr="003B065E">
              <w:t>terre-plein RUE DU</w:t>
            </w:r>
            <w:proofErr w:type="gramEnd"/>
            <w:r w:rsidRPr="003B065E">
              <w:t xml:space="preserve"> DEPART</w:t>
            </w:r>
          </w:p>
        </w:tc>
        <w:tc>
          <w:tcPr>
            <w:tcW w:w="0" w:type="auto"/>
            <w:vAlign w:val="center"/>
          </w:tcPr>
          <w:p w:rsidR="001007A4" w:rsidRDefault="003B065E" w:rsidP="0005032B">
            <w:pPr>
              <w:jc w:val="center"/>
              <w:cnfStyle w:val="000000000000" w:firstRow="0" w:lastRow="0" w:firstColumn="0" w:lastColumn="0" w:oddVBand="0" w:evenVBand="0" w:oddHBand="0" w:evenHBand="0" w:firstRowFirstColumn="0" w:firstRowLastColumn="0" w:lastRowFirstColumn="0" w:lastRowLastColumn="0"/>
            </w:pPr>
            <w:r>
              <w:t>75015</w:t>
            </w:r>
          </w:p>
        </w:tc>
        <w:tc>
          <w:tcPr>
            <w:tcW w:w="0" w:type="auto"/>
            <w:vAlign w:val="center"/>
          </w:tcPr>
          <w:p w:rsidR="001007A4" w:rsidRDefault="003B065E" w:rsidP="0005032B">
            <w:pPr>
              <w:jc w:val="center"/>
              <w:cnfStyle w:val="000000000000" w:firstRow="0" w:lastRow="0" w:firstColumn="0" w:lastColumn="0" w:oddVBand="0" w:evenVBand="0" w:oddHBand="0" w:evenHBand="0" w:firstRowFirstColumn="0" w:firstRowLastColumn="0" w:lastRowFirstColumn="0" w:lastRowLastColumn="0"/>
            </w:pPr>
            <w:r>
              <w:t>31 509</w:t>
            </w:r>
          </w:p>
        </w:tc>
        <w:tc>
          <w:tcPr>
            <w:tcW w:w="1412" w:type="dxa"/>
            <w:vAlign w:val="center"/>
          </w:tcPr>
          <w:p w:rsidR="001007A4" w:rsidRPr="0090592B" w:rsidRDefault="003B065E" w:rsidP="0005032B">
            <w:pPr>
              <w:pStyle w:val="PrformatHTML"/>
              <w:shd w:val="clear" w:color="auto" w:fill="FFFFFF"/>
              <w:wordWrap w:val="0"/>
              <w:spacing w:line="164"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Pr>
                <w:rFonts w:ascii="Calibri" w:hAnsi="Calibri" w:cs="Times New Roman"/>
              </w:rPr>
              <w:t>89 278</w:t>
            </w:r>
          </w:p>
        </w:tc>
        <w:tc>
          <w:tcPr>
            <w:tcW w:w="1593" w:type="dxa"/>
            <w:vAlign w:val="center"/>
          </w:tcPr>
          <w:p w:rsidR="001007A4" w:rsidRPr="0090592B" w:rsidRDefault="003B065E" w:rsidP="0005032B">
            <w:pPr>
              <w:pStyle w:val="PrformatHTML"/>
              <w:shd w:val="clear" w:color="auto" w:fill="FFFFFF"/>
              <w:wordWrap w:val="0"/>
              <w:spacing w:line="164"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Pr>
                <w:rFonts w:ascii="Calibri" w:hAnsi="Calibri" w:cs="Times New Roman"/>
              </w:rPr>
              <w:t>01/01</w:t>
            </w:r>
          </w:p>
        </w:tc>
      </w:tr>
      <w:tr w:rsidR="001200F4" w:rsidTr="0005032B">
        <w:tc>
          <w:tcPr>
            <w:cnfStyle w:val="001000000000" w:firstRow="0" w:lastRow="0" w:firstColumn="1" w:lastColumn="0" w:oddVBand="0" w:evenVBand="0" w:oddHBand="0" w:evenHBand="0" w:firstRowFirstColumn="0" w:firstRowLastColumn="0" w:lastRowFirstColumn="0" w:lastRowLastColumn="0"/>
            <w:tcW w:w="0" w:type="auto"/>
            <w:vAlign w:val="center"/>
          </w:tcPr>
          <w:p w:rsidR="001007A4" w:rsidRDefault="003B065E" w:rsidP="0005032B">
            <w:pPr>
              <w:jc w:val="left"/>
            </w:pPr>
            <w:r w:rsidRPr="003B065E">
              <w:t xml:space="preserve">44 </w:t>
            </w:r>
            <w:proofErr w:type="gramStart"/>
            <w:r w:rsidRPr="003B065E">
              <w:t>terre-plein</w:t>
            </w:r>
            <w:proofErr w:type="gramEnd"/>
            <w:r w:rsidRPr="003B065E">
              <w:t xml:space="preserve"> BOULEVARD DE VAUGIRARD</w:t>
            </w:r>
          </w:p>
        </w:tc>
        <w:tc>
          <w:tcPr>
            <w:tcW w:w="0" w:type="auto"/>
            <w:vAlign w:val="center"/>
          </w:tcPr>
          <w:p w:rsidR="001007A4" w:rsidRDefault="003B065E" w:rsidP="0005032B">
            <w:pPr>
              <w:jc w:val="center"/>
              <w:cnfStyle w:val="000000000000" w:firstRow="0" w:lastRow="0" w:firstColumn="0" w:lastColumn="0" w:oddVBand="0" w:evenVBand="0" w:oddHBand="0" w:evenHBand="0" w:firstRowFirstColumn="0" w:firstRowLastColumn="0" w:lastRowFirstColumn="0" w:lastRowLastColumn="0"/>
            </w:pPr>
            <w:r>
              <w:t>75015</w:t>
            </w:r>
          </w:p>
        </w:tc>
        <w:tc>
          <w:tcPr>
            <w:tcW w:w="0" w:type="auto"/>
            <w:vAlign w:val="center"/>
          </w:tcPr>
          <w:p w:rsidR="001007A4" w:rsidRDefault="003B065E" w:rsidP="0005032B">
            <w:pPr>
              <w:jc w:val="center"/>
              <w:cnfStyle w:val="000000000000" w:firstRow="0" w:lastRow="0" w:firstColumn="0" w:lastColumn="0" w:oddVBand="0" w:evenVBand="0" w:oddHBand="0" w:evenHBand="0" w:firstRowFirstColumn="0" w:firstRowLastColumn="0" w:lastRowFirstColumn="0" w:lastRowLastColumn="0"/>
            </w:pPr>
            <w:r>
              <w:t>28 227</w:t>
            </w:r>
          </w:p>
        </w:tc>
        <w:tc>
          <w:tcPr>
            <w:tcW w:w="1412" w:type="dxa"/>
            <w:vAlign w:val="center"/>
          </w:tcPr>
          <w:p w:rsidR="001007A4" w:rsidRDefault="003B065E" w:rsidP="0005032B">
            <w:pPr>
              <w:jc w:val="center"/>
              <w:cnfStyle w:val="000000000000" w:firstRow="0" w:lastRow="0" w:firstColumn="0" w:lastColumn="0" w:oddVBand="0" w:evenVBand="0" w:oddHBand="0" w:evenHBand="0" w:firstRowFirstColumn="0" w:firstRowLastColumn="0" w:lastRowFirstColumn="0" w:lastRowLastColumn="0"/>
            </w:pPr>
            <w:r>
              <w:t>78 267</w:t>
            </w:r>
          </w:p>
        </w:tc>
        <w:tc>
          <w:tcPr>
            <w:tcW w:w="1593" w:type="dxa"/>
            <w:vAlign w:val="center"/>
          </w:tcPr>
          <w:p w:rsidR="001007A4" w:rsidRDefault="003B065E" w:rsidP="0005032B">
            <w:pPr>
              <w:jc w:val="center"/>
              <w:cnfStyle w:val="000000000000" w:firstRow="0" w:lastRow="0" w:firstColumn="0" w:lastColumn="0" w:oddVBand="0" w:evenVBand="0" w:oddHBand="0" w:evenHBand="0" w:firstRowFirstColumn="0" w:firstRowLastColumn="0" w:lastRowFirstColumn="0" w:lastRowLastColumn="0"/>
            </w:pPr>
            <w:r>
              <w:t>01/01</w:t>
            </w:r>
          </w:p>
        </w:tc>
      </w:tr>
      <w:tr w:rsidR="001200F4" w:rsidTr="0005032B">
        <w:tc>
          <w:tcPr>
            <w:cnfStyle w:val="001000000000" w:firstRow="0" w:lastRow="0" w:firstColumn="1" w:lastColumn="0" w:oddVBand="0" w:evenVBand="0" w:oddHBand="0" w:evenHBand="0" w:firstRowFirstColumn="0" w:firstRowLastColumn="0" w:lastRowFirstColumn="0" w:lastRowLastColumn="0"/>
            <w:tcW w:w="0" w:type="auto"/>
            <w:vAlign w:val="center"/>
          </w:tcPr>
          <w:p w:rsidR="001007A4" w:rsidRPr="0090592B" w:rsidRDefault="003B065E" w:rsidP="0005032B">
            <w:pPr>
              <w:jc w:val="left"/>
            </w:pPr>
            <w:r w:rsidRPr="003B065E">
              <w:t>terre-plein bis BOULEVARD DE CHARONNE</w:t>
            </w:r>
          </w:p>
        </w:tc>
        <w:tc>
          <w:tcPr>
            <w:tcW w:w="0" w:type="auto"/>
            <w:vAlign w:val="center"/>
          </w:tcPr>
          <w:p w:rsidR="001007A4" w:rsidRDefault="003B065E" w:rsidP="0005032B">
            <w:pPr>
              <w:jc w:val="center"/>
              <w:cnfStyle w:val="000000000000" w:firstRow="0" w:lastRow="0" w:firstColumn="0" w:lastColumn="0" w:oddVBand="0" w:evenVBand="0" w:oddHBand="0" w:evenHBand="0" w:firstRowFirstColumn="0" w:firstRowLastColumn="0" w:lastRowFirstColumn="0" w:lastRowLastColumn="0"/>
            </w:pPr>
            <w:r>
              <w:t>75020</w:t>
            </w:r>
          </w:p>
        </w:tc>
        <w:tc>
          <w:tcPr>
            <w:tcW w:w="0" w:type="auto"/>
            <w:vAlign w:val="center"/>
          </w:tcPr>
          <w:p w:rsidR="001007A4" w:rsidRDefault="003B065E" w:rsidP="0005032B">
            <w:pPr>
              <w:jc w:val="center"/>
              <w:cnfStyle w:val="000000000000" w:firstRow="0" w:lastRow="0" w:firstColumn="0" w:lastColumn="0" w:oddVBand="0" w:evenVBand="0" w:oddHBand="0" w:evenHBand="0" w:firstRowFirstColumn="0" w:firstRowLastColumn="0" w:lastRowFirstColumn="0" w:lastRowLastColumn="0"/>
            </w:pPr>
            <w:r>
              <w:t>28 146</w:t>
            </w:r>
          </w:p>
        </w:tc>
        <w:tc>
          <w:tcPr>
            <w:tcW w:w="1412" w:type="dxa"/>
            <w:vAlign w:val="center"/>
          </w:tcPr>
          <w:p w:rsidR="001007A4" w:rsidRDefault="003B065E" w:rsidP="0005032B">
            <w:pPr>
              <w:jc w:val="center"/>
              <w:cnfStyle w:val="000000000000" w:firstRow="0" w:lastRow="0" w:firstColumn="0" w:lastColumn="0" w:oddVBand="0" w:evenVBand="0" w:oddHBand="0" w:evenHBand="0" w:firstRowFirstColumn="0" w:firstRowLastColumn="0" w:lastRowFirstColumn="0" w:lastRowLastColumn="0"/>
            </w:pPr>
            <w:r>
              <w:t>67 113</w:t>
            </w:r>
          </w:p>
        </w:tc>
        <w:tc>
          <w:tcPr>
            <w:tcW w:w="1593" w:type="dxa"/>
            <w:vAlign w:val="center"/>
          </w:tcPr>
          <w:p w:rsidR="001007A4" w:rsidRDefault="003B065E" w:rsidP="0005032B">
            <w:pPr>
              <w:jc w:val="center"/>
              <w:cnfStyle w:val="000000000000" w:firstRow="0" w:lastRow="0" w:firstColumn="0" w:lastColumn="0" w:oddVBand="0" w:evenVBand="0" w:oddHBand="0" w:evenHBand="0" w:firstRowFirstColumn="0" w:firstRowLastColumn="0" w:lastRowFirstColumn="0" w:lastRowLastColumn="0"/>
            </w:pPr>
            <w:r>
              <w:t>02/01</w:t>
            </w:r>
          </w:p>
        </w:tc>
      </w:tr>
    </w:tbl>
    <w:p w:rsidR="009A486A" w:rsidRDefault="009A486A" w:rsidP="00B509DA">
      <w:pPr>
        <w:pStyle w:val="Sansinterligne"/>
      </w:pPr>
    </w:p>
    <w:p w:rsidR="001200F4" w:rsidRDefault="001200F4" w:rsidP="00B509DA">
      <w:pPr>
        <w:jc w:val="center"/>
      </w:pPr>
      <w:r>
        <w:rPr>
          <w:noProof/>
          <w:lang w:eastAsia="fr-FR"/>
        </w:rPr>
        <w:drawing>
          <wp:inline distT="0" distB="0" distL="0" distR="0" wp14:anchorId="03D9CA96" wp14:editId="553D9ECE">
            <wp:extent cx="2751827" cy="137679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773"/>
                    <a:stretch/>
                  </pic:blipFill>
                  <pic:spPr bwMode="auto">
                    <a:xfrm>
                      <a:off x="0" y="0"/>
                      <a:ext cx="2755156" cy="1378463"/>
                    </a:xfrm>
                    <a:prstGeom prst="rect">
                      <a:avLst/>
                    </a:prstGeom>
                    <a:noFill/>
                    <a:ln>
                      <a:noFill/>
                    </a:ln>
                    <a:extLst>
                      <a:ext uri="{53640926-AAD7-44D8-BBD7-CCE9431645EC}">
                        <a14:shadowObscured xmlns:a14="http://schemas.microsoft.com/office/drawing/2010/main"/>
                      </a:ext>
                    </a:extLst>
                  </pic:spPr>
                </pic:pic>
              </a:graphicData>
            </a:graphic>
          </wp:inline>
        </w:drawing>
      </w:r>
      <w:r w:rsidR="00B509DA">
        <w:t xml:space="preserve">    </w:t>
      </w:r>
      <w:r>
        <w:rPr>
          <w:noProof/>
          <w:lang w:eastAsia="fr-FR"/>
        </w:rPr>
        <w:drawing>
          <wp:inline distT="0" distB="0" distL="0" distR="0" wp14:anchorId="38021529" wp14:editId="42F294F2">
            <wp:extent cx="2691442" cy="137887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952"/>
                    <a:stretch/>
                  </pic:blipFill>
                  <pic:spPr bwMode="auto">
                    <a:xfrm>
                      <a:off x="0" y="0"/>
                      <a:ext cx="2701535" cy="1384042"/>
                    </a:xfrm>
                    <a:prstGeom prst="rect">
                      <a:avLst/>
                    </a:prstGeom>
                    <a:noFill/>
                    <a:ln>
                      <a:noFill/>
                    </a:ln>
                    <a:extLst>
                      <a:ext uri="{53640926-AAD7-44D8-BBD7-CCE9431645EC}">
                        <a14:shadowObscured xmlns:a14="http://schemas.microsoft.com/office/drawing/2010/main"/>
                      </a:ext>
                    </a:extLst>
                  </pic:spPr>
                </pic:pic>
              </a:graphicData>
            </a:graphic>
          </wp:inline>
        </w:drawing>
      </w:r>
    </w:p>
    <w:p w:rsidR="00B509DA" w:rsidRDefault="00066E91" w:rsidP="00B509DA">
      <w:pPr>
        <w:pStyle w:val="Sansinterligne"/>
        <w:jc w:val="center"/>
      </w:pPr>
      <w:r>
        <w:rPr>
          <w:noProof/>
          <w:lang w:eastAsia="fr-FR"/>
        </w:rPr>
        <w:drawing>
          <wp:inline distT="0" distB="0" distL="0" distR="0" wp14:anchorId="6F48D397" wp14:editId="57EA333A">
            <wp:extent cx="2751827" cy="137393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1965" cy="1374008"/>
                    </a:xfrm>
                    <a:prstGeom prst="rect">
                      <a:avLst/>
                    </a:prstGeom>
                    <a:noFill/>
                    <a:ln>
                      <a:noFill/>
                    </a:ln>
                  </pic:spPr>
                </pic:pic>
              </a:graphicData>
            </a:graphic>
          </wp:inline>
        </w:drawing>
      </w:r>
      <w:r w:rsidR="00B509DA">
        <w:t xml:space="preserve">    </w:t>
      </w:r>
      <w:r w:rsidR="00B509DA">
        <w:rPr>
          <w:noProof/>
          <w:lang w:eastAsia="fr-FR"/>
        </w:rPr>
        <w:drawing>
          <wp:inline distT="0" distB="0" distL="0" distR="0" wp14:anchorId="4EBC1D26" wp14:editId="21B715EB">
            <wp:extent cx="2694797" cy="1371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7178" cy="1372812"/>
                    </a:xfrm>
                    <a:prstGeom prst="rect">
                      <a:avLst/>
                    </a:prstGeom>
                    <a:noFill/>
                    <a:ln>
                      <a:noFill/>
                    </a:ln>
                  </pic:spPr>
                </pic:pic>
              </a:graphicData>
            </a:graphic>
          </wp:inline>
        </w:drawing>
      </w:r>
    </w:p>
    <w:p w:rsidR="00B509DA" w:rsidRDefault="00B509DA" w:rsidP="00B509DA">
      <w:pPr>
        <w:pStyle w:val="Lgende"/>
        <w:jc w:val="center"/>
      </w:pPr>
      <w:r>
        <w:t xml:space="preserve">    </w:t>
      </w:r>
      <w:bookmarkStart w:id="4" w:name="_Ref489832102"/>
      <w:r>
        <w:t xml:space="preserve">Figure </w:t>
      </w:r>
      <w:r w:rsidR="00843FE0">
        <w:fldChar w:fldCharType="begin"/>
      </w:r>
      <w:r w:rsidR="00843FE0">
        <w:instrText xml:space="preserve"> SEQ Figure \* ARABIC </w:instrText>
      </w:r>
      <w:r w:rsidR="00843FE0">
        <w:fldChar w:fldCharType="separate"/>
      </w:r>
      <w:r w:rsidR="0039539C">
        <w:rPr>
          <w:noProof/>
        </w:rPr>
        <w:t>5</w:t>
      </w:r>
      <w:r w:rsidR="00843FE0">
        <w:rPr>
          <w:noProof/>
        </w:rPr>
        <w:fldChar w:fldCharType="end"/>
      </w:r>
      <w:bookmarkEnd w:id="4"/>
      <w:r>
        <w:t xml:space="preserve">: 2 </w:t>
      </w:r>
      <w:r w:rsidR="007E15AE">
        <w:t>flops</w:t>
      </w:r>
      <w:r>
        <w:t xml:space="preserve"> </w:t>
      </w:r>
      <w:r w:rsidR="007E15AE">
        <w:t xml:space="preserve">(haut) </w:t>
      </w:r>
      <w:r>
        <w:t xml:space="preserve">et 2 </w:t>
      </w:r>
      <w:r w:rsidR="007E15AE">
        <w:t>tops (bas)</w:t>
      </w:r>
      <w:r>
        <w:t xml:space="preserve"> en </w:t>
      </w:r>
      <w:proofErr w:type="spellStart"/>
      <w:r>
        <w:t>StreetView</w:t>
      </w:r>
      <w:proofErr w:type="spellEnd"/>
    </w:p>
    <w:p w:rsidR="00EC1815" w:rsidRDefault="00EC1815" w:rsidP="00EC1815">
      <w:pPr>
        <w:jc w:val="both"/>
      </w:pPr>
      <w:r>
        <w:t>Un parcmètre dans la zone de bus/taxi de l’aérogare des Invalides, sans aucune place de parking autour ; un autre sur un boulevard périphérique de Paris qui borde une usine. Un troisième n’a été installé qu’en fin d’année et n’a pas pu fonctionner longtemps ; d’autres ont même été enlevés pour faire place à des places moto</w:t>
      </w:r>
      <w:r w:rsidR="00C00E71">
        <w:t>.</w:t>
      </w:r>
      <w:r>
        <w:t xml:space="preserve"> </w:t>
      </w:r>
      <w:r w:rsidR="00C962EF">
        <w:t>A l’inverse, d</w:t>
      </w:r>
      <w:r>
        <w:t>u côté des équipe</w:t>
      </w:r>
      <w:r w:rsidR="00C962EF">
        <w:t>ments très utilisés, on trouve l</w:t>
      </w:r>
      <w:r>
        <w:t>es caractéristiques communes </w:t>
      </w:r>
      <w:r w:rsidR="00C962EF">
        <w:t>suivantes</w:t>
      </w:r>
      <w:r>
        <w:t xml:space="preserve">: </w:t>
      </w:r>
    </w:p>
    <w:p w:rsidR="00EC1815" w:rsidRDefault="00EC1815" w:rsidP="00EC1815">
      <w:pPr>
        <w:pStyle w:val="Paragraphedeliste"/>
        <w:numPr>
          <w:ilvl w:val="0"/>
          <w:numId w:val="8"/>
        </w:numPr>
        <w:jc w:val="both"/>
      </w:pPr>
      <w:r>
        <w:t>Le terre-plein : qui permet le stationnement d’un grand nombre de voitures</w:t>
      </w:r>
    </w:p>
    <w:p w:rsidR="00EC1815" w:rsidRDefault="00EC1815" w:rsidP="00EC1815">
      <w:pPr>
        <w:pStyle w:val="Paragraphedeliste"/>
        <w:numPr>
          <w:ilvl w:val="0"/>
          <w:numId w:val="8"/>
        </w:numPr>
        <w:jc w:val="both"/>
      </w:pPr>
      <w:r>
        <w:t>Le classement en rotatif pur, ce qui interdit aux résidents de se garer et favorise la rotation rapide des véhicules</w:t>
      </w:r>
    </w:p>
    <w:p w:rsidR="00EC1815" w:rsidRDefault="00EC1815" w:rsidP="00EC1815">
      <w:pPr>
        <w:pStyle w:val="Paragraphedeliste"/>
        <w:numPr>
          <w:ilvl w:val="0"/>
          <w:numId w:val="8"/>
        </w:numPr>
        <w:jc w:val="both"/>
      </w:pPr>
      <w:r>
        <w:t>La présence proche d’un centre commercial ou d’un supermarché (</w:t>
      </w:r>
      <w:r w:rsidR="00684807">
        <w:t>Montparnasse</w:t>
      </w:r>
      <w:r>
        <w:t xml:space="preserve">). </w:t>
      </w:r>
    </w:p>
    <w:p w:rsidR="008152DE" w:rsidRDefault="008152DE" w:rsidP="002977A5">
      <w:pPr>
        <w:jc w:val="both"/>
      </w:pPr>
      <w:r>
        <w:t>Deux photos du top 3 montrent une personne en train de payer</w:t>
      </w:r>
      <w:r w:rsidR="0086160C">
        <w:t>.</w:t>
      </w:r>
    </w:p>
    <w:p w:rsidR="00862827" w:rsidRPr="00CB5E00" w:rsidRDefault="00862827" w:rsidP="002977A5">
      <w:pPr>
        <w:jc w:val="both"/>
      </w:pPr>
    </w:p>
    <w:p w:rsidR="00CB5E00" w:rsidRDefault="00CB5E00" w:rsidP="00CB5E00">
      <w:pPr>
        <w:pStyle w:val="Sous-titre"/>
      </w:pPr>
      <w:r>
        <w:t>Analyse des comportements</w:t>
      </w:r>
    </w:p>
    <w:p w:rsidR="00A3095E" w:rsidRDefault="00A3095E" w:rsidP="00DB224C">
      <w:pPr>
        <w:jc w:val="both"/>
      </w:pPr>
      <w:r>
        <w:t xml:space="preserve">La courbe horaire des montants moyens payés à chaque transaction (pour les usagers rotatifs) est particulièrement riche d’enseignements. </w:t>
      </w:r>
      <w:r w:rsidR="007679DA">
        <w:t xml:space="preserve">On observe sur la </w:t>
      </w:r>
      <w:r w:rsidR="007679DA">
        <w:fldChar w:fldCharType="begin"/>
      </w:r>
      <w:r w:rsidR="007679DA">
        <w:instrText xml:space="preserve"> REF _Ref489627340 \h </w:instrText>
      </w:r>
      <w:r w:rsidR="007679DA">
        <w:fldChar w:fldCharType="separate"/>
      </w:r>
      <w:r w:rsidR="0039539C">
        <w:t xml:space="preserve">Figure </w:t>
      </w:r>
      <w:r w:rsidR="0039539C">
        <w:rPr>
          <w:noProof/>
        </w:rPr>
        <w:t>6</w:t>
      </w:r>
      <w:r w:rsidR="007679DA">
        <w:fldChar w:fldCharType="end"/>
      </w:r>
      <w:r w:rsidR="007679DA">
        <w:t xml:space="preserve"> une baisse forte du montant </w:t>
      </w:r>
      <w:r w:rsidR="007679DA">
        <w:lastRenderedPageBreak/>
        <w:t xml:space="preserve">unitaire payé à deux moments bien particuliers : le matin entre 7h10 et 7h50, et le soir entre 22h et 23h. </w:t>
      </w:r>
      <w:r w:rsidR="00484D2E">
        <w:t xml:space="preserve">Deux hypothèses sont formulées pour expliquer chacun de ces creux : « voiture mal garée » et « diner en ville ». </w:t>
      </w:r>
      <w:r w:rsidR="007679DA">
        <w:t xml:space="preserve">Une hypothèse pour le creux matinal, alors que le nombre de transactions est très faible (0.1% du total sur ce créneau), serait le déplacement des voitures mal garées ou garées sur des livraisons (les conducteurs vont garer leur voiture sur une place autorisée (à partir de 7h elle peut en effet être enlevée) et payent une petite somme avant leur départ au travail. </w:t>
      </w:r>
      <w:r w:rsidR="003E25B1">
        <w:t>Cela peut être le signe que les contrôles sont très fréquents le matin entre 9 et 10, et les usagers payent une petite somme pour éviter une amende sur ce créneau très contrôlé. Le creux du soir</w:t>
      </w:r>
      <w:r w:rsidR="000F3D3E">
        <w:t>, qui apparaît tous les jours sauf le dimanche,</w:t>
      </w:r>
      <w:r w:rsidR="003E25B1">
        <w:t xml:space="preserve"> </w:t>
      </w:r>
      <w:r w:rsidR="000114AA">
        <w:t>est peut-être de nature différente</w:t>
      </w:r>
      <w:r w:rsidR="000F3D3E">
        <w:t> :</w:t>
      </w:r>
      <w:r w:rsidR="000114AA">
        <w:t xml:space="preserve"> une explication serait les déplacements de diner </w:t>
      </w:r>
      <w:r w:rsidR="000F3D3E">
        <w:t>à l’extérieur, typiquement sur le créneau 20h-23h. L</w:t>
      </w:r>
      <w:r w:rsidR="000114AA">
        <w:t xml:space="preserve">orsque les convives rentrent chez eux, en général dans une zone </w:t>
      </w:r>
      <w:r w:rsidR="003735B8">
        <w:t>plus périphérique de Paris</w:t>
      </w:r>
      <w:r w:rsidR="000114AA">
        <w:t xml:space="preserve"> et donc au tarif moitié plus faible, </w:t>
      </w:r>
      <w:r w:rsidR="00195B59">
        <w:t>ils payent</w:t>
      </w:r>
      <w:r w:rsidR="00BB5856">
        <w:t xml:space="preserve"> alors</w:t>
      </w:r>
      <w:r w:rsidR="00C51AD7">
        <w:t xml:space="preserve"> leur stationnement du lendemain et cela influence le montant moyen à la baisse. </w:t>
      </w:r>
      <w:r w:rsidR="00B912B3">
        <w:t xml:space="preserve">Ce quota d’usagers qui étaient « de sortie » et a donc attendu d’être rentré chez eux pour payer se </w:t>
      </w:r>
      <w:r w:rsidR="00C7301A">
        <w:t>répercute</w:t>
      </w:r>
      <w:r w:rsidR="00B912B3">
        <w:t xml:space="preserve"> de façon symétrique dans le pi</w:t>
      </w:r>
      <w:r w:rsidR="003F4F25">
        <w:t>c juste avant, de 20h-21h</w:t>
      </w:r>
      <w:r w:rsidR="00F65757">
        <w:t xml:space="preserve">. </w:t>
      </w:r>
      <w:r w:rsidR="000A6C0A">
        <w:t>Ce</w:t>
      </w:r>
      <w:r w:rsidR="007E31A5">
        <w:t>s</w:t>
      </w:r>
      <w:r w:rsidR="000A6C0A">
        <w:t xml:space="preserve"> phénomène</w:t>
      </w:r>
      <w:r w:rsidR="007E31A5">
        <w:t>s ne sont pas observés</w:t>
      </w:r>
      <w:r w:rsidR="000A6C0A">
        <w:t xml:space="preserve"> chez les résidents.</w:t>
      </w:r>
    </w:p>
    <w:p w:rsidR="007679DA" w:rsidRDefault="007679DA" w:rsidP="005D6248">
      <w:pPr>
        <w:pStyle w:val="Sansinterligne"/>
        <w:jc w:val="center"/>
      </w:pPr>
      <w:r>
        <w:rPr>
          <w:noProof/>
          <w:lang w:eastAsia="fr-FR"/>
        </w:rPr>
        <w:drawing>
          <wp:inline distT="0" distB="0" distL="0" distR="0" wp14:anchorId="78070A20" wp14:editId="411C728C">
            <wp:extent cx="4921825" cy="15430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4321" b="32053"/>
                    <a:stretch/>
                  </pic:blipFill>
                  <pic:spPr bwMode="auto">
                    <a:xfrm>
                      <a:off x="0" y="0"/>
                      <a:ext cx="4932096" cy="1546270"/>
                    </a:xfrm>
                    <a:prstGeom prst="rect">
                      <a:avLst/>
                    </a:prstGeom>
                    <a:ln>
                      <a:noFill/>
                    </a:ln>
                    <a:extLst>
                      <a:ext uri="{53640926-AAD7-44D8-BBD7-CCE9431645EC}">
                        <a14:shadowObscured xmlns:a14="http://schemas.microsoft.com/office/drawing/2010/main"/>
                      </a:ext>
                    </a:extLst>
                  </pic:spPr>
                </pic:pic>
              </a:graphicData>
            </a:graphic>
          </wp:inline>
        </w:drawing>
      </w:r>
    </w:p>
    <w:p w:rsidR="007679DA" w:rsidRDefault="007679DA" w:rsidP="007679DA">
      <w:pPr>
        <w:pStyle w:val="Lgende"/>
        <w:jc w:val="center"/>
      </w:pPr>
      <w:bookmarkStart w:id="5" w:name="_Ref489627340"/>
      <w:r>
        <w:t xml:space="preserve">Figure </w:t>
      </w:r>
      <w:r w:rsidR="00843FE0">
        <w:fldChar w:fldCharType="begin"/>
      </w:r>
      <w:r w:rsidR="00843FE0">
        <w:instrText xml:space="preserve"> SEQ Figure \* AR</w:instrText>
      </w:r>
      <w:r w:rsidR="00843FE0">
        <w:instrText xml:space="preserve">ABIC </w:instrText>
      </w:r>
      <w:r w:rsidR="00843FE0">
        <w:fldChar w:fldCharType="separate"/>
      </w:r>
      <w:r w:rsidR="0039539C">
        <w:rPr>
          <w:noProof/>
        </w:rPr>
        <w:t>6</w:t>
      </w:r>
      <w:r w:rsidR="00843FE0">
        <w:rPr>
          <w:noProof/>
        </w:rPr>
        <w:fldChar w:fldCharType="end"/>
      </w:r>
      <w:bookmarkEnd w:id="5"/>
      <w:r>
        <w:t>: montants</w:t>
      </w:r>
      <w:r w:rsidR="00B569EB">
        <w:t xml:space="preserve"> rotatifs</w:t>
      </w:r>
      <w:r>
        <w:t xml:space="preserve"> moyens payés au long de la journée (</w:t>
      </w:r>
      <w:r w:rsidR="00B569EB">
        <w:t>en haut</w:t>
      </w:r>
      <w:r>
        <w:t>)</w:t>
      </w:r>
    </w:p>
    <w:p w:rsidR="00A3095E" w:rsidRDefault="00912B9D" w:rsidP="00912B9D">
      <w:pPr>
        <w:pStyle w:val="Sansinterligne"/>
      </w:pPr>
      <w:r>
        <w:rPr>
          <w:noProof/>
          <w:lang w:eastAsia="fr-FR"/>
        </w:rPr>
        <w:drawing>
          <wp:inline distT="0" distB="0" distL="0" distR="0" wp14:anchorId="7B634789" wp14:editId="2ABC5B71">
            <wp:extent cx="5747385" cy="2327275"/>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7385" cy="2327275"/>
                    </a:xfrm>
                    <a:prstGeom prst="rect">
                      <a:avLst/>
                    </a:prstGeom>
                    <a:noFill/>
                    <a:ln>
                      <a:noFill/>
                    </a:ln>
                  </pic:spPr>
                </pic:pic>
              </a:graphicData>
            </a:graphic>
          </wp:inline>
        </w:drawing>
      </w:r>
    </w:p>
    <w:p w:rsidR="00912B9D" w:rsidRDefault="00912B9D" w:rsidP="00912B9D">
      <w:pPr>
        <w:pStyle w:val="Lgende"/>
        <w:jc w:val="center"/>
      </w:pPr>
      <w:r>
        <w:t xml:space="preserve">Figure </w:t>
      </w:r>
      <w:r w:rsidR="00843FE0">
        <w:fldChar w:fldCharType="begin"/>
      </w:r>
      <w:r w:rsidR="00843FE0">
        <w:instrText xml:space="preserve"> SEQ Figure \* ARABIC </w:instrText>
      </w:r>
      <w:r w:rsidR="00843FE0">
        <w:fldChar w:fldCharType="separate"/>
      </w:r>
      <w:r w:rsidR="0039539C">
        <w:rPr>
          <w:noProof/>
        </w:rPr>
        <w:t>7</w:t>
      </w:r>
      <w:r w:rsidR="00843FE0">
        <w:rPr>
          <w:noProof/>
        </w:rPr>
        <w:fldChar w:fldCharType="end"/>
      </w:r>
      <w:r>
        <w:t>: Inversion des flux avant/après diner entre la périphérie et le centre</w:t>
      </w:r>
      <w:r w:rsidR="005D6248">
        <w:t xml:space="preserve">. Note : la zone très rouge est « suspecte » et pourrait refléter un changement de tarif </w:t>
      </w:r>
      <w:r w:rsidR="005D6248" w:rsidRPr="005D6248">
        <w:rPr>
          <w:i/>
        </w:rPr>
        <w:t>au cours</w:t>
      </w:r>
      <w:r w:rsidR="005D6248">
        <w:t xml:space="preserve"> de l’année ?</w:t>
      </w:r>
    </w:p>
    <w:p w:rsidR="005D6248" w:rsidRPr="005D6248" w:rsidRDefault="005D6248" w:rsidP="005D6248">
      <w:pPr>
        <w:rPr>
          <w:lang w:eastAsia="fr-FR"/>
        </w:rPr>
      </w:pPr>
    </w:p>
    <w:p w:rsidR="00260FED" w:rsidRDefault="00260FED" w:rsidP="00260FED">
      <w:pPr>
        <w:pStyle w:val="Sous-titre"/>
      </w:pPr>
      <w:r>
        <w:t>Concentration des paiements</w:t>
      </w:r>
    </w:p>
    <w:p w:rsidR="000946A8" w:rsidRDefault="00260FED" w:rsidP="00260FED">
      <w:pPr>
        <w:jc w:val="both"/>
      </w:pPr>
      <w:r>
        <w:t xml:space="preserve">Une mesure de la concentration des paiements est l’indice de Gini, souvent utilisé en économétrie. </w:t>
      </w:r>
      <w:r w:rsidR="004067B6">
        <w:t>Un pic indique une concentration des transactions sur un nombre plus restreint d’horodateurs</w:t>
      </w:r>
      <w:r w:rsidR="00D90A55">
        <w:t>, signifiant par exemple que les automobilistes vont globalement</w:t>
      </w:r>
      <w:r w:rsidR="00B6747C">
        <w:t xml:space="preserve"> se déplacer dans les mêmes endroits</w:t>
      </w:r>
      <w:r w:rsidR="004067B6">
        <w:t xml:space="preserve">. </w:t>
      </w:r>
      <w:r w:rsidR="00EB780F">
        <w:t xml:space="preserve">Sur la </w:t>
      </w:r>
      <w:r w:rsidR="00EB780F">
        <w:fldChar w:fldCharType="begin"/>
      </w:r>
      <w:r w:rsidR="00EB780F">
        <w:instrText xml:space="preserve"> REF _Ref489830287 \h </w:instrText>
      </w:r>
      <w:r w:rsidR="00EB780F">
        <w:fldChar w:fldCharType="separate"/>
      </w:r>
      <w:r w:rsidR="0039539C">
        <w:t xml:space="preserve">Figure </w:t>
      </w:r>
      <w:r w:rsidR="0039539C">
        <w:rPr>
          <w:noProof/>
        </w:rPr>
        <w:t>8</w:t>
      </w:r>
      <w:r w:rsidR="00EB780F">
        <w:fldChar w:fldCharType="end"/>
      </w:r>
      <w:r w:rsidR="00EB780F">
        <w:t>, l</w:t>
      </w:r>
      <w:r w:rsidR="004067B6">
        <w:t>e pic le plus fort se situe entre 6 et 8</w:t>
      </w:r>
      <w:r w:rsidR="00D90A55">
        <w:t>, et globalement le paiement est beaucoup plus diffus pour les résidents que pour le rotatif.</w:t>
      </w:r>
    </w:p>
    <w:p w:rsidR="00F04E06" w:rsidRDefault="000946A8" w:rsidP="00F04E06">
      <w:pPr>
        <w:pStyle w:val="Sansinterligne"/>
        <w:jc w:val="center"/>
      </w:pPr>
      <w:r>
        <w:rPr>
          <w:noProof/>
          <w:lang w:eastAsia="fr-FR"/>
        </w:rPr>
        <w:lastRenderedPageBreak/>
        <w:drawing>
          <wp:inline distT="0" distB="0" distL="0" distR="0" wp14:anchorId="170CBD85" wp14:editId="5ECF4505">
            <wp:extent cx="4313208" cy="149209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3287" cy="1492120"/>
                    </a:xfrm>
                    <a:prstGeom prst="rect">
                      <a:avLst/>
                    </a:prstGeom>
                    <a:noFill/>
                    <a:ln>
                      <a:noFill/>
                    </a:ln>
                  </pic:spPr>
                </pic:pic>
              </a:graphicData>
            </a:graphic>
          </wp:inline>
        </w:drawing>
      </w:r>
    </w:p>
    <w:p w:rsidR="000946A8" w:rsidRDefault="00F04E06" w:rsidP="00F04E06">
      <w:pPr>
        <w:pStyle w:val="Lgende"/>
        <w:jc w:val="center"/>
      </w:pPr>
      <w:bookmarkStart w:id="6" w:name="_Ref489830287"/>
      <w:r>
        <w:t xml:space="preserve">Figure </w:t>
      </w:r>
      <w:r w:rsidR="00843FE0">
        <w:fldChar w:fldCharType="begin"/>
      </w:r>
      <w:r w:rsidR="00843FE0">
        <w:instrText xml:space="preserve"> SEQ Figure \* ARABIC </w:instrText>
      </w:r>
      <w:r w:rsidR="00843FE0">
        <w:fldChar w:fldCharType="separate"/>
      </w:r>
      <w:r w:rsidR="0039539C">
        <w:rPr>
          <w:noProof/>
        </w:rPr>
        <w:t>8</w:t>
      </w:r>
      <w:r w:rsidR="00843FE0">
        <w:rPr>
          <w:noProof/>
        </w:rPr>
        <w:fldChar w:fldCharType="end"/>
      </w:r>
      <w:bookmarkEnd w:id="6"/>
      <w:r>
        <w:t xml:space="preserve">: </w:t>
      </w:r>
      <w:r w:rsidR="00BF53C7">
        <w:t>évolution</w:t>
      </w:r>
      <w:r>
        <w:t xml:space="preserve"> dans la journée de l'indice de Gini du nombre de transactions.</w:t>
      </w:r>
    </w:p>
    <w:p w:rsidR="00F04E06" w:rsidRPr="00F04E06" w:rsidRDefault="00F04E06" w:rsidP="007F2F38">
      <w:pPr>
        <w:pStyle w:val="Sansinterligne"/>
        <w:rPr>
          <w:lang w:eastAsia="fr-FR"/>
        </w:rPr>
      </w:pPr>
    </w:p>
    <w:p w:rsidR="006A0419" w:rsidRDefault="00606926" w:rsidP="006A0419">
      <w:pPr>
        <w:pStyle w:val="Sous-titre"/>
      </w:pPr>
      <w:r>
        <w:t>Données météorologiques</w:t>
      </w:r>
    </w:p>
    <w:p w:rsidR="006A0419" w:rsidRDefault="00990CC6" w:rsidP="006A0419">
      <w:pPr>
        <w:jc w:val="both"/>
      </w:pPr>
      <w:r>
        <w:t xml:space="preserve">Dans un premier temps les données </w:t>
      </w:r>
      <w:r w:rsidR="000A6FC0">
        <w:t xml:space="preserve">de </w:t>
      </w:r>
      <w:proofErr w:type="spellStart"/>
      <w:r w:rsidR="000A6FC0">
        <w:t>Weather</w:t>
      </w:r>
      <w:proofErr w:type="spellEnd"/>
      <w:r w:rsidR="000A6FC0">
        <w:t xml:space="preserve"> Underground </w:t>
      </w:r>
      <w:r>
        <w:t xml:space="preserve">provenant </w:t>
      </w:r>
      <w:r w:rsidR="000A6FC0">
        <w:t>des 2</w:t>
      </w:r>
      <w:r>
        <w:t xml:space="preserve"> aéroports </w:t>
      </w:r>
      <w:r w:rsidR="000A6FC0">
        <w:t xml:space="preserve">les plus proches (Orly, Le Bourget) sont étudiées. </w:t>
      </w:r>
      <w:r w:rsidR="00606926">
        <w:t>L</w:t>
      </w:r>
      <w:r w:rsidR="000A6FC0">
        <w:t>eurs</w:t>
      </w:r>
      <w:r w:rsidR="00606926">
        <w:t xml:space="preserve"> données de précipitation</w:t>
      </w:r>
      <w:r w:rsidR="00353FD9">
        <w:t xml:space="preserve"> </w:t>
      </w:r>
      <w:r w:rsidR="006002B3">
        <w:t>diffèrent en partie ; si la hauteur d’eau annuelle est proche (</w:t>
      </w:r>
      <w:r w:rsidR="000A6FC0">
        <w:t>+5% de hauteur d’eau à Orly</w:t>
      </w:r>
      <w:r w:rsidR="006002B3">
        <w:t>), paradoxalement il y a deux fois plus d’épisodes pluvieux à Orly (1130 heures contre 606 au Bourget).</w:t>
      </w:r>
      <w:r w:rsidR="00F05978">
        <w:t xml:space="preserve"> Il n’y a aucune journée comportant des chutes de neige.</w:t>
      </w:r>
      <w:r w:rsidR="00B6506E">
        <w:t xml:space="preserve"> Quasiment une journée sur deux dans l’année subit un épisode de pluie (les journées étant définies de 0h à 23h).</w:t>
      </w:r>
      <w:r w:rsidR="009D20E5">
        <w:t xml:space="preserve"> Toutefois, il apparait que les cumuls de précipitation sont largement faux puisque la précipitation totale </w:t>
      </w:r>
      <w:r w:rsidR="000A6FC0">
        <w:t xml:space="preserve">réelle en </w:t>
      </w:r>
      <w:r w:rsidR="009D20E5">
        <w:t>2014 est de l’ordre de 680mm</w:t>
      </w:r>
      <w:r w:rsidR="000A6FC0">
        <w:t xml:space="preserve">+/-70 contre 480 affiché par </w:t>
      </w:r>
      <w:proofErr w:type="spellStart"/>
      <w:r w:rsidR="000A6FC0">
        <w:t>Weather</w:t>
      </w:r>
      <w:proofErr w:type="spellEnd"/>
      <w:r w:rsidR="000A6FC0">
        <w:t xml:space="preserve"> Underground</w:t>
      </w:r>
      <w:r w:rsidR="00322201">
        <w:t>. Il y a donc un biais important sur la quantité de pluie reçue</w:t>
      </w:r>
      <w:r w:rsidR="000A6FC0">
        <w:t xml:space="preserve"> pour cette source de données</w:t>
      </w:r>
      <w:r w:rsidR="00322201">
        <w:t xml:space="preserve">. </w:t>
      </w:r>
    </w:p>
    <w:p w:rsidR="00DB224C" w:rsidRDefault="00CA0D25" w:rsidP="00DB224C">
      <w:pPr>
        <w:jc w:val="both"/>
      </w:pPr>
      <w:r>
        <w:t xml:space="preserve">La concordance des épisodes pluvieux entre les deux sites est importante pour notre étude ; une matrice dite de « confusion » permet de l’évaluer : 142 journées pluvieuses sont communes aux 2 sites, 69 voient de la pluie sur un seul des deux. </w:t>
      </w:r>
      <w:r w:rsidR="00010010">
        <w:t xml:space="preserve">A l’échelle horaire, 5.5% des heures annuelles sont pluvieuses aux deux localisations en même temps, près de 9% le sont sur un seul site ; la pluie est donc </w:t>
      </w:r>
      <w:r w:rsidR="006674DF">
        <w:t>étalée différemment</w:t>
      </w:r>
      <w:r w:rsidR="00E80C33">
        <w:t xml:space="preserve"> sur les mêmes journées</w:t>
      </w:r>
      <w:r w:rsidR="00010010">
        <w:t xml:space="preserve">.  </w:t>
      </w:r>
      <w:r w:rsidR="009362CA">
        <w:t xml:space="preserve">Etant donné que la pluie n’est pas distribuée de façon homogène sur les heures de la journée (moins de pluie la nuit), il faudra faire attention </w:t>
      </w:r>
      <w:r w:rsidR="00FB56AE">
        <w:t>à éviter une possible confusion avec d’autres effets</w:t>
      </w:r>
      <w:r w:rsidR="009362CA">
        <w:t xml:space="preserve">. </w:t>
      </w:r>
    </w:p>
    <w:p w:rsidR="007C614A" w:rsidRDefault="007C614A" w:rsidP="007C614A">
      <w:pPr>
        <w:pStyle w:val="Sansinterligne"/>
      </w:pPr>
      <w:r>
        <w:rPr>
          <w:noProof/>
          <w:lang w:eastAsia="fr-FR"/>
        </w:rPr>
        <w:drawing>
          <wp:inline distT="0" distB="0" distL="0" distR="0" wp14:anchorId="0694B9DD" wp14:editId="12AAF5E8">
            <wp:extent cx="5762625" cy="10572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10444"/>
                    <a:stretch/>
                  </pic:blipFill>
                  <pic:spPr bwMode="auto">
                    <a:xfrm>
                      <a:off x="0" y="0"/>
                      <a:ext cx="5760720" cy="1056925"/>
                    </a:xfrm>
                    <a:prstGeom prst="rect">
                      <a:avLst/>
                    </a:prstGeom>
                    <a:ln>
                      <a:noFill/>
                    </a:ln>
                    <a:extLst>
                      <a:ext uri="{53640926-AAD7-44D8-BBD7-CCE9431645EC}">
                        <a14:shadowObscured xmlns:a14="http://schemas.microsoft.com/office/drawing/2010/main"/>
                      </a:ext>
                    </a:extLst>
                  </pic:spPr>
                </pic:pic>
              </a:graphicData>
            </a:graphic>
          </wp:inline>
        </w:drawing>
      </w:r>
    </w:p>
    <w:p w:rsidR="007C614A" w:rsidRDefault="007C614A" w:rsidP="007C614A">
      <w:pPr>
        <w:pStyle w:val="Lgende"/>
        <w:jc w:val="center"/>
      </w:pPr>
      <w:r>
        <w:t xml:space="preserve">Figure </w:t>
      </w:r>
      <w:r w:rsidR="00843FE0">
        <w:fldChar w:fldCharType="begin"/>
      </w:r>
      <w:r w:rsidR="00843FE0">
        <w:instrText xml:space="preserve"> SEQ Figure \* </w:instrText>
      </w:r>
      <w:r w:rsidR="00843FE0">
        <w:instrText xml:space="preserve">ARABIC </w:instrText>
      </w:r>
      <w:r w:rsidR="00843FE0">
        <w:fldChar w:fldCharType="separate"/>
      </w:r>
      <w:r w:rsidR="0039539C">
        <w:rPr>
          <w:noProof/>
        </w:rPr>
        <w:t>9</w:t>
      </w:r>
      <w:r w:rsidR="00843FE0">
        <w:rPr>
          <w:noProof/>
        </w:rPr>
        <w:fldChar w:fldCharType="end"/>
      </w:r>
      <w:r>
        <w:t xml:space="preserve">: Evolution des précipitations à Montsouris, source : </w:t>
      </w:r>
      <w:proofErr w:type="spellStart"/>
      <w:r>
        <w:t>Metigate</w:t>
      </w:r>
      <w:proofErr w:type="spellEnd"/>
    </w:p>
    <w:p w:rsidR="007C614A" w:rsidRPr="007C614A" w:rsidRDefault="007C614A" w:rsidP="007C614A">
      <w:pPr>
        <w:pStyle w:val="Sansinterligne"/>
        <w:rPr>
          <w:sz w:val="18"/>
        </w:rPr>
      </w:pPr>
    </w:p>
    <w:p w:rsidR="00464D7E" w:rsidRDefault="00322201" w:rsidP="00DB224C">
      <w:pPr>
        <w:jc w:val="both"/>
      </w:pPr>
      <w:r>
        <w:t>Par suite</w:t>
      </w:r>
      <w:r w:rsidR="009D1788">
        <w:t xml:space="preserve"> une comparaison </w:t>
      </w:r>
      <w:r>
        <w:t xml:space="preserve">est réalisée </w:t>
      </w:r>
      <w:r w:rsidR="009D1788">
        <w:t>avec des données simulées fou</w:t>
      </w:r>
      <w:r w:rsidR="00744A41">
        <w:t>rnies par la start-up METIGATE en plusieurs points de la région parisienne dont Paris (</w:t>
      </w:r>
      <w:r w:rsidR="009D1788">
        <w:t>réservoir de Montsouris)</w:t>
      </w:r>
      <w:r w:rsidR="00744A41">
        <w:t xml:space="preserve"> ou Orly</w:t>
      </w:r>
      <w:r w:rsidR="009D1788">
        <w:t xml:space="preserve">. </w:t>
      </w:r>
      <w:r w:rsidR="002E2A1B">
        <w:t xml:space="preserve">Ces données </w:t>
      </w:r>
      <w:r w:rsidR="00D26BE7">
        <w:t>proposent une pluviométrie quantitative à pas horaire, ce qui est intéressant ; le cumul sur l’année 20</w:t>
      </w:r>
      <w:r w:rsidR="00CA334B">
        <w:t>14 est de 693mm</w:t>
      </w:r>
      <w:r w:rsidR="009521E7">
        <w:t xml:space="preserve"> à Paris</w:t>
      </w:r>
      <w:r w:rsidR="00CA334B">
        <w:t xml:space="preserve">, </w:t>
      </w:r>
      <w:r w:rsidR="002E2A1B">
        <w:t>un chiffre très proche de la valeur fournie</w:t>
      </w:r>
      <w:r>
        <w:t xml:space="preserve"> par </w:t>
      </w:r>
      <w:r w:rsidR="002E2A1B">
        <w:t xml:space="preserve">le site </w:t>
      </w:r>
      <w:proofErr w:type="spellStart"/>
      <w:r w:rsidR="002E2A1B">
        <w:t>InfoClimat</w:t>
      </w:r>
      <w:proofErr w:type="spellEnd"/>
      <w:r w:rsidR="002E2A1B">
        <w:t xml:space="preserve"> (700</w:t>
      </w:r>
      <w:r>
        <w:t>mm)</w:t>
      </w:r>
      <w:r w:rsidR="00D26BE7">
        <w:t xml:space="preserve">. </w:t>
      </w:r>
      <w:r w:rsidR="00464D7E">
        <w:t xml:space="preserve">148 journées pluvieuses sont communes aux 2 sites Montsouris et Orly, 63 voient de la pluie sur un seul des deux. A l’échelle horaire, 5.8% des heures annuelles sont pluvieuses aux deux localisations en même temps, près de 9% le sont sur un seul site. </w:t>
      </w:r>
      <w:r w:rsidR="0022322B">
        <w:t>La comparaison entre Montsouris et un point moyen entre Orly et Le Bourget donne une proximité similaire</w:t>
      </w:r>
      <w:r w:rsidR="008C58DF">
        <w:t xml:space="preserve">, voire une légèrement </w:t>
      </w:r>
      <w:r w:rsidR="00823D11">
        <w:t>meilleure</w:t>
      </w:r>
      <w:r w:rsidR="008C58DF">
        <w:t xml:space="preserve"> correspondance entre les heures de pluie</w:t>
      </w:r>
      <w:r w:rsidR="0022322B">
        <w:t>.</w:t>
      </w:r>
    </w:p>
    <w:p w:rsidR="00260FED" w:rsidRDefault="00823D11" w:rsidP="00DB224C">
      <w:pPr>
        <w:jc w:val="both"/>
      </w:pPr>
      <w:r>
        <w:t xml:space="preserve">On vérifie également par des tests de décalage des données </w:t>
      </w:r>
      <w:r w:rsidR="009F0A39">
        <w:t>qu’il n’</w:t>
      </w:r>
      <w:r>
        <w:t>y a pas d’erreur de zone temporelle</w:t>
      </w:r>
      <w:r w:rsidR="009F0A39">
        <w:t xml:space="preserve"> (erreur de t</w:t>
      </w:r>
      <w:r w:rsidR="00C4359E">
        <w:t>ranscription des don</w:t>
      </w:r>
      <w:r>
        <w:t>nées) ou</w:t>
      </w:r>
      <w:r w:rsidR="00C4359E">
        <w:t xml:space="preserve"> </w:t>
      </w:r>
      <w:r>
        <w:t>d’effet de retard</w:t>
      </w:r>
      <w:r w:rsidR="008E523F">
        <w:t xml:space="preserve"> (ex : les </w:t>
      </w:r>
      <w:r w:rsidR="00464D7E">
        <w:t>épisodes</w:t>
      </w:r>
      <w:r w:rsidR="008E523F">
        <w:t xml:space="preserve"> de pluie pourraient être systématiquement décalés dans le temps entre les deux sites) ; ce n’est pas le cas.</w:t>
      </w:r>
    </w:p>
    <w:p w:rsidR="00D26BE7" w:rsidRDefault="000438E5" w:rsidP="00DB224C">
      <w:pPr>
        <w:jc w:val="both"/>
      </w:pPr>
      <w:r>
        <w:lastRenderedPageBreak/>
        <w:t>Les deux sites ci-dessus sont étudiés pour leur précipitation annuelle</w:t>
      </w:r>
      <w:r w:rsidR="004E251C">
        <w:t xml:space="preserve"> (</w:t>
      </w:r>
      <w:r w:rsidR="00A5581C">
        <w:fldChar w:fldCharType="begin"/>
      </w:r>
      <w:r w:rsidR="00A5581C">
        <w:instrText xml:space="preserve"> REF _Ref490351058 \h </w:instrText>
      </w:r>
      <w:r w:rsidR="00A5581C">
        <w:fldChar w:fldCharType="separate"/>
      </w:r>
      <w:r w:rsidR="0039539C">
        <w:t xml:space="preserve">Tableau </w:t>
      </w:r>
      <w:r w:rsidR="0039539C">
        <w:rPr>
          <w:noProof/>
        </w:rPr>
        <w:t>2</w:t>
      </w:r>
      <w:r w:rsidR="00A5581C">
        <w:fldChar w:fldCharType="end"/>
      </w:r>
      <w:r w:rsidR="004E251C">
        <w:t>) :</w:t>
      </w:r>
    </w:p>
    <w:p w:rsidR="000438E5" w:rsidRDefault="000438E5" w:rsidP="000438E5">
      <w:pPr>
        <w:pStyle w:val="Lgende"/>
        <w:keepNext/>
        <w:jc w:val="center"/>
      </w:pPr>
      <w:bookmarkStart w:id="7" w:name="_Ref490351058"/>
      <w:r>
        <w:t xml:space="preserve">Tableau </w:t>
      </w:r>
      <w:r w:rsidR="00843FE0">
        <w:fldChar w:fldCharType="begin"/>
      </w:r>
      <w:r w:rsidR="00843FE0">
        <w:instrText xml:space="preserve"> SEQ Tableau \* ARABIC </w:instrText>
      </w:r>
      <w:r w:rsidR="00843FE0">
        <w:fldChar w:fldCharType="separate"/>
      </w:r>
      <w:r w:rsidR="0039539C">
        <w:rPr>
          <w:noProof/>
        </w:rPr>
        <w:t>2</w:t>
      </w:r>
      <w:r w:rsidR="00843FE0">
        <w:rPr>
          <w:noProof/>
        </w:rPr>
        <w:fldChar w:fldCharType="end"/>
      </w:r>
      <w:bookmarkEnd w:id="7"/>
      <w:r>
        <w:t>: précipitation annuelle à Orly et Montsouris, moyennes sur 11 ans</w:t>
      </w:r>
      <w:r w:rsidR="002379AA">
        <w:t xml:space="preserve"> (</w:t>
      </w:r>
      <w:proofErr w:type="spellStart"/>
      <w:r w:rsidR="002379AA">
        <w:t>InfoClimat</w:t>
      </w:r>
      <w:proofErr w:type="spellEnd"/>
      <w:r w:rsidR="002379AA">
        <w:t>)</w:t>
      </w:r>
    </w:p>
    <w:tbl>
      <w:tblPr>
        <w:tblStyle w:val="Tableauliste3"/>
        <w:tblW w:w="0" w:type="auto"/>
        <w:tblLook w:val="04A0" w:firstRow="1" w:lastRow="0" w:firstColumn="1" w:lastColumn="0" w:noHBand="0" w:noVBand="1"/>
      </w:tblPr>
      <w:tblGrid>
        <w:gridCol w:w="1483"/>
        <w:gridCol w:w="1243"/>
        <w:gridCol w:w="1478"/>
        <w:gridCol w:w="1260"/>
        <w:gridCol w:w="1232"/>
        <w:gridCol w:w="1315"/>
        <w:gridCol w:w="1277"/>
      </w:tblGrid>
      <w:tr w:rsidR="00955BE5" w:rsidTr="001F63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tcPr>
          <w:p w:rsidR="00955BE5" w:rsidRDefault="003F6C71" w:rsidP="00DB224C">
            <w:r>
              <w:t>Précipitation annuelle, mm</w:t>
            </w:r>
          </w:p>
        </w:tc>
        <w:tc>
          <w:tcPr>
            <w:tcW w:w="1243" w:type="dxa"/>
          </w:tcPr>
          <w:p w:rsidR="00955BE5" w:rsidRDefault="00955BE5" w:rsidP="00DB224C">
            <w:pPr>
              <w:cnfStyle w:val="100000000000" w:firstRow="1" w:lastRow="0" w:firstColumn="0" w:lastColumn="0" w:oddVBand="0" w:evenVBand="0" w:oddHBand="0" w:evenHBand="0" w:firstRowFirstColumn="0" w:firstRowLastColumn="0" w:lastRowFirstColumn="0" w:lastRowLastColumn="0"/>
            </w:pPr>
            <w:r>
              <w:t>Min</w:t>
            </w:r>
          </w:p>
        </w:tc>
        <w:tc>
          <w:tcPr>
            <w:tcW w:w="1478" w:type="dxa"/>
          </w:tcPr>
          <w:p w:rsidR="00955BE5" w:rsidRDefault="00955BE5" w:rsidP="00DB224C">
            <w:pPr>
              <w:cnfStyle w:val="100000000000" w:firstRow="1" w:lastRow="0" w:firstColumn="0" w:lastColumn="0" w:oddVBand="0" w:evenVBand="0" w:oddHBand="0" w:evenHBand="0" w:firstRowFirstColumn="0" w:firstRowLastColumn="0" w:lastRowFirstColumn="0" w:lastRowLastColumn="0"/>
            </w:pPr>
            <w:r>
              <w:t>Moyenne</w:t>
            </w:r>
          </w:p>
        </w:tc>
        <w:tc>
          <w:tcPr>
            <w:tcW w:w="1260" w:type="dxa"/>
          </w:tcPr>
          <w:p w:rsidR="00955BE5" w:rsidRDefault="00955BE5" w:rsidP="00DB224C">
            <w:pPr>
              <w:cnfStyle w:val="100000000000" w:firstRow="1" w:lastRow="0" w:firstColumn="0" w:lastColumn="0" w:oddVBand="0" w:evenVBand="0" w:oddHBand="0" w:evenHBand="0" w:firstRowFirstColumn="0" w:firstRowLastColumn="0" w:lastRowFirstColumn="0" w:lastRowLastColumn="0"/>
            </w:pPr>
            <w:r>
              <w:t>Max</w:t>
            </w:r>
          </w:p>
        </w:tc>
        <w:tc>
          <w:tcPr>
            <w:tcW w:w="1232" w:type="dxa"/>
          </w:tcPr>
          <w:p w:rsidR="00955BE5" w:rsidRDefault="00955BE5" w:rsidP="00DB224C">
            <w:pPr>
              <w:cnfStyle w:val="100000000000" w:firstRow="1" w:lastRow="0" w:firstColumn="0" w:lastColumn="0" w:oddVBand="0" w:evenVBand="0" w:oddHBand="0" w:evenHBand="0" w:firstRowFirstColumn="0" w:firstRowLastColumn="0" w:lastRowFirstColumn="0" w:lastRowLastColumn="0"/>
            </w:pPr>
            <w:r>
              <w:t>Ecart-type</w:t>
            </w:r>
          </w:p>
        </w:tc>
        <w:tc>
          <w:tcPr>
            <w:tcW w:w="1315" w:type="dxa"/>
          </w:tcPr>
          <w:p w:rsidR="00955BE5" w:rsidRDefault="00083AD7" w:rsidP="00DB224C">
            <w:pPr>
              <w:cnfStyle w:val="100000000000" w:firstRow="1" w:lastRow="0" w:firstColumn="0" w:lastColumn="0" w:oddVBand="0" w:evenVBand="0" w:oddHBand="0" w:evenHBand="0" w:firstRowFirstColumn="0" w:firstRowLastColumn="0" w:lastRowFirstColumn="0" w:lastRowLastColumn="0"/>
            </w:pPr>
            <w:r>
              <w:t xml:space="preserve">Valeur </w:t>
            </w:r>
            <w:r w:rsidR="00955BE5">
              <w:t>2014 (</w:t>
            </w:r>
            <w:proofErr w:type="spellStart"/>
            <w:r w:rsidR="00955BE5">
              <w:t>Metigate</w:t>
            </w:r>
            <w:proofErr w:type="spellEnd"/>
            <w:r w:rsidR="00955BE5">
              <w:t>)</w:t>
            </w:r>
          </w:p>
        </w:tc>
        <w:tc>
          <w:tcPr>
            <w:tcW w:w="1277" w:type="dxa"/>
          </w:tcPr>
          <w:p w:rsidR="00955BE5" w:rsidRDefault="00083AD7" w:rsidP="00DB224C">
            <w:pPr>
              <w:cnfStyle w:val="100000000000" w:firstRow="1" w:lastRow="0" w:firstColumn="0" w:lastColumn="0" w:oddVBand="0" w:evenVBand="0" w:oddHBand="0" w:evenHBand="0" w:firstRowFirstColumn="0" w:firstRowLastColumn="0" w:lastRowFirstColumn="0" w:lastRowLastColumn="0"/>
            </w:pPr>
            <w:r>
              <w:t xml:space="preserve">Valeur </w:t>
            </w:r>
            <w:r w:rsidR="00955BE5">
              <w:t>2014 (</w:t>
            </w:r>
            <w:proofErr w:type="spellStart"/>
            <w:r w:rsidR="00955BE5">
              <w:t>InfoClimat</w:t>
            </w:r>
            <w:proofErr w:type="spellEnd"/>
            <w:r w:rsidR="00955BE5">
              <w:t>)</w:t>
            </w:r>
          </w:p>
        </w:tc>
      </w:tr>
      <w:tr w:rsidR="00A47C27" w:rsidTr="001F63C3">
        <w:tc>
          <w:tcPr>
            <w:cnfStyle w:val="001000000000" w:firstRow="0" w:lastRow="0" w:firstColumn="1" w:lastColumn="0" w:oddVBand="0" w:evenVBand="0" w:oddHBand="0" w:evenHBand="0" w:firstRowFirstColumn="0" w:firstRowLastColumn="0" w:lastRowFirstColumn="0" w:lastRowLastColumn="0"/>
            <w:tcW w:w="1483" w:type="dxa"/>
          </w:tcPr>
          <w:p w:rsidR="00A47C27" w:rsidRDefault="008A5D67" w:rsidP="00DB224C">
            <w:r>
              <w:t>Paris</w:t>
            </w:r>
            <w:r w:rsidRPr="008A5D67">
              <w:rPr>
                <w:vertAlign w:val="superscript"/>
              </w:rPr>
              <w:t>1</w:t>
            </w:r>
          </w:p>
        </w:tc>
        <w:tc>
          <w:tcPr>
            <w:tcW w:w="1243" w:type="dxa"/>
          </w:tcPr>
          <w:p w:rsidR="00A47C27" w:rsidRDefault="00A47C27" w:rsidP="00C5163B">
            <w:pPr>
              <w:cnfStyle w:val="000000000000" w:firstRow="0" w:lastRow="0" w:firstColumn="0" w:lastColumn="0" w:oddVBand="0" w:evenVBand="0" w:oddHBand="0" w:evenHBand="0" w:firstRowFirstColumn="0" w:firstRowLastColumn="0" w:lastRowFirstColumn="0" w:lastRowLastColumn="0"/>
            </w:pPr>
            <w:r>
              <w:t>499</w:t>
            </w:r>
          </w:p>
        </w:tc>
        <w:tc>
          <w:tcPr>
            <w:tcW w:w="1478" w:type="dxa"/>
          </w:tcPr>
          <w:p w:rsidR="00A47C27" w:rsidRPr="00B30D0C" w:rsidRDefault="00A47C27" w:rsidP="00C5163B">
            <w:pPr>
              <w:cnfStyle w:val="000000000000" w:firstRow="0" w:lastRow="0" w:firstColumn="0" w:lastColumn="0" w:oddVBand="0" w:evenVBand="0" w:oddHBand="0" w:evenHBand="0" w:firstRowFirstColumn="0" w:firstRowLastColumn="0" w:lastRowFirstColumn="0" w:lastRowLastColumn="0"/>
              <w:rPr>
                <w:b/>
              </w:rPr>
            </w:pPr>
            <w:r w:rsidRPr="00B30D0C">
              <w:rPr>
                <w:b/>
              </w:rPr>
              <w:t>603</w:t>
            </w:r>
          </w:p>
        </w:tc>
        <w:tc>
          <w:tcPr>
            <w:tcW w:w="1260" w:type="dxa"/>
          </w:tcPr>
          <w:p w:rsidR="00A47C27" w:rsidRDefault="00A47C27" w:rsidP="00C5163B">
            <w:pPr>
              <w:cnfStyle w:val="000000000000" w:firstRow="0" w:lastRow="0" w:firstColumn="0" w:lastColumn="0" w:oddVBand="0" w:evenVBand="0" w:oddHBand="0" w:evenHBand="0" w:firstRowFirstColumn="0" w:firstRowLastColumn="0" w:lastRowFirstColumn="0" w:lastRowLastColumn="0"/>
            </w:pPr>
            <w:r>
              <w:t>703</w:t>
            </w:r>
          </w:p>
        </w:tc>
        <w:tc>
          <w:tcPr>
            <w:tcW w:w="1232" w:type="dxa"/>
          </w:tcPr>
          <w:p w:rsidR="00A47C27" w:rsidRDefault="00A47C27" w:rsidP="00C5163B">
            <w:pPr>
              <w:cnfStyle w:val="000000000000" w:firstRow="0" w:lastRow="0" w:firstColumn="0" w:lastColumn="0" w:oddVBand="0" w:evenVBand="0" w:oddHBand="0" w:evenHBand="0" w:firstRowFirstColumn="0" w:firstRowLastColumn="0" w:lastRowFirstColumn="0" w:lastRowLastColumn="0"/>
            </w:pPr>
            <w:r>
              <w:t>75</w:t>
            </w:r>
          </w:p>
        </w:tc>
        <w:tc>
          <w:tcPr>
            <w:tcW w:w="1315" w:type="dxa"/>
          </w:tcPr>
          <w:p w:rsidR="00A47C27" w:rsidRPr="00B30D0C" w:rsidRDefault="00A47C27" w:rsidP="00DB224C">
            <w:pPr>
              <w:cnfStyle w:val="000000000000" w:firstRow="0" w:lastRow="0" w:firstColumn="0" w:lastColumn="0" w:oddVBand="0" w:evenVBand="0" w:oddHBand="0" w:evenHBand="0" w:firstRowFirstColumn="0" w:firstRowLastColumn="0" w:lastRowFirstColumn="0" w:lastRowLastColumn="0"/>
              <w:rPr>
                <w:b/>
              </w:rPr>
            </w:pPr>
            <w:r w:rsidRPr="00B30D0C">
              <w:rPr>
                <w:b/>
              </w:rPr>
              <w:t>693</w:t>
            </w:r>
          </w:p>
        </w:tc>
        <w:tc>
          <w:tcPr>
            <w:tcW w:w="1277" w:type="dxa"/>
          </w:tcPr>
          <w:p w:rsidR="00A47C27" w:rsidRPr="00B30D0C" w:rsidRDefault="00A47C27" w:rsidP="00DB224C">
            <w:pPr>
              <w:cnfStyle w:val="000000000000" w:firstRow="0" w:lastRow="0" w:firstColumn="0" w:lastColumn="0" w:oddVBand="0" w:evenVBand="0" w:oddHBand="0" w:evenHBand="0" w:firstRowFirstColumn="0" w:firstRowLastColumn="0" w:lastRowFirstColumn="0" w:lastRowLastColumn="0"/>
              <w:rPr>
                <w:b/>
              </w:rPr>
            </w:pPr>
            <w:r w:rsidRPr="00B30D0C">
              <w:rPr>
                <w:b/>
              </w:rPr>
              <w:t>700</w:t>
            </w:r>
          </w:p>
        </w:tc>
      </w:tr>
      <w:tr w:rsidR="00A47C27" w:rsidTr="001F63C3">
        <w:tc>
          <w:tcPr>
            <w:cnfStyle w:val="001000000000" w:firstRow="0" w:lastRow="0" w:firstColumn="1" w:lastColumn="0" w:oddVBand="0" w:evenVBand="0" w:oddHBand="0" w:evenHBand="0" w:firstRowFirstColumn="0" w:firstRowLastColumn="0" w:lastRowFirstColumn="0" w:lastRowLastColumn="0"/>
            <w:tcW w:w="1483" w:type="dxa"/>
          </w:tcPr>
          <w:p w:rsidR="00A47C27" w:rsidRDefault="00A47C27" w:rsidP="00DB224C">
            <w:r>
              <w:t>Orly</w:t>
            </w:r>
          </w:p>
        </w:tc>
        <w:tc>
          <w:tcPr>
            <w:tcW w:w="1243" w:type="dxa"/>
          </w:tcPr>
          <w:p w:rsidR="00A47C27" w:rsidRDefault="003F6C71" w:rsidP="00DB224C">
            <w:pPr>
              <w:cnfStyle w:val="000000000000" w:firstRow="0" w:lastRow="0" w:firstColumn="0" w:lastColumn="0" w:oddVBand="0" w:evenVBand="0" w:oddHBand="0" w:evenHBand="0" w:firstRowFirstColumn="0" w:firstRowLastColumn="0" w:lastRowFirstColumn="0" w:lastRowLastColumn="0"/>
            </w:pPr>
            <w:r>
              <w:t>513</w:t>
            </w:r>
          </w:p>
        </w:tc>
        <w:tc>
          <w:tcPr>
            <w:tcW w:w="1478" w:type="dxa"/>
          </w:tcPr>
          <w:p w:rsidR="00A47C27" w:rsidRPr="00B30D0C" w:rsidRDefault="003F6C71" w:rsidP="00DB224C">
            <w:pPr>
              <w:cnfStyle w:val="000000000000" w:firstRow="0" w:lastRow="0" w:firstColumn="0" w:lastColumn="0" w:oddVBand="0" w:evenVBand="0" w:oddHBand="0" w:evenHBand="0" w:firstRowFirstColumn="0" w:firstRowLastColumn="0" w:lastRowFirstColumn="0" w:lastRowLastColumn="0"/>
              <w:rPr>
                <w:b/>
              </w:rPr>
            </w:pPr>
            <w:r w:rsidRPr="00B30D0C">
              <w:rPr>
                <w:b/>
              </w:rPr>
              <w:t>625</w:t>
            </w:r>
          </w:p>
        </w:tc>
        <w:tc>
          <w:tcPr>
            <w:tcW w:w="1260" w:type="dxa"/>
          </w:tcPr>
          <w:p w:rsidR="00A47C27" w:rsidRDefault="003F6C71" w:rsidP="00DB224C">
            <w:pPr>
              <w:cnfStyle w:val="000000000000" w:firstRow="0" w:lastRow="0" w:firstColumn="0" w:lastColumn="0" w:oddVBand="0" w:evenVBand="0" w:oddHBand="0" w:evenHBand="0" w:firstRowFirstColumn="0" w:firstRowLastColumn="0" w:lastRowFirstColumn="0" w:lastRowLastColumn="0"/>
            </w:pPr>
            <w:r>
              <w:t>720</w:t>
            </w:r>
          </w:p>
        </w:tc>
        <w:tc>
          <w:tcPr>
            <w:tcW w:w="1232" w:type="dxa"/>
          </w:tcPr>
          <w:p w:rsidR="00A47C27" w:rsidRDefault="003F6C71" w:rsidP="00DB224C">
            <w:pPr>
              <w:cnfStyle w:val="000000000000" w:firstRow="0" w:lastRow="0" w:firstColumn="0" w:lastColumn="0" w:oddVBand="0" w:evenVBand="0" w:oddHBand="0" w:evenHBand="0" w:firstRowFirstColumn="0" w:firstRowLastColumn="0" w:lastRowFirstColumn="0" w:lastRowLastColumn="0"/>
            </w:pPr>
            <w:r>
              <w:t>72</w:t>
            </w:r>
          </w:p>
        </w:tc>
        <w:tc>
          <w:tcPr>
            <w:tcW w:w="1315" w:type="dxa"/>
          </w:tcPr>
          <w:p w:rsidR="00A47C27" w:rsidRPr="00B30D0C" w:rsidRDefault="00A47C27" w:rsidP="00DB224C">
            <w:pPr>
              <w:cnfStyle w:val="000000000000" w:firstRow="0" w:lastRow="0" w:firstColumn="0" w:lastColumn="0" w:oddVBand="0" w:evenVBand="0" w:oddHBand="0" w:evenHBand="0" w:firstRowFirstColumn="0" w:firstRowLastColumn="0" w:lastRowFirstColumn="0" w:lastRowLastColumn="0"/>
              <w:rPr>
                <w:b/>
              </w:rPr>
            </w:pPr>
            <w:r w:rsidRPr="00B30D0C">
              <w:rPr>
                <w:b/>
              </w:rPr>
              <w:t>705</w:t>
            </w:r>
          </w:p>
        </w:tc>
        <w:tc>
          <w:tcPr>
            <w:tcW w:w="1277" w:type="dxa"/>
          </w:tcPr>
          <w:p w:rsidR="00A47C27" w:rsidRPr="00B30D0C" w:rsidRDefault="003F6C71" w:rsidP="00DB224C">
            <w:pPr>
              <w:cnfStyle w:val="000000000000" w:firstRow="0" w:lastRow="0" w:firstColumn="0" w:lastColumn="0" w:oddVBand="0" w:evenVBand="0" w:oddHBand="0" w:evenHBand="0" w:firstRowFirstColumn="0" w:firstRowLastColumn="0" w:lastRowFirstColumn="0" w:lastRowLastColumn="0"/>
              <w:rPr>
                <w:b/>
              </w:rPr>
            </w:pPr>
            <w:r w:rsidRPr="00B30D0C">
              <w:rPr>
                <w:b/>
              </w:rPr>
              <w:t>720</w:t>
            </w:r>
          </w:p>
        </w:tc>
      </w:tr>
    </w:tbl>
    <w:p w:rsidR="00D26BE7" w:rsidRPr="008A5D67" w:rsidRDefault="00F51FA0" w:rsidP="008A5D67">
      <w:pPr>
        <w:pStyle w:val="Sansinterligne"/>
        <w:rPr>
          <w:i/>
          <w:sz w:val="18"/>
        </w:rPr>
      </w:pPr>
      <w:r w:rsidRPr="008A5D67">
        <w:rPr>
          <w:i/>
          <w:sz w:val="18"/>
        </w:rPr>
        <w:t xml:space="preserve">Note : </w:t>
      </w:r>
      <w:r w:rsidR="00804E4C" w:rsidRPr="008A5D67">
        <w:rPr>
          <w:i/>
          <w:sz w:val="18"/>
        </w:rPr>
        <w:t>Pour Orly, la localisation des deux sources de données n’</w:t>
      </w:r>
      <w:r w:rsidR="00C01271" w:rsidRPr="008A5D67">
        <w:rPr>
          <w:i/>
          <w:sz w:val="18"/>
        </w:rPr>
        <w:t xml:space="preserve">est pas tout à fait identique, ce </w:t>
      </w:r>
      <w:r w:rsidR="000A6FC0">
        <w:rPr>
          <w:i/>
          <w:sz w:val="18"/>
        </w:rPr>
        <w:t>peut</w:t>
      </w:r>
      <w:r w:rsidR="00C01271" w:rsidRPr="008A5D67">
        <w:rPr>
          <w:i/>
          <w:sz w:val="18"/>
        </w:rPr>
        <w:t xml:space="preserve"> explique</w:t>
      </w:r>
      <w:r w:rsidR="000A6FC0">
        <w:rPr>
          <w:i/>
          <w:sz w:val="18"/>
        </w:rPr>
        <w:t>r</w:t>
      </w:r>
      <w:r w:rsidR="00C01271" w:rsidRPr="008A5D67">
        <w:rPr>
          <w:i/>
          <w:sz w:val="18"/>
        </w:rPr>
        <w:t xml:space="preserve"> l’écart</w:t>
      </w:r>
    </w:p>
    <w:p w:rsidR="008A5D67" w:rsidRPr="008A5D67" w:rsidRDefault="008A5D67" w:rsidP="008A5D67">
      <w:pPr>
        <w:pStyle w:val="Sansinterligne"/>
        <w:rPr>
          <w:i/>
          <w:sz w:val="18"/>
        </w:rPr>
      </w:pPr>
      <w:r w:rsidRPr="008A5D67">
        <w:rPr>
          <w:i/>
          <w:sz w:val="18"/>
          <w:vertAlign w:val="superscript"/>
        </w:rPr>
        <w:t>1</w:t>
      </w:r>
      <w:r>
        <w:rPr>
          <w:i/>
          <w:sz w:val="18"/>
        </w:rPr>
        <w:t xml:space="preserve"> Réservoir de </w:t>
      </w:r>
      <w:r w:rsidR="00F44BCB">
        <w:rPr>
          <w:i/>
          <w:sz w:val="18"/>
        </w:rPr>
        <w:t>Montsouris</w:t>
      </w:r>
      <w:r>
        <w:rPr>
          <w:i/>
          <w:sz w:val="18"/>
        </w:rPr>
        <w:t>, 14</w:t>
      </w:r>
      <w:r w:rsidRPr="008A5D67">
        <w:rPr>
          <w:i/>
          <w:sz w:val="18"/>
          <w:vertAlign w:val="superscript"/>
        </w:rPr>
        <w:t>ème</w:t>
      </w:r>
      <w:r>
        <w:rPr>
          <w:i/>
          <w:sz w:val="18"/>
        </w:rPr>
        <w:t xml:space="preserve"> arrondissement</w:t>
      </w:r>
      <w:r w:rsidR="00AF4695">
        <w:rPr>
          <w:i/>
          <w:sz w:val="18"/>
        </w:rPr>
        <w:t xml:space="preserve">, </w:t>
      </w:r>
      <w:sdt>
        <w:sdtPr>
          <w:rPr>
            <w:i/>
            <w:sz w:val="18"/>
          </w:rPr>
          <w:id w:val="-499042057"/>
          <w:citation/>
        </w:sdtPr>
        <w:sdtEndPr/>
        <w:sdtContent>
          <w:r w:rsidR="00AF4695">
            <w:rPr>
              <w:i/>
              <w:sz w:val="18"/>
            </w:rPr>
            <w:fldChar w:fldCharType="begin"/>
          </w:r>
          <w:r w:rsidR="00AF4695">
            <w:rPr>
              <w:i/>
              <w:sz w:val="18"/>
            </w:rPr>
            <w:instrText xml:space="preserve"> CITATION Inf15 \l 1036 </w:instrText>
          </w:r>
          <w:r w:rsidR="00AF4695">
            <w:rPr>
              <w:i/>
              <w:sz w:val="18"/>
            </w:rPr>
            <w:fldChar w:fldCharType="separate"/>
          </w:r>
          <w:r w:rsidR="00E94903" w:rsidRPr="00E94903">
            <w:rPr>
              <w:noProof/>
              <w:sz w:val="18"/>
            </w:rPr>
            <w:t>(Infoclimat 2015)</w:t>
          </w:r>
          <w:r w:rsidR="00AF4695">
            <w:rPr>
              <w:i/>
              <w:sz w:val="18"/>
            </w:rPr>
            <w:fldChar w:fldCharType="end"/>
          </w:r>
        </w:sdtContent>
      </w:sdt>
    </w:p>
    <w:p w:rsidR="00A5581C" w:rsidRDefault="00A5581C" w:rsidP="00DB224C">
      <w:pPr>
        <w:jc w:val="both"/>
      </w:pPr>
    </w:p>
    <w:p w:rsidR="00AA2BBB" w:rsidRDefault="009E4FFA" w:rsidP="00AA2BBB">
      <w:pPr>
        <w:pStyle w:val="Citationintense"/>
      </w:pPr>
      <w:r>
        <w:t xml:space="preserve">Modélisation et </w:t>
      </w:r>
      <w:r w:rsidR="00AA2BBB">
        <w:t>Analyse spatiale</w:t>
      </w:r>
    </w:p>
    <w:p w:rsidR="00AD0CFF" w:rsidRDefault="00AD0CFF" w:rsidP="00AD0CFF">
      <w:pPr>
        <w:pStyle w:val="Sous-titre"/>
      </w:pPr>
      <w:r>
        <w:t>Justification</w:t>
      </w:r>
    </w:p>
    <w:p w:rsidR="000A6FC0" w:rsidRDefault="000A6FC0" w:rsidP="000A6FC0">
      <w:pPr>
        <w:jc w:val="both"/>
      </w:pPr>
      <w:r>
        <w:t>On se propose de modéliser à deux échelles différentes le nombre de transactions reçu par les horodateurs :</w:t>
      </w:r>
    </w:p>
    <w:p w:rsidR="000A6FC0" w:rsidRPr="00FF405A" w:rsidRDefault="000A6FC0" w:rsidP="000A6FC0">
      <w:pPr>
        <w:pStyle w:val="Paragraphedeliste"/>
        <w:numPr>
          <w:ilvl w:val="0"/>
          <w:numId w:val="13"/>
        </w:numPr>
        <w:jc w:val="both"/>
        <w:rPr>
          <w:b/>
        </w:rPr>
      </w:pPr>
      <w:r w:rsidRPr="00FF405A">
        <w:rPr>
          <w:b/>
        </w:rPr>
        <w:t>à l’échelle horaire, afin d’étudier l’impact de la météo, sur l’ensemble du parc en même temps.</w:t>
      </w:r>
    </w:p>
    <w:p w:rsidR="000A6FC0" w:rsidRPr="00FF405A" w:rsidRDefault="000A6FC0" w:rsidP="000A6FC0">
      <w:pPr>
        <w:pStyle w:val="Paragraphedeliste"/>
        <w:numPr>
          <w:ilvl w:val="0"/>
          <w:numId w:val="13"/>
        </w:numPr>
        <w:jc w:val="both"/>
        <w:rPr>
          <w:b/>
        </w:rPr>
      </w:pPr>
      <w:r w:rsidRPr="00FF405A">
        <w:rPr>
          <w:b/>
        </w:rPr>
        <w:t xml:space="preserve">à l’échelle annuelle, afin d’étudier le revenu moyen de chaque équipement localisé géographiquement. </w:t>
      </w:r>
    </w:p>
    <w:p w:rsidR="00AD0CFF" w:rsidRDefault="000A4282" w:rsidP="00AD0CFF">
      <w:pPr>
        <w:pStyle w:val="Sous-titre"/>
        <w:jc w:val="both"/>
        <w:rPr>
          <w:rFonts w:asciiTheme="minorHAnsi" w:eastAsia="Batang" w:hAnsiTheme="minorHAnsi" w:cstheme="minorBidi"/>
          <w:i w:val="0"/>
          <w:iCs w:val="0"/>
          <w:color w:val="auto"/>
          <w:spacing w:val="0"/>
          <w:sz w:val="22"/>
          <w:szCs w:val="22"/>
        </w:rPr>
      </w:pPr>
      <w:r>
        <w:rPr>
          <w:rFonts w:asciiTheme="minorHAnsi" w:eastAsia="Batang" w:hAnsiTheme="minorHAnsi" w:cstheme="minorBidi"/>
          <w:i w:val="0"/>
          <w:iCs w:val="0"/>
          <w:color w:val="auto"/>
          <w:spacing w:val="0"/>
          <w:sz w:val="22"/>
          <w:szCs w:val="22"/>
        </w:rPr>
        <w:t xml:space="preserve">Des </w:t>
      </w:r>
      <w:r w:rsidRPr="000A4282">
        <w:rPr>
          <w:rFonts w:asciiTheme="minorHAnsi" w:eastAsia="Batang" w:hAnsiTheme="minorHAnsi" w:cstheme="minorBidi"/>
          <w:b/>
          <w:i w:val="0"/>
          <w:iCs w:val="0"/>
          <w:color w:val="auto"/>
          <w:spacing w:val="0"/>
          <w:sz w:val="22"/>
          <w:szCs w:val="22"/>
        </w:rPr>
        <w:t>modèles séparés</w:t>
      </w:r>
      <w:r>
        <w:rPr>
          <w:rFonts w:asciiTheme="minorHAnsi" w:eastAsia="Batang" w:hAnsiTheme="minorHAnsi" w:cstheme="minorBidi"/>
          <w:i w:val="0"/>
          <w:iCs w:val="0"/>
          <w:color w:val="auto"/>
          <w:spacing w:val="0"/>
          <w:sz w:val="22"/>
          <w:szCs w:val="22"/>
        </w:rPr>
        <w:t xml:space="preserve"> seront construits pour expliquer les paiements de t</w:t>
      </w:r>
      <w:r w:rsidRPr="000A4282">
        <w:rPr>
          <w:rFonts w:asciiTheme="minorHAnsi" w:eastAsia="Batang" w:hAnsiTheme="minorHAnsi" w:cstheme="minorBidi"/>
          <w:b/>
          <w:i w:val="0"/>
          <w:iCs w:val="0"/>
          <w:color w:val="auto"/>
          <w:spacing w:val="0"/>
          <w:sz w:val="22"/>
          <w:szCs w:val="22"/>
        </w:rPr>
        <w:t>ype résidents et de type rotatifs</w:t>
      </w:r>
      <w:r>
        <w:rPr>
          <w:rFonts w:asciiTheme="minorHAnsi" w:eastAsia="Batang" w:hAnsiTheme="minorHAnsi" w:cstheme="minorBidi"/>
          <w:i w:val="0"/>
          <w:iCs w:val="0"/>
          <w:color w:val="auto"/>
          <w:spacing w:val="0"/>
          <w:sz w:val="22"/>
          <w:szCs w:val="22"/>
        </w:rPr>
        <w:t>, puisqu’il a été montré que leur structure était très différente. Par ailleurs, l</w:t>
      </w:r>
      <w:r w:rsidR="00AD0CFF">
        <w:rPr>
          <w:rFonts w:asciiTheme="minorHAnsi" w:eastAsia="Batang" w:hAnsiTheme="minorHAnsi" w:cstheme="minorBidi"/>
          <w:i w:val="0"/>
          <w:iCs w:val="0"/>
          <w:color w:val="auto"/>
          <w:spacing w:val="0"/>
          <w:sz w:val="22"/>
          <w:szCs w:val="22"/>
        </w:rPr>
        <w:t xml:space="preserve">’analyse de données ayant un caractère géographique, </w:t>
      </w:r>
      <w:r w:rsidR="000A6FC0">
        <w:rPr>
          <w:rFonts w:asciiTheme="minorHAnsi" w:eastAsia="Batang" w:hAnsiTheme="minorHAnsi" w:cstheme="minorBidi"/>
          <w:i w:val="0"/>
          <w:iCs w:val="0"/>
          <w:color w:val="auto"/>
          <w:spacing w:val="0"/>
          <w:sz w:val="22"/>
          <w:szCs w:val="22"/>
        </w:rPr>
        <w:t>dans la modélisation « </w:t>
      </w:r>
      <w:r w:rsidR="000A6FC0" w:rsidRPr="009F00AF">
        <w:rPr>
          <w:rFonts w:asciiTheme="minorHAnsi" w:eastAsia="Batang" w:hAnsiTheme="minorHAnsi" w:cstheme="minorBidi"/>
          <w:b/>
          <w:i w:val="0"/>
          <w:iCs w:val="0"/>
          <w:color w:val="auto"/>
          <w:spacing w:val="0"/>
          <w:sz w:val="22"/>
          <w:szCs w:val="22"/>
        </w:rPr>
        <w:t>B</w:t>
      </w:r>
      <w:r w:rsidR="000A6FC0">
        <w:rPr>
          <w:rFonts w:asciiTheme="minorHAnsi" w:eastAsia="Batang" w:hAnsiTheme="minorHAnsi" w:cstheme="minorBidi"/>
          <w:i w:val="0"/>
          <w:iCs w:val="0"/>
          <w:color w:val="auto"/>
          <w:spacing w:val="0"/>
          <w:sz w:val="22"/>
          <w:szCs w:val="22"/>
        </w:rPr>
        <w:t> »</w:t>
      </w:r>
      <w:r w:rsidR="00AD0CFF">
        <w:rPr>
          <w:rFonts w:asciiTheme="minorHAnsi" w:eastAsia="Batang" w:hAnsiTheme="minorHAnsi" w:cstheme="minorBidi"/>
          <w:i w:val="0"/>
          <w:iCs w:val="0"/>
          <w:color w:val="auto"/>
          <w:spacing w:val="0"/>
          <w:sz w:val="22"/>
          <w:szCs w:val="22"/>
        </w:rPr>
        <w:t xml:space="preserve">, peut s’avérer dangereux dans le cas où une corrélation existe entre des points voisins ; les effets des variables explicatives sont alors surestimés si on n’intègre pas cette dimension spatiale.  </w:t>
      </w:r>
      <w:r w:rsidR="00AD0CFF" w:rsidRPr="00AD0CFF">
        <w:rPr>
          <w:rFonts w:asciiTheme="minorHAnsi" w:eastAsia="Batang" w:hAnsiTheme="minorHAnsi" w:cstheme="minorBidi"/>
          <w:i w:val="0"/>
          <w:iCs w:val="0"/>
          <w:color w:val="auto"/>
          <w:spacing w:val="0"/>
          <w:sz w:val="22"/>
          <w:szCs w:val="22"/>
        </w:rPr>
        <w:t xml:space="preserve">Les méthodes </w:t>
      </w:r>
      <w:r w:rsidR="00EE5CDA">
        <w:rPr>
          <w:rFonts w:asciiTheme="minorHAnsi" w:eastAsia="Batang" w:hAnsiTheme="minorHAnsi" w:cstheme="minorBidi"/>
          <w:i w:val="0"/>
          <w:iCs w:val="0"/>
          <w:color w:val="auto"/>
          <w:spacing w:val="0"/>
          <w:sz w:val="22"/>
          <w:szCs w:val="22"/>
        </w:rPr>
        <w:t>de la statistique spatiale</w:t>
      </w:r>
      <w:r w:rsidR="00AD0CFF" w:rsidRPr="00AD0CFF">
        <w:rPr>
          <w:rFonts w:asciiTheme="minorHAnsi" w:eastAsia="Batang" w:hAnsiTheme="minorHAnsi" w:cstheme="minorBidi"/>
          <w:i w:val="0"/>
          <w:iCs w:val="0"/>
          <w:color w:val="auto"/>
          <w:spacing w:val="0"/>
          <w:sz w:val="22"/>
          <w:szCs w:val="22"/>
        </w:rPr>
        <w:t xml:space="preserve"> s’apparentent à celles utilisées dans le traitement des séries temporelles, à la différence qu’au lieu d’avoir une seule dimension  exogène (le temps), on en analyse deux (x et y), voire trois.</w:t>
      </w:r>
      <w:r w:rsidR="00EE5CDA">
        <w:rPr>
          <w:rFonts w:asciiTheme="minorHAnsi" w:eastAsia="Batang" w:hAnsiTheme="minorHAnsi" w:cstheme="minorBidi"/>
          <w:i w:val="0"/>
          <w:iCs w:val="0"/>
          <w:color w:val="auto"/>
          <w:spacing w:val="0"/>
          <w:sz w:val="22"/>
          <w:szCs w:val="22"/>
        </w:rPr>
        <w:t xml:space="preserve"> En plus d’obtenir un modèle valide, les modèles spatiaux renseignent sur la répartition et la force des corrélations spatiales, pouvant apporter des éclairages intéressants. La démarche se décompose en 4 phases :</w:t>
      </w:r>
    </w:p>
    <w:p w:rsidR="00EE5CDA" w:rsidRDefault="00EE5CDA" w:rsidP="00EE5CDA">
      <w:pPr>
        <w:pStyle w:val="Sansinterligne"/>
        <w:numPr>
          <w:ilvl w:val="0"/>
          <w:numId w:val="9"/>
        </w:numPr>
        <w:jc w:val="both"/>
        <w:rPr>
          <w:rFonts w:ascii="Calibri" w:hAnsi="Calibri" w:cs="Calibri"/>
          <w:i/>
        </w:rPr>
      </w:pPr>
      <w:r>
        <w:rPr>
          <w:rFonts w:ascii="Calibri" w:hAnsi="Calibri" w:cs="Calibri"/>
          <w:i/>
        </w:rPr>
        <w:t>Définir une mesure de distance spatiale.</w:t>
      </w:r>
    </w:p>
    <w:p w:rsidR="00EE5CDA" w:rsidRDefault="00EE5CDA" w:rsidP="00EE5CDA">
      <w:pPr>
        <w:pStyle w:val="Sansinterligne"/>
        <w:numPr>
          <w:ilvl w:val="0"/>
          <w:numId w:val="9"/>
        </w:numPr>
        <w:jc w:val="both"/>
        <w:rPr>
          <w:rFonts w:ascii="Calibri" w:hAnsi="Calibri" w:cs="Calibri"/>
          <w:i/>
        </w:rPr>
      </w:pPr>
      <w:r>
        <w:rPr>
          <w:rFonts w:ascii="Calibri" w:hAnsi="Calibri" w:cs="Calibri"/>
          <w:i/>
        </w:rPr>
        <w:t>Appliquer un modèle linéaire classique.</w:t>
      </w:r>
    </w:p>
    <w:p w:rsidR="00EE5CDA" w:rsidRPr="00FD2901" w:rsidRDefault="00EE5CDA" w:rsidP="00EE5CDA">
      <w:pPr>
        <w:pStyle w:val="Sansinterligne"/>
        <w:numPr>
          <w:ilvl w:val="0"/>
          <w:numId w:val="9"/>
        </w:numPr>
        <w:jc w:val="both"/>
        <w:rPr>
          <w:rFonts w:ascii="Calibri" w:hAnsi="Calibri" w:cs="Calibri"/>
          <w:i/>
        </w:rPr>
      </w:pPr>
      <w:r w:rsidRPr="00FD2901">
        <w:rPr>
          <w:rFonts w:ascii="Calibri" w:hAnsi="Calibri" w:cs="Calibri"/>
          <w:i/>
        </w:rPr>
        <w:t>Test de l’existence d’une corrélation spatiale</w:t>
      </w:r>
      <w:r>
        <w:rPr>
          <w:rFonts w:ascii="Calibri" w:hAnsi="Calibri" w:cs="Calibri"/>
          <w:i/>
        </w:rPr>
        <w:t xml:space="preserve"> sur les résidus du modèle</w:t>
      </w:r>
      <w:r w:rsidRPr="00FD2901">
        <w:rPr>
          <w:rFonts w:ascii="Calibri" w:hAnsi="Calibri" w:cs="Calibri"/>
          <w:i/>
        </w:rPr>
        <w:t>.</w:t>
      </w:r>
    </w:p>
    <w:p w:rsidR="00EE5CDA" w:rsidRPr="00FD2901" w:rsidRDefault="00EE5CDA" w:rsidP="00EE5CDA">
      <w:pPr>
        <w:pStyle w:val="Sansinterligne"/>
        <w:numPr>
          <w:ilvl w:val="0"/>
          <w:numId w:val="9"/>
        </w:numPr>
        <w:jc w:val="both"/>
        <w:rPr>
          <w:rFonts w:ascii="Calibri" w:hAnsi="Calibri" w:cs="Calibri"/>
          <w:i/>
        </w:rPr>
      </w:pPr>
      <w:r w:rsidRPr="00FD2901">
        <w:rPr>
          <w:rFonts w:ascii="Calibri" w:hAnsi="Calibri" w:cs="Calibri"/>
          <w:i/>
        </w:rPr>
        <w:t>Si l’effet est avéré, mise en œuvre d’un modèle spatial</w:t>
      </w:r>
      <w:r>
        <w:rPr>
          <w:rFonts w:ascii="Calibri" w:hAnsi="Calibri" w:cs="Calibri"/>
          <w:i/>
        </w:rPr>
        <w:t xml:space="preserve"> à la place</w:t>
      </w:r>
      <w:r w:rsidRPr="00FD2901">
        <w:rPr>
          <w:rFonts w:ascii="Calibri" w:hAnsi="Calibri" w:cs="Calibri"/>
          <w:i/>
        </w:rPr>
        <w:t xml:space="preserve">. </w:t>
      </w:r>
    </w:p>
    <w:p w:rsidR="00EE5CDA" w:rsidRPr="00EE5CDA" w:rsidRDefault="00EE5CDA" w:rsidP="007F2F38">
      <w:pPr>
        <w:pStyle w:val="Sansinterligne"/>
      </w:pPr>
    </w:p>
    <w:p w:rsidR="00535EBE" w:rsidRDefault="00535EBE" w:rsidP="009F11C0">
      <w:pPr>
        <w:pStyle w:val="Sous-titre"/>
        <w:numPr>
          <w:ilvl w:val="0"/>
          <w:numId w:val="17"/>
        </w:numPr>
      </w:pPr>
      <w:r>
        <w:t>Modèle horaire</w:t>
      </w:r>
    </w:p>
    <w:p w:rsidR="00535EBE" w:rsidRDefault="00535EBE" w:rsidP="00535EBE">
      <w:pPr>
        <w:jc w:val="both"/>
      </w:pPr>
      <w:r>
        <w:t xml:space="preserve">Les données agrégées Paris </w:t>
      </w:r>
      <w:proofErr w:type="spellStart"/>
      <w:r>
        <w:t>à</w:t>
      </w:r>
      <w:proofErr w:type="spellEnd"/>
      <w:r>
        <w:t xml:space="preserve"> pas horaire sont jointes aux données météorologiques de Montsouris (75014) et un modèle linéaire est réalis</w:t>
      </w:r>
      <w:r w:rsidR="002D7188">
        <w:t>é sur le nombre de transactions.</w:t>
      </w:r>
    </w:p>
    <w:p w:rsidR="002D7188" w:rsidRDefault="002D7188" w:rsidP="002D7188">
      <w:pPr>
        <w:jc w:val="both"/>
      </w:pPr>
      <w:r>
        <w:t xml:space="preserve">La première étape de la modélisation est de définir les variables à modéliser et leur éventuelle transformation. On peut s’intéresser au montant total ou moyen payé, ou au nombre de transactions sur une unité spatiale ou temporelle. Du fait des écarts importants (on l’a vu avec l’indice de Gini), on se doute que la variable brute peut poser problème. La transformation de </w:t>
      </w:r>
      <w:r w:rsidRPr="00850CDA">
        <w:rPr>
          <w:i/>
        </w:rPr>
        <w:t>Box-Cox</w:t>
      </w:r>
      <w:r>
        <w:t xml:space="preserve"> préconise de prendre la racine carrée si on étudie le nombre de transactions des résidents ; et une puissance plus forte (0.15) pour le montant total des rotatifs. On parvient alors à normaliser de façon satisfaisante les données (</w:t>
      </w:r>
      <w:r>
        <w:fldChar w:fldCharType="begin"/>
      </w:r>
      <w:r>
        <w:instrText xml:space="preserve"> REF _Ref490526173 \h </w:instrText>
      </w:r>
      <w:r>
        <w:fldChar w:fldCharType="separate"/>
      </w:r>
      <w:r w:rsidR="0039539C">
        <w:t xml:space="preserve">Figure </w:t>
      </w:r>
      <w:r w:rsidR="0039539C">
        <w:rPr>
          <w:noProof/>
        </w:rPr>
        <w:t>10</w:t>
      </w:r>
      <w:r>
        <w:fldChar w:fldCharType="end"/>
      </w:r>
      <w:r>
        <w:t xml:space="preserve">). </w:t>
      </w:r>
    </w:p>
    <w:p w:rsidR="002D7188" w:rsidRDefault="002D7188" w:rsidP="002D7188">
      <w:pPr>
        <w:pStyle w:val="Sansinterligne"/>
        <w:jc w:val="center"/>
      </w:pPr>
      <w:r>
        <w:rPr>
          <w:noProof/>
          <w:lang w:eastAsia="fr-FR"/>
        </w:rPr>
        <w:lastRenderedPageBreak/>
        <w:drawing>
          <wp:inline distT="0" distB="0" distL="0" distR="0" wp14:anchorId="429CCB5C" wp14:editId="143263B0">
            <wp:extent cx="4572000" cy="1822251"/>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822251"/>
                    </a:xfrm>
                    <a:prstGeom prst="rect">
                      <a:avLst/>
                    </a:prstGeom>
                    <a:noFill/>
                    <a:ln>
                      <a:noFill/>
                    </a:ln>
                  </pic:spPr>
                </pic:pic>
              </a:graphicData>
            </a:graphic>
          </wp:inline>
        </w:drawing>
      </w:r>
    </w:p>
    <w:p w:rsidR="002D7188" w:rsidRDefault="002D7188" w:rsidP="002D7188">
      <w:pPr>
        <w:pStyle w:val="Lgende"/>
        <w:jc w:val="center"/>
      </w:pPr>
      <w:bookmarkStart w:id="8" w:name="_Ref490526173"/>
      <w:r>
        <w:t xml:space="preserve">Figure </w:t>
      </w:r>
      <w:r w:rsidR="00843FE0">
        <w:fldChar w:fldCharType="begin"/>
      </w:r>
      <w:r w:rsidR="00843FE0">
        <w:instrText xml:space="preserve"> SEQ Figure \* ARABIC </w:instrText>
      </w:r>
      <w:r w:rsidR="00843FE0">
        <w:fldChar w:fldCharType="separate"/>
      </w:r>
      <w:r w:rsidR="0039539C">
        <w:rPr>
          <w:noProof/>
        </w:rPr>
        <w:t>10</w:t>
      </w:r>
      <w:r w:rsidR="00843FE0">
        <w:rPr>
          <w:noProof/>
        </w:rPr>
        <w:fldChar w:fldCharType="end"/>
      </w:r>
      <w:bookmarkEnd w:id="8"/>
      <w:r>
        <w:t>: Histogramme des nombres de transactions annuels par horodateur, bruts (</w:t>
      </w:r>
      <w:r w:rsidRPr="00797595">
        <w:rPr>
          <w:u w:val="single"/>
        </w:rPr>
        <w:t>gauche</w:t>
      </w:r>
      <w:r>
        <w:t>) ou en racine carrée (</w:t>
      </w:r>
      <w:r w:rsidRPr="00797595">
        <w:rPr>
          <w:u w:val="single"/>
        </w:rPr>
        <w:t>droite</w:t>
      </w:r>
      <w:r>
        <w:t>). Un test de normalité de Shapiro sur un échantillon de 1000 points valide la normalité pour le cas de droite.</w:t>
      </w:r>
    </w:p>
    <w:p w:rsidR="002D7188" w:rsidRDefault="002D7188" w:rsidP="00C92651">
      <w:pPr>
        <w:pStyle w:val="Sansinterligne"/>
      </w:pPr>
    </w:p>
    <w:p w:rsidR="00227B0D" w:rsidRDefault="00520615" w:rsidP="00535EBE">
      <w:pPr>
        <w:jc w:val="both"/>
      </w:pPr>
      <w:r>
        <w:t xml:space="preserve">Le modèle proposé pour le stationnement résidentiel est construit à partir des informations et des profils horaires et hebdomadaires, et en utilisant une procédure de sélection de variable </w:t>
      </w:r>
      <w:proofErr w:type="spellStart"/>
      <w:r w:rsidRPr="00BB53AC">
        <w:rPr>
          <w:i/>
        </w:rPr>
        <w:t>stepwise</w:t>
      </w:r>
      <w:proofErr w:type="spellEnd"/>
      <w:r>
        <w:t xml:space="preserve"> ; elle aboutit au modèle </w:t>
      </w:r>
      <w:r w:rsidR="00C877D7">
        <w:t xml:space="preserve">[M1] </w:t>
      </w:r>
      <w:r>
        <w:t>suivant</w:t>
      </w:r>
      <w:r w:rsidR="00227B0D">
        <w:t xml:space="preserve"> (le </w:t>
      </w:r>
      <m:oMath>
        <m:r>
          <w:rPr>
            <w:rFonts w:ascii="Cambria Math" w:hAnsi="Cambria Math"/>
          </w:rPr>
          <m:t>[*]</m:t>
        </m:r>
      </m:oMath>
      <w:r w:rsidR="00227B0D">
        <w:t xml:space="preserve"> indique une interaction) </w:t>
      </w:r>
      <w:r w:rsidR="007F3581">
        <w:t>exclusivement calendaire</w:t>
      </w:r>
      <w:r w:rsidR="00227B0D">
        <w:t>:</w:t>
      </w:r>
    </w:p>
    <w:p w:rsidR="00227B0D" w:rsidRPr="00845A58" w:rsidRDefault="00C877D7" w:rsidP="00535EBE">
      <w:pPr>
        <w:jc w:val="both"/>
        <w:rPr>
          <w:rFonts w:ascii="Cambria Math" w:hAnsi="Cambria Math" w:hint="eastAsia"/>
          <w:oMath/>
        </w:rPr>
      </w:pPr>
      <w:r>
        <w:rPr>
          <w:b/>
        </w:rPr>
        <w:t xml:space="preserve"> [M1]</w:t>
      </w:r>
      <w:r>
        <w:rPr>
          <w:b/>
        </w:rPr>
        <w:tab/>
      </w:r>
      <m:oMath>
        <m:sSubSup>
          <m:sSubSupPr>
            <m:ctrlPr>
              <w:rPr>
                <w:rFonts w:ascii="Cambria Math" w:hAnsi="Cambria Math"/>
                <w:b/>
                <w:i/>
              </w:rPr>
            </m:ctrlPr>
          </m:sSubSupPr>
          <m:e>
            <m:r>
              <m:rPr>
                <m:sty m:val="bi"/>
              </m:rPr>
              <w:rPr>
                <w:rFonts w:ascii="Cambria Math" w:hAnsi="Cambria Math"/>
              </w:rPr>
              <m:t>transactions</m:t>
            </m:r>
          </m:e>
          <m:sub>
            <m:r>
              <m:rPr>
                <m:sty m:val="bi"/>
              </m:rPr>
              <w:rPr>
                <w:rFonts w:ascii="Cambria Math" w:hAnsi="Cambria Math"/>
              </w:rPr>
              <m:t>resid</m:t>
            </m:r>
          </m:sub>
          <m:sup>
            <m:r>
              <m:rPr>
                <m:sty m:val="bi"/>
              </m:rPr>
              <w:rPr>
                <w:rFonts w:ascii="Cambria Math" w:hAnsi="Cambria Math"/>
              </w:rPr>
              <m:t>0.5</m:t>
            </m:r>
          </m:sup>
        </m:sSubSup>
        <m:r>
          <m:rPr>
            <m:sty m:val="bi"/>
          </m:rPr>
          <w:rPr>
            <w:rFonts w:ascii="Cambria Math" w:hAnsi="Cambria Math"/>
          </w:rPr>
          <m:t xml:space="preserve"> ~ .heure*is.aout*(1+is.sam + is.dim) + .jourse</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num</m:t>
            </m:r>
          </m:sub>
        </m:sSub>
      </m:oMath>
    </w:p>
    <w:p w:rsidR="00520615" w:rsidRDefault="00227B0D" w:rsidP="00535EBE">
      <w:pPr>
        <w:jc w:val="both"/>
      </w:pPr>
      <w:r>
        <w:t>Il</w:t>
      </w:r>
      <w:r w:rsidR="00520615">
        <w:t xml:space="preserve"> intègre donc des coefficients individuels pour chaque heure de la journée, et distincts entre semaine/samedi/dimanche  et différents sur le mois d’août qui est très particulier, ainsi qu’un terme décroissant sur le numéro du jour de la semaine (les résidents </w:t>
      </w:r>
      <w:r w:rsidR="00984F1C">
        <w:t xml:space="preserve">règlent leur stationnement tôt dans la semaine). Le </w:t>
      </w:r>
      <m:oMath>
        <m:r>
          <w:rPr>
            <w:rFonts w:ascii="Cambria Math" w:hAnsi="Cambria Math"/>
          </w:rPr>
          <m:t>R²</m:t>
        </m:r>
      </m:oMath>
      <w:r w:rsidR="00984F1C">
        <w:t xml:space="preserve"> obtenu est de</w:t>
      </w:r>
      <m:oMath>
        <m:r>
          <w:rPr>
            <w:rFonts w:ascii="Cambria Math" w:hAnsi="Cambria Math"/>
          </w:rPr>
          <m:t xml:space="preserve"> 0.61</m:t>
        </m:r>
      </m:oMath>
      <w:r w:rsidR="00984F1C">
        <w:t>, ce qui</w:t>
      </w:r>
      <w:r w:rsidR="00BB53AC">
        <w:t xml:space="preserve"> est correct mais mériterait un</w:t>
      </w:r>
      <w:r w:rsidR="00984F1C">
        <w:t xml:space="preserve"> approfondissement (l’effet des jours fériés et vacances pourrait surement l’améliorer). On peut représenter l’ajustement sur </w:t>
      </w:r>
      <w:r w:rsidR="001037EC">
        <w:t>quelques jours pris</w:t>
      </w:r>
      <w:r w:rsidR="00984F1C">
        <w:t xml:space="preserve"> au hasard </w:t>
      </w:r>
      <w:r w:rsidR="001037EC">
        <w:t xml:space="preserve">en février </w:t>
      </w:r>
      <w:r w:rsidR="00984F1C">
        <w:t>(</w:t>
      </w:r>
      <w:r w:rsidR="00270CE1">
        <w:fldChar w:fldCharType="begin"/>
      </w:r>
      <w:r w:rsidR="00270CE1">
        <w:instrText xml:space="preserve"> REF _Ref491108752 \h </w:instrText>
      </w:r>
      <w:r w:rsidR="00270CE1">
        <w:fldChar w:fldCharType="separate"/>
      </w:r>
      <w:r w:rsidR="0039539C">
        <w:t xml:space="preserve">Figure </w:t>
      </w:r>
      <w:r w:rsidR="0039539C">
        <w:rPr>
          <w:noProof/>
        </w:rPr>
        <w:t>11</w:t>
      </w:r>
      <w:r w:rsidR="00270CE1">
        <w:fldChar w:fldCharType="end"/>
      </w:r>
      <w:r w:rsidR="00984F1C">
        <w:t>):</w:t>
      </w:r>
      <w:r>
        <w:t xml:space="preserve"> le modèle suit bien la tendance mais explique encore mal le pic du lundi matin</w:t>
      </w:r>
      <w:r w:rsidR="003D37F6">
        <w:t xml:space="preserve"> par exemple</w:t>
      </w:r>
      <w:r>
        <w:t xml:space="preserve">. </w:t>
      </w:r>
    </w:p>
    <w:p w:rsidR="00227B0D" w:rsidRDefault="001037EC" w:rsidP="00F63148">
      <w:pPr>
        <w:pStyle w:val="Sansinterligne"/>
      </w:pPr>
      <w:r>
        <w:rPr>
          <w:noProof/>
          <w:lang w:eastAsia="fr-FR"/>
        </w:rPr>
        <w:drawing>
          <wp:inline distT="0" distB="0" distL="0" distR="0" wp14:anchorId="324515E2" wp14:editId="1F654277">
            <wp:extent cx="5753100" cy="15621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rsidR="00984F1C" w:rsidRDefault="00227B0D" w:rsidP="00227B0D">
      <w:pPr>
        <w:pStyle w:val="Lgende"/>
        <w:jc w:val="center"/>
      </w:pPr>
      <w:bookmarkStart w:id="9" w:name="_Ref491108752"/>
      <w:r>
        <w:t xml:space="preserve">Figure </w:t>
      </w:r>
      <w:r w:rsidR="00843FE0">
        <w:fldChar w:fldCharType="begin"/>
      </w:r>
      <w:r w:rsidR="00843FE0">
        <w:instrText xml:space="preserve"> SEQ Figure \* ARABIC </w:instrText>
      </w:r>
      <w:r w:rsidR="00843FE0">
        <w:fldChar w:fldCharType="separate"/>
      </w:r>
      <w:r w:rsidR="0039539C">
        <w:rPr>
          <w:noProof/>
        </w:rPr>
        <w:t>11</w:t>
      </w:r>
      <w:r w:rsidR="00843FE0">
        <w:rPr>
          <w:noProof/>
        </w:rPr>
        <w:fldChar w:fldCharType="end"/>
      </w:r>
      <w:bookmarkEnd w:id="9"/>
      <w:r>
        <w:t xml:space="preserve">: prédictions </w:t>
      </w:r>
      <w:r w:rsidR="003C4AF7">
        <w:t>[</w:t>
      </w:r>
      <w:r w:rsidR="00C877D7">
        <w:t>M1</w:t>
      </w:r>
      <w:r w:rsidR="003C4AF7">
        <w:t>]</w:t>
      </w:r>
      <w:r w:rsidR="00C877D7">
        <w:t xml:space="preserve"> </w:t>
      </w:r>
      <w:r>
        <w:t>du nombre de transactions horaire (rouge) et valeurs réelles (noir)</w:t>
      </w:r>
      <w:r w:rsidR="00576694">
        <w:t xml:space="preserve"> – tarif résidentiel</w:t>
      </w:r>
    </w:p>
    <w:p w:rsidR="00227B0D" w:rsidRDefault="00227B0D" w:rsidP="00C92651">
      <w:pPr>
        <w:pStyle w:val="Sansinterligne"/>
      </w:pPr>
    </w:p>
    <w:p w:rsidR="00535EBE" w:rsidRPr="009F11C0" w:rsidRDefault="00535EBE" w:rsidP="00C92651">
      <w:pPr>
        <w:pStyle w:val="Sansinterligne"/>
        <w:rPr>
          <w:u w:val="single"/>
        </w:rPr>
      </w:pPr>
      <w:r w:rsidRPr="009F11C0">
        <w:rPr>
          <w:u w:val="single"/>
        </w:rPr>
        <w:t>Transformations de la variable pluie</w:t>
      </w:r>
    </w:p>
    <w:p w:rsidR="00535EBE" w:rsidRDefault="00AD2C85" w:rsidP="00535EBE">
      <w:pPr>
        <w:jc w:val="both"/>
      </w:pPr>
      <w:r>
        <w:t>On souhaite ajouter au modèle l’information climatique. Toutefois, l</w:t>
      </w:r>
      <w:r w:rsidR="00535EBE">
        <w:t>a réponse à la variable pluie peut être plus complexe qu’un simple effet proportionnel à la hauteur d’eau tombée chaque heure. On peut imaginer de décliner et tester cette variable après diverses transformations :</w:t>
      </w:r>
    </w:p>
    <w:p w:rsidR="00535EBE" w:rsidRDefault="00535EBE" w:rsidP="00535EBE">
      <w:pPr>
        <w:pStyle w:val="Paragraphedeliste"/>
        <w:numPr>
          <w:ilvl w:val="0"/>
          <w:numId w:val="16"/>
        </w:numPr>
        <w:jc w:val="both"/>
      </w:pPr>
      <w:r>
        <w:t>une transformation de type puissance de la hauteur d’eau tombée</w:t>
      </w:r>
    </w:p>
    <w:p w:rsidR="00535EBE" w:rsidRDefault="00535EBE" w:rsidP="00535EBE">
      <w:pPr>
        <w:pStyle w:val="Paragraphedeliste"/>
        <w:numPr>
          <w:ilvl w:val="0"/>
          <w:numId w:val="16"/>
        </w:numPr>
        <w:jc w:val="both"/>
      </w:pPr>
      <w:r>
        <w:t>un effet binaire (l’effet mesure la présence ou absence de pluie)</w:t>
      </w:r>
    </w:p>
    <w:p w:rsidR="00221CB1" w:rsidRDefault="00221CB1" w:rsidP="00535EBE">
      <w:pPr>
        <w:pStyle w:val="Paragraphedeliste"/>
        <w:numPr>
          <w:ilvl w:val="0"/>
          <w:numId w:val="16"/>
        </w:numPr>
        <w:jc w:val="both"/>
      </w:pPr>
      <w:r>
        <w:t xml:space="preserve">un cumul toutes les 12h </w:t>
      </w:r>
      <w:r w:rsidR="00F03A9F">
        <w:t>(</w:t>
      </w:r>
      <w:r>
        <w:t>pour coller à un pas de temps journalier</w:t>
      </w:r>
      <w:r w:rsidR="00097DEB">
        <w:t>), variable déjà disponible</w:t>
      </w:r>
    </w:p>
    <w:p w:rsidR="00535EBE" w:rsidRDefault="00535EBE" w:rsidP="00535EBE">
      <w:pPr>
        <w:pStyle w:val="Paragraphedeliste"/>
        <w:numPr>
          <w:ilvl w:val="0"/>
          <w:numId w:val="16"/>
        </w:numPr>
        <w:jc w:val="both"/>
      </w:pPr>
      <w:r>
        <w:t>un seuillage quantitatif (l’effet n’existe que pour une pluie suffisamment forte)</w:t>
      </w:r>
    </w:p>
    <w:p w:rsidR="00535EBE" w:rsidRDefault="00535EBE" w:rsidP="00535EBE">
      <w:pPr>
        <w:pStyle w:val="Paragraphedeliste"/>
        <w:numPr>
          <w:ilvl w:val="0"/>
          <w:numId w:val="16"/>
        </w:numPr>
        <w:jc w:val="both"/>
      </w:pPr>
      <w:r>
        <w:t>un seuillage temporel (l’effet n’existe que pour une pluie suffisamment longue)</w:t>
      </w:r>
    </w:p>
    <w:p w:rsidR="00535EBE" w:rsidRDefault="00535EBE" w:rsidP="00535EBE">
      <w:pPr>
        <w:pStyle w:val="Paragraphedeliste"/>
        <w:numPr>
          <w:ilvl w:val="0"/>
          <w:numId w:val="16"/>
        </w:numPr>
        <w:jc w:val="both"/>
      </w:pPr>
      <w:r>
        <w:t>un décalage (l’effet est retardé ou avancé par rapport à l’épisode de pluie)</w:t>
      </w:r>
    </w:p>
    <w:p w:rsidR="00535EBE" w:rsidRDefault="00535EBE" w:rsidP="00535EBE">
      <w:pPr>
        <w:pStyle w:val="Paragraphedeliste"/>
        <w:numPr>
          <w:ilvl w:val="0"/>
          <w:numId w:val="16"/>
        </w:numPr>
        <w:jc w:val="both"/>
      </w:pPr>
      <w:r>
        <w:t>un étalement temporel  (l’effet se prolonge avant et après l’épisode de pluie)</w:t>
      </w:r>
    </w:p>
    <w:p w:rsidR="00535EBE" w:rsidRPr="002E1022" w:rsidRDefault="00535EBE" w:rsidP="00535EBE">
      <w:pPr>
        <w:pStyle w:val="Paragraphedeliste"/>
        <w:numPr>
          <w:ilvl w:val="0"/>
          <w:numId w:val="16"/>
        </w:numPr>
        <w:jc w:val="both"/>
        <w:rPr>
          <w:i/>
        </w:rPr>
      </w:pPr>
      <w:r w:rsidRPr="002E1022">
        <w:rPr>
          <w:i/>
        </w:rPr>
        <w:t xml:space="preserve">ou </w:t>
      </w:r>
      <w:r>
        <w:rPr>
          <w:i/>
        </w:rPr>
        <w:t>diverses</w:t>
      </w:r>
      <w:r w:rsidRPr="002E1022">
        <w:rPr>
          <w:i/>
        </w:rPr>
        <w:t xml:space="preserve"> combinaisons des précédentes transformations…</w:t>
      </w:r>
    </w:p>
    <w:p w:rsidR="00535EBE" w:rsidRDefault="00535EBE" w:rsidP="00535EBE">
      <w:pPr>
        <w:jc w:val="both"/>
      </w:pPr>
      <w:r>
        <w:lastRenderedPageBreak/>
        <w:t xml:space="preserve">Le choix de la transformation la plus adaptée se fait par le critère </w:t>
      </w:r>
      <w:r w:rsidRPr="0074690C">
        <w:rPr>
          <w:b/>
        </w:rPr>
        <w:t>BIC</w:t>
      </w:r>
      <w:r>
        <w:t xml:space="preserve"> (</w:t>
      </w:r>
      <w:proofErr w:type="spellStart"/>
      <w:r w:rsidRPr="0091409A">
        <w:rPr>
          <w:i/>
        </w:rPr>
        <w:t>Bayesian</w:t>
      </w:r>
      <w:proofErr w:type="spellEnd"/>
      <w:r w:rsidRPr="0091409A">
        <w:rPr>
          <w:i/>
        </w:rPr>
        <w:t xml:space="preserve"> Information </w:t>
      </w:r>
      <w:proofErr w:type="spellStart"/>
      <w:r w:rsidRPr="0091409A">
        <w:rPr>
          <w:i/>
        </w:rPr>
        <w:t>Criterion</w:t>
      </w:r>
      <w:proofErr w:type="spellEnd"/>
      <w:r>
        <w:t>) qui est connu pour être un critère parcimonieux et efficace en</w:t>
      </w:r>
      <w:r w:rsidR="00BF5BBE">
        <w:t xml:space="preserve"> prédiction, avec des modèles </w:t>
      </w:r>
      <w:proofErr w:type="spellStart"/>
      <w:r w:rsidR="00BF5BBE">
        <w:t>fittés</w:t>
      </w:r>
      <w:proofErr w:type="spellEnd"/>
      <w:r>
        <w:t xml:space="preserve"> non pas</w:t>
      </w:r>
      <w:r w:rsidR="00BF5BBE">
        <w:t xml:space="preserve"> sur</w:t>
      </w:r>
      <w:r>
        <w:t xml:space="preserve"> </w:t>
      </w:r>
      <w:proofErr w:type="gramStart"/>
      <w:r>
        <w:t>la</w:t>
      </w:r>
      <w:proofErr w:type="gramEnd"/>
      <w:r>
        <w:t xml:space="preserve"> variable « nombre de transactions », mais </w:t>
      </w:r>
      <w:r w:rsidR="00BF5BBE">
        <w:t>sur</w:t>
      </w:r>
      <w:r>
        <w:t xml:space="preserve"> les résidus d’un premier modèle utilisant des variables calendaires, sinon le nombre de variables total serait trop grand pour la procédure de sélection. Le résultat de cette procédure est présenté</w:t>
      </w:r>
      <w:r w:rsidR="00AF1D21">
        <w:t xml:space="preserve"> dans le tableau et le choix est fait a priori de ne conserver </w:t>
      </w:r>
      <w:r w:rsidR="00AD2C85">
        <w:t xml:space="preserve">qu’une seule variable dans le modèle, ici la combinaison </w:t>
      </w:r>
      <m:oMath>
        <m:r>
          <w:rPr>
            <w:rFonts w:ascii="Cambria Math" w:hAnsi="Cambria Math"/>
          </w:rPr>
          <m:t>seuil+lissage</m:t>
        </m:r>
      </m:oMath>
      <w:r w:rsidR="005800C3">
        <w:t xml:space="preserve"> qui donne le meilleur fit et améliore </w:t>
      </w:r>
      <w:r w:rsidR="00274AAB">
        <w:t xml:space="preserve">très </w:t>
      </w:r>
      <w:r w:rsidR="005800C3">
        <w:t xml:space="preserve">significativement le modèle principal (test de </w:t>
      </w:r>
      <w:proofErr w:type="gramStart"/>
      <w:r w:rsidR="005800C3">
        <w:t xml:space="preserve">Fisher  </w:t>
      </w:r>
      <w:proofErr w:type="gramEnd"/>
      <m:oMath>
        <m:r>
          <w:rPr>
            <w:rFonts w:ascii="Cambria Math" w:hAnsi="Cambria Math"/>
          </w:rPr>
          <m:t>p.value = 6∙</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5800C3">
        <w:t>).</w:t>
      </w:r>
    </w:p>
    <w:tbl>
      <w:tblPr>
        <w:tblStyle w:val="Tableauliste3"/>
        <w:tblW w:w="0" w:type="auto"/>
        <w:tblLook w:val="04A0" w:firstRow="1" w:lastRow="0" w:firstColumn="1" w:lastColumn="0" w:noHBand="0" w:noVBand="1"/>
      </w:tblPr>
      <w:tblGrid>
        <w:gridCol w:w="3070"/>
        <w:gridCol w:w="3071"/>
        <w:gridCol w:w="3071"/>
      </w:tblGrid>
      <w:tr w:rsidR="00BF5BBE" w:rsidTr="006C16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0" w:type="dxa"/>
          </w:tcPr>
          <w:p w:rsidR="00BF5BBE" w:rsidRDefault="00BF5BBE" w:rsidP="00535EBE"/>
        </w:tc>
        <w:tc>
          <w:tcPr>
            <w:tcW w:w="3071" w:type="dxa"/>
          </w:tcPr>
          <w:p w:rsidR="00BF5BBE" w:rsidRDefault="006C1606" w:rsidP="00535EBE">
            <w:pPr>
              <w:cnfStyle w:val="100000000000" w:firstRow="1" w:lastRow="0" w:firstColumn="0" w:lastColumn="0" w:oddVBand="0" w:evenVBand="0" w:oddHBand="0" w:evenHBand="0" w:firstRowFirstColumn="0" w:firstRowLastColumn="0" w:lastRowFirstColumn="0" w:lastRowLastColumn="0"/>
            </w:pPr>
            <w:r>
              <w:t xml:space="preserve">BIC </w:t>
            </w:r>
            <w:r w:rsidR="00BF5BBE">
              <w:t>Numérique</w:t>
            </w:r>
          </w:p>
        </w:tc>
        <w:tc>
          <w:tcPr>
            <w:tcW w:w="3071" w:type="dxa"/>
          </w:tcPr>
          <w:p w:rsidR="00BF5BBE" w:rsidRDefault="006C1606" w:rsidP="00535EBE">
            <w:pPr>
              <w:cnfStyle w:val="100000000000" w:firstRow="1" w:lastRow="0" w:firstColumn="0" w:lastColumn="0" w:oddVBand="0" w:evenVBand="0" w:oddHBand="0" w:evenHBand="0" w:firstRowFirstColumn="0" w:firstRowLastColumn="0" w:lastRowFirstColumn="0" w:lastRowLastColumn="0"/>
            </w:pPr>
            <w:r>
              <w:t xml:space="preserve">BIC </w:t>
            </w:r>
            <w:r w:rsidR="00BF5BBE">
              <w:t>Binaire</w:t>
            </w:r>
          </w:p>
        </w:tc>
      </w:tr>
      <w:tr w:rsidR="00BF5BBE" w:rsidTr="006C1606">
        <w:tc>
          <w:tcPr>
            <w:cnfStyle w:val="001000000000" w:firstRow="0" w:lastRow="0" w:firstColumn="1" w:lastColumn="0" w:oddVBand="0" w:evenVBand="0" w:oddHBand="0" w:evenHBand="0" w:firstRowFirstColumn="0" w:firstRowLastColumn="0" w:lastRowFirstColumn="0" w:lastRowLastColumn="0"/>
            <w:tcW w:w="3070" w:type="dxa"/>
          </w:tcPr>
          <w:p w:rsidR="00BF5BBE" w:rsidRDefault="00BF5BBE" w:rsidP="00535EBE">
            <w:proofErr w:type="spellStart"/>
            <w:r>
              <w:t>Precip</w:t>
            </w:r>
            <w:proofErr w:type="spellEnd"/>
          </w:p>
        </w:tc>
        <w:tc>
          <w:tcPr>
            <w:tcW w:w="3071" w:type="dxa"/>
          </w:tcPr>
          <w:p w:rsidR="00BF5BBE" w:rsidRPr="00311109" w:rsidRDefault="00311109" w:rsidP="006C16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4" w:lineRule="atLeast"/>
              <w:cnfStyle w:val="000000000000" w:firstRow="0" w:lastRow="0" w:firstColumn="0" w:lastColumn="0" w:oddVBand="0" w:evenVBand="0" w:oddHBand="0" w:evenHBand="0" w:firstRowFirstColumn="0" w:firstRowLastColumn="0" w:lastRowFirstColumn="0" w:lastRowLastColumn="0"/>
              <w:rPr>
                <w:b/>
              </w:rPr>
            </w:pPr>
            <w:r>
              <w:rPr>
                <w:b/>
              </w:rPr>
              <w:t>64511</w:t>
            </w:r>
          </w:p>
        </w:tc>
        <w:tc>
          <w:tcPr>
            <w:tcW w:w="3071" w:type="dxa"/>
          </w:tcPr>
          <w:p w:rsidR="00BF5BBE" w:rsidRPr="00311109" w:rsidRDefault="006C1606" w:rsidP="006C16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4" w:lineRule="atLeast"/>
              <w:cnfStyle w:val="000000000000" w:firstRow="0" w:lastRow="0" w:firstColumn="0" w:lastColumn="0" w:oddVBand="0" w:evenVBand="0" w:oddHBand="0" w:evenHBand="0" w:firstRowFirstColumn="0" w:firstRowLastColumn="0" w:lastRowFirstColumn="0" w:lastRowLastColumn="0"/>
              <w:rPr>
                <w:b/>
              </w:rPr>
            </w:pPr>
            <w:r w:rsidRPr="00311109">
              <w:rPr>
                <w:b/>
              </w:rPr>
              <w:t>64507</w:t>
            </w:r>
          </w:p>
        </w:tc>
      </w:tr>
      <w:tr w:rsidR="00D33DBE" w:rsidTr="006C1606">
        <w:tc>
          <w:tcPr>
            <w:cnfStyle w:val="001000000000" w:firstRow="0" w:lastRow="0" w:firstColumn="1" w:lastColumn="0" w:oddVBand="0" w:evenVBand="0" w:oddHBand="0" w:evenHBand="0" w:firstRowFirstColumn="0" w:firstRowLastColumn="0" w:lastRowFirstColumn="0" w:lastRowLastColumn="0"/>
            <w:tcW w:w="3070" w:type="dxa"/>
          </w:tcPr>
          <w:p w:rsidR="00D33DBE" w:rsidRPr="00520615" w:rsidRDefault="00D33DBE" w:rsidP="00535EBE">
            <w:pPr>
              <w:rPr>
                <w:b w:val="0"/>
              </w:rPr>
            </w:pPr>
            <w:proofErr w:type="spellStart"/>
            <w:r>
              <w:rPr>
                <w:b w:val="0"/>
              </w:rPr>
              <w:t>Precip</w:t>
            </w:r>
            <w:proofErr w:type="spellEnd"/>
            <w:r>
              <w:rPr>
                <w:b w:val="0"/>
              </w:rPr>
              <w:t>, cumulée 12H</w:t>
            </w:r>
          </w:p>
        </w:tc>
        <w:tc>
          <w:tcPr>
            <w:tcW w:w="3071" w:type="dxa"/>
          </w:tcPr>
          <w:p w:rsidR="00D33DBE" w:rsidRPr="00311109" w:rsidRDefault="00D33DBE" w:rsidP="006C16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4" w:lineRule="atLeast"/>
              <w:cnfStyle w:val="000000000000" w:firstRow="0" w:lastRow="0" w:firstColumn="0" w:lastColumn="0" w:oddVBand="0" w:evenVBand="0" w:oddHBand="0" w:evenHBand="0" w:firstRowFirstColumn="0" w:firstRowLastColumn="0" w:lastRowFirstColumn="0" w:lastRowLastColumn="0"/>
              <w:rPr>
                <w:color w:val="FF0000"/>
              </w:rPr>
            </w:pPr>
            <w:r>
              <w:rPr>
                <w:color w:val="FF0000"/>
              </w:rPr>
              <w:t>64516</w:t>
            </w:r>
          </w:p>
        </w:tc>
        <w:tc>
          <w:tcPr>
            <w:tcW w:w="3071" w:type="dxa"/>
          </w:tcPr>
          <w:p w:rsidR="00D33DBE" w:rsidRPr="00311109" w:rsidRDefault="00D33DBE" w:rsidP="006C16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4" w:lineRule="atLeast"/>
              <w:cnfStyle w:val="000000000000" w:firstRow="0" w:lastRow="0" w:firstColumn="0" w:lastColumn="0" w:oddVBand="0" w:evenVBand="0" w:oddHBand="0" w:evenHBand="0" w:firstRowFirstColumn="0" w:firstRowLastColumn="0" w:lastRowFirstColumn="0" w:lastRowLastColumn="0"/>
              <w:rPr>
                <w:color w:val="FF0000"/>
              </w:rPr>
            </w:pPr>
            <w:r>
              <w:rPr>
                <w:color w:val="FF0000"/>
              </w:rPr>
              <w:t>64513</w:t>
            </w:r>
          </w:p>
        </w:tc>
      </w:tr>
      <w:tr w:rsidR="00BF5BBE" w:rsidTr="006C1606">
        <w:tc>
          <w:tcPr>
            <w:cnfStyle w:val="001000000000" w:firstRow="0" w:lastRow="0" w:firstColumn="1" w:lastColumn="0" w:oddVBand="0" w:evenVBand="0" w:oddHBand="0" w:evenHBand="0" w:firstRowFirstColumn="0" w:firstRowLastColumn="0" w:lastRowFirstColumn="0" w:lastRowLastColumn="0"/>
            <w:tcW w:w="3070" w:type="dxa"/>
          </w:tcPr>
          <w:p w:rsidR="00BF5BBE" w:rsidRPr="00520615" w:rsidRDefault="00BF5BBE" w:rsidP="00535EBE">
            <w:pPr>
              <w:rPr>
                <w:b w:val="0"/>
              </w:rPr>
            </w:pPr>
            <w:proofErr w:type="spellStart"/>
            <w:r w:rsidRPr="00520615">
              <w:rPr>
                <w:b w:val="0"/>
              </w:rPr>
              <w:t>Precip</w:t>
            </w:r>
            <w:proofErr w:type="spellEnd"/>
            <w:r w:rsidRPr="00520615">
              <w:rPr>
                <w:b w:val="0"/>
              </w:rPr>
              <w:t>, retardée 1H</w:t>
            </w:r>
          </w:p>
        </w:tc>
        <w:tc>
          <w:tcPr>
            <w:tcW w:w="3071" w:type="dxa"/>
          </w:tcPr>
          <w:p w:rsidR="00BF5BBE" w:rsidRDefault="006C1606" w:rsidP="006C16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4" w:lineRule="atLeast"/>
              <w:cnfStyle w:val="000000000000" w:firstRow="0" w:lastRow="0" w:firstColumn="0" w:lastColumn="0" w:oddVBand="0" w:evenVBand="0" w:oddHBand="0" w:evenHBand="0" w:firstRowFirstColumn="0" w:firstRowLastColumn="0" w:lastRowFirstColumn="0" w:lastRowLastColumn="0"/>
            </w:pPr>
            <w:r w:rsidRPr="00311109">
              <w:rPr>
                <w:color w:val="FF0000"/>
              </w:rPr>
              <w:t>64514</w:t>
            </w:r>
          </w:p>
        </w:tc>
        <w:tc>
          <w:tcPr>
            <w:tcW w:w="3071" w:type="dxa"/>
          </w:tcPr>
          <w:p w:rsidR="00BF5BBE" w:rsidRPr="00311109" w:rsidRDefault="006C1606" w:rsidP="006C16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4" w:lineRule="atLeast"/>
              <w:cnfStyle w:val="000000000000" w:firstRow="0" w:lastRow="0" w:firstColumn="0" w:lastColumn="0" w:oddVBand="0" w:evenVBand="0" w:oddHBand="0" w:evenHBand="0" w:firstRowFirstColumn="0" w:firstRowLastColumn="0" w:lastRowFirstColumn="0" w:lastRowLastColumn="0"/>
              <w:rPr>
                <w:color w:val="FF0000"/>
              </w:rPr>
            </w:pPr>
            <w:r w:rsidRPr="00311109">
              <w:rPr>
                <w:color w:val="FF0000"/>
              </w:rPr>
              <w:t>64508</w:t>
            </w:r>
          </w:p>
        </w:tc>
      </w:tr>
      <w:tr w:rsidR="00BF5BBE" w:rsidTr="006C1606">
        <w:tc>
          <w:tcPr>
            <w:cnfStyle w:val="001000000000" w:firstRow="0" w:lastRow="0" w:firstColumn="1" w:lastColumn="0" w:oddVBand="0" w:evenVBand="0" w:oddHBand="0" w:evenHBand="0" w:firstRowFirstColumn="0" w:firstRowLastColumn="0" w:lastRowFirstColumn="0" w:lastRowLastColumn="0"/>
            <w:tcW w:w="3070" w:type="dxa"/>
          </w:tcPr>
          <w:p w:rsidR="00BF5BBE" w:rsidRPr="00520615" w:rsidRDefault="00BF5BBE" w:rsidP="00535EBE">
            <w:pPr>
              <w:rPr>
                <w:b w:val="0"/>
              </w:rPr>
            </w:pPr>
            <w:proofErr w:type="spellStart"/>
            <w:r w:rsidRPr="00520615">
              <w:rPr>
                <w:b w:val="0"/>
              </w:rPr>
              <w:t>Precip</w:t>
            </w:r>
            <w:proofErr w:type="spellEnd"/>
            <w:r w:rsidRPr="00520615">
              <w:rPr>
                <w:b w:val="0"/>
              </w:rPr>
              <w:t>, seuil temporel &gt;1h</w:t>
            </w:r>
          </w:p>
        </w:tc>
        <w:tc>
          <w:tcPr>
            <w:tcW w:w="3071" w:type="dxa"/>
          </w:tcPr>
          <w:p w:rsidR="00BF5BBE" w:rsidRPr="00311109" w:rsidRDefault="006C1606" w:rsidP="006C16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4" w:lineRule="atLeast"/>
              <w:cnfStyle w:val="000000000000" w:firstRow="0" w:lastRow="0" w:firstColumn="0" w:lastColumn="0" w:oddVBand="0" w:evenVBand="0" w:oddHBand="0" w:evenHBand="0" w:firstRowFirstColumn="0" w:firstRowLastColumn="0" w:lastRowFirstColumn="0" w:lastRowLastColumn="0"/>
              <w:rPr>
                <w:b/>
              </w:rPr>
            </w:pPr>
            <w:r w:rsidRPr="00311109">
              <w:rPr>
                <w:b/>
                <w:color w:val="9BBB59" w:themeColor="accent3"/>
              </w:rPr>
              <w:t>64502</w:t>
            </w:r>
          </w:p>
        </w:tc>
        <w:tc>
          <w:tcPr>
            <w:tcW w:w="3071" w:type="dxa"/>
          </w:tcPr>
          <w:p w:rsidR="00BF5BBE" w:rsidRPr="00311109" w:rsidRDefault="006C1606" w:rsidP="006C16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4" w:lineRule="atLeast"/>
              <w:cnfStyle w:val="000000000000" w:firstRow="0" w:lastRow="0" w:firstColumn="0" w:lastColumn="0" w:oddVBand="0" w:evenVBand="0" w:oddHBand="0" w:evenHBand="0" w:firstRowFirstColumn="0" w:firstRowLastColumn="0" w:lastRowFirstColumn="0" w:lastRowLastColumn="0"/>
              <w:rPr>
                <w:color w:val="FF0000"/>
              </w:rPr>
            </w:pPr>
            <w:r w:rsidRPr="00311109">
              <w:rPr>
                <w:color w:val="FF0000"/>
              </w:rPr>
              <w:t>64511</w:t>
            </w:r>
          </w:p>
        </w:tc>
      </w:tr>
      <w:tr w:rsidR="00BF5BBE" w:rsidTr="006C1606">
        <w:tc>
          <w:tcPr>
            <w:cnfStyle w:val="001000000000" w:firstRow="0" w:lastRow="0" w:firstColumn="1" w:lastColumn="0" w:oddVBand="0" w:evenVBand="0" w:oddHBand="0" w:evenHBand="0" w:firstRowFirstColumn="0" w:firstRowLastColumn="0" w:lastRowFirstColumn="0" w:lastRowLastColumn="0"/>
            <w:tcW w:w="3070" w:type="dxa"/>
          </w:tcPr>
          <w:p w:rsidR="00BF5BBE" w:rsidRPr="00520615" w:rsidRDefault="00BF5BBE" w:rsidP="00535EBE">
            <w:pPr>
              <w:rPr>
                <w:b w:val="0"/>
              </w:rPr>
            </w:pPr>
            <w:proofErr w:type="spellStart"/>
            <w:r w:rsidRPr="00520615">
              <w:rPr>
                <w:b w:val="0"/>
              </w:rPr>
              <w:t>Precip</w:t>
            </w:r>
            <w:proofErr w:type="spellEnd"/>
            <w:r w:rsidRPr="00520615">
              <w:rPr>
                <w:b w:val="0"/>
              </w:rPr>
              <w:t>, seuil hauteur &gt;0.4</w:t>
            </w:r>
          </w:p>
        </w:tc>
        <w:tc>
          <w:tcPr>
            <w:tcW w:w="3071" w:type="dxa"/>
          </w:tcPr>
          <w:p w:rsidR="00BF5BBE" w:rsidRDefault="006C1606" w:rsidP="006C16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4" w:lineRule="atLeast"/>
              <w:cnfStyle w:val="000000000000" w:firstRow="0" w:lastRow="0" w:firstColumn="0" w:lastColumn="0" w:oddVBand="0" w:evenVBand="0" w:oddHBand="0" w:evenHBand="0" w:firstRowFirstColumn="0" w:firstRowLastColumn="0" w:lastRowFirstColumn="0" w:lastRowLastColumn="0"/>
            </w:pPr>
            <w:r w:rsidRPr="00311109">
              <w:rPr>
                <w:color w:val="auto"/>
              </w:rPr>
              <w:t>64511</w:t>
            </w:r>
          </w:p>
        </w:tc>
        <w:tc>
          <w:tcPr>
            <w:tcW w:w="3071" w:type="dxa"/>
          </w:tcPr>
          <w:p w:rsidR="00BF5BBE" w:rsidRPr="00311109" w:rsidRDefault="006C1606" w:rsidP="006C16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4" w:lineRule="atLeast"/>
              <w:cnfStyle w:val="000000000000" w:firstRow="0" w:lastRow="0" w:firstColumn="0" w:lastColumn="0" w:oddVBand="0" w:evenVBand="0" w:oddHBand="0" w:evenHBand="0" w:firstRowFirstColumn="0" w:firstRowLastColumn="0" w:lastRowFirstColumn="0" w:lastRowLastColumn="0"/>
              <w:rPr>
                <w:color w:val="FF0000"/>
              </w:rPr>
            </w:pPr>
            <w:r w:rsidRPr="00311109">
              <w:rPr>
                <w:color w:val="FF0000"/>
              </w:rPr>
              <w:t>64508</w:t>
            </w:r>
          </w:p>
        </w:tc>
      </w:tr>
      <w:tr w:rsidR="00BF5BBE" w:rsidTr="006C1606">
        <w:tc>
          <w:tcPr>
            <w:cnfStyle w:val="001000000000" w:firstRow="0" w:lastRow="0" w:firstColumn="1" w:lastColumn="0" w:oddVBand="0" w:evenVBand="0" w:oddHBand="0" w:evenHBand="0" w:firstRowFirstColumn="0" w:firstRowLastColumn="0" w:lastRowFirstColumn="0" w:lastRowLastColumn="0"/>
            <w:tcW w:w="3070" w:type="dxa"/>
          </w:tcPr>
          <w:p w:rsidR="00BF5BBE" w:rsidRPr="00520615" w:rsidRDefault="00BF5BBE" w:rsidP="00097DEB">
            <w:pPr>
              <w:rPr>
                <w:b w:val="0"/>
              </w:rPr>
            </w:pPr>
            <w:proofErr w:type="spellStart"/>
            <w:r w:rsidRPr="00520615">
              <w:rPr>
                <w:b w:val="0"/>
              </w:rPr>
              <w:t>Pre</w:t>
            </w:r>
            <w:r w:rsidR="006C1606" w:rsidRPr="00520615">
              <w:rPr>
                <w:b w:val="0"/>
              </w:rPr>
              <w:t>c</w:t>
            </w:r>
            <w:r w:rsidRPr="00520615">
              <w:rPr>
                <w:b w:val="0"/>
              </w:rPr>
              <w:t>ip</w:t>
            </w:r>
            <w:proofErr w:type="spellEnd"/>
            <w:r w:rsidRPr="00520615">
              <w:rPr>
                <w:b w:val="0"/>
              </w:rPr>
              <w:t>, liss</w:t>
            </w:r>
            <w:r w:rsidR="00097DEB">
              <w:rPr>
                <w:b w:val="0"/>
              </w:rPr>
              <w:t>age</w:t>
            </w:r>
            <w:r w:rsidRPr="00520615">
              <w:rPr>
                <w:b w:val="0"/>
              </w:rPr>
              <w:t xml:space="preserve"> </w:t>
            </w:r>
            <w:proofErr w:type="spellStart"/>
            <w:r w:rsidR="00BE4CB9" w:rsidRPr="00520615">
              <w:rPr>
                <w:b w:val="0"/>
              </w:rPr>
              <w:t>moy.mob</w:t>
            </w:r>
            <w:proofErr w:type="spellEnd"/>
            <w:r w:rsidR="00097DEB">
              <w:rPr>
                <w:b w:val="0"/>
              </w:rPr>
              <w:t>.</w:t>
            </w:r>
            <w:r w:rsidR="00BE4CB9" w:rsidRPr="00520615">
              <w:rPr>
                <w:b w:val="0"/>
              </w:rPr>
              <w:t xml:space="preserve"> </w:t>
            </w:r>
            <w:r w:rsidR="00097DEB">
              <w:rPr>
                <w:b w:val="0"/>
              </w:rPr>
              <w:t>+/-2H</w:t>
            </w:r>
          </w:p>
        </w:tc>
        <w:tc>
          <w:tcPr>
            <w:tcW w:w="3071" w:type="dxa"/>
          </w:tcPr>
          <w:p w:rsidR="00BF5BBE" w:rsidRDefault="006C1606" w:rsidP="00311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4" w:lineRule="atLeast"/>
              <w:cnfStyle w:val="000000000000" w:firstRow="0" w:lastRow="0" w:firstColumn="0" w:lastColumn="0" w:oddVBand="0" w:evenVBand="0" w:oddHBand="0" w:evenHBand="0" w:firstRowFirstColumn="0" w:firstRowLastColumn="0" w:lastRowFirstColumn="0" w:lastRowLastColumn="0"/>
            </w:pPr>
            <w:r w:rsidRPr="00311109">
              <w:rPr>
                <w:color w:val="9BBB59" w:themeColor="accent3"/>
              </w:rPr>
              <w:t>64</w:t>
            </w:r>
            <w:r w:rsidR="00311109">
              <w:rPr>
                <w:color w:val="9BBB59" w:themeColor="accent3"/>
              </w:rPr>
              <w:t>507</w:t>
            </w:r>
          </w:p>
        </w:tc>
        <w:tc>
          <w:tcPr>
            <w:tcW w:w="3071" w:type="dxa"/>
          </w:tcPr>
          <w:p w:rsidR="00BF5BBE" w:rsidRPr="00311109" w:rsidRDefault="006C1606" w:rsidP="00BE4C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4" w:lineRule="atLeast"/>
              <w:cnfStyle w:val="000000000000" w:firstRow="0" w:lastRow="0" w:firstColumn="0" w:lastColumn="0" w:oddVBand="0" w:evenVBand="0" w:oddHBand="0" w:evenHBand="0" w:firstRowFirstColumn="0" w:firstRowLastColumn="0" w:lastRowFirstColumn="0" w:lastRowLastColumn="0"/>
              <w:rPr>
                <w:b/>
              </w:rPr>
            </w:pPr>
            <w:r w:rsidRPr="00311109">
              <w:rPr>
                <w:b/>
                <w:color w:val="9BBB59" w:themeColor="accent3"/>
              </w:rPr>
              <w:t>644</w:t>
            </w:r>
            <w:r w:rsidR="00BE4CB9">
              <w:rPr>
                <w:b/>
                <w:color w:val="9BBB59" w:themeColor="accent3"/>
              </w:rPr>
              <w:t>90</w:t>
            </w:r>
          </w:p>
        </w:tc>
      </w:tr>
      <w:tr w:rsidR="006C1606" w:rsidTr="006C1606">
        <w:tc>
          <w:tcPr>
            <w:cnfStyle w:val="001000000000" w:firstRow="0" w:lastRow="0" w:firstColumn="1" w:lastColumn="0" w:oddVBand="0" w:evenVBand="0" w:oddHBand="0" w:evenHBand="0" w:firstRowFirstColumn="0" w:firstRowLastColumn="0" w:lastRowFirstColumn="0" w:lastRowLastColumn="0"/>
            <w:tcW w:w="9212" w:type="dxa"/>
            <w:gridSpan w:val="3"/>
          </w:tcPr>
          <w:p w:rsidR="006C1606" w:rsidRDefault="006C1606" w:rsidP="006C1606">
            <w:pPr>
              <w:jc w:val="center"/>
            </w:pPr>
            <w:r>
              <w:t>Combinaisons des précédentes</w:t>
            </w:r>
          </w:p>
        </w:tc>
      </w:tr>
      <w:tr w:rsidR="00BF5BBE" w:rsidTr="006C1606">
        <w:tc>
          <w:tcPr>
            <w:cnfStyle w:val="001000000000" w:firstRow="0" w:lastRow="0" w:firstColumn="1" w:lastColumn="0" w:oddVBand="0" w:evenVBand="0" w:oddHBand="0" w:evenHBand="0" w:firstRowFirstColumn="0" w:firstRowLastColumn="0" w:lastRowFirstColumn="0" w:lastRowLastColumn="0"/>
            <w:tcW w:w="3070" w:type="dxa"/>
          </w:tcPr>
          <w:p w:rsidR="00BF5BBE" w:rsidRDefault="006C1606" w:rsidP="00535EBE">
            <w:r>
              <w:t>Seuil temporel + lissage</w:t>
            </w:r>
          </w:p>
        </w:tc>
        <w:tc>
          <w:tcPr>
            <w:tcW w:w="3071" w:type="dxa"/>
          </w:tcPr>
          <w:p w:rsidR="00BF5BBE" w:rsidRPr="006C1606" w:rsidRDefault="00BE4CB9" w:rsidP="00BE4C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4" w:lineRule="atLeast"/>
              <w:jc w:val="left"/>
              <w:cnfStyle w:val="000000000000" w:firstRow="0" w:lastRow="0" w:firstColumn="0" w:lastColumn="0" w:oddVBand="0" w:evenVBand="0" w:oddHBand="0" w:evenHBand="0" w:firstRowFirstColumn="0" w:firstRowLastColumn="0" w:lastRowFirstColumn="0" w:lastRowLastColumn="0"/>
              <w:rPr>
                <w:b/>
              </w:rPr>
            </w:pPr>
            <w:r>
              <w:rPr>
                <w:b/>
                <w:color w:val="9BBB59" w:themeColor="accent3"/>
              </w:rPr>
              <w:t>64489</w:t>
            </w:r>
          </w:p>
        </w:tc>
        <w:tc>
          <w:tcPr>
            <w:tcW w:w="3071" w:type="dxa"/>
          </w:tcPr>
          <w:p w:rsidR="00BF5BBE" w:rsidRPr="006C1606" w:rsidRDefault="006C1606" w:rsidP="00BE4C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4" w:lineRule="atLeast"/>
              <w:jc w:val="left"/>
              <w:cnfStyle w:val="000000000000" w:firstRow="0" w:lastRow="0" w:firstColumn="0" w:lastColumn="0" w:oddVBand="0" w:evenVBand="0" w:oddHBand="0" w:evenHBand="0" w:firstRowFirstColumn="0" w:firstRowLastColumn="0" w:lastRowFirstColumn="0" w:lastRowLastColumn="0"/>
            </w:pPr>
            <w:r w:rsidRPr="006C1606">
              <w:t>64</w:t>
            </w:r>
            <w:r w:rsidR="00BE4CB9">
              <w:t>510</w:t>
            </w:r>
          </w:p>
        </w:tc>
      </w:tr>
    </w:tbl>
    <w:p w:rsidR="00274AAB" w:rsidRDefault="00274AAB" w:rsidP="00274AAB">
      <w:pPr>
        <w:pStyle w:val="Sansinterligne"/>
      </w:pPr>
    </w:p>
    <w:p w:rsidR="00DE5F46" w:rsidRPr="00DE5F46" w:rsidRDefault="00AD2C85" w:rsidP="00274AAB">
      <w:pPr>
        <w:pStyle w:val="Sansinterligne"/>
        <w:jc w:val="both"/>
      </w:pPr>
      <w:r w:rsidRPr="00097DEB">
        <w:t>On interprète donc ces résultats</w:t>
      </w:r>
      <w:r w:rsidR="005800C3" w:rsidRPr="00097DEB">
        <w:t xml:space="preserve"> en concluant que</w:t>
      </w:r>
      <w:r w:rsidR="005800C3" w:rsidRPr="00C06592">
        <w:rPr>
          <w:b/>
        </w:rPr>
        <w:t xml:space="preserve"> les précipitations</w:t>
      </w:r>
      <w:r w:rsidR="00274AAB" w:rsidRPr="00C06592">
        <w:rPr>
          <w:b/>
        </w:rPr>
        <w:t xml:space="preserve"> ont un effet certain à la baisse, mais de faible ampleur </w:t>
      </w:r>
      <w:r w:rsidR="00C461CB">
        <w:rPr>
          <w:b/>
        </w:rPr>
        <w:t xml:space="preserve">sur le stationnement </w:t>
      </w:r>
      <w:r w:rsidR="00C461CB" w:rsidRPr="00C461CB">
        <w:rPr>
          <w:b/>
          <w:u w:val="single"/>
        </w:rPr>
        <w:t>résidentiel</w:t>
      </w:r>
      <w:r w:rsidR="00274AAB" w:rsidRPr="00C06592">
        <w:rPr>
          <w:b/>
        </w:rPr>
        <w:t xml:space="preserve">: </w:t>
      </w:r>
      <w:r w:rsidR="00274AAB" w:rsidRPr="00097DEB">
        <w:t>l</w:t>
      </w:r>
      <w:r w:rsidR="005800C3" w:rsidRPr="00097DEB">
        <w:t xml:space="preserve">e coefficient des précipitations </w:t>
      </w:r>
      <w:r w:rsidR="00274AAB" w:rsidRPr="00097DEB">
        <w:t>indique que</w:t>
      </w:r>
      <w:r w:rsidR="00274AAB" w:rsidRPr="00C06592">
        <w:rPr>
          <w:b/>
        </w:rPr>
        <w:t xml:space="preserve"> chaque mm de pluie abaisse le nombre de transactions. </w:t>
      </w:r>
      <w:r w:rsidR="00DE5F46">
        <w:t xml:space="preserve">Toutefois, la transformation de la variable Y (racine carrée) et le fait de lisser la hauteur de pluie rend problématique l’interprétation du coefficient, et on préfère estimer le coefficient de la variable binaire correspondante (oui/non) qui donne </w:t>
      </w:r>
      <w:r w:rsidR="009C427A">
        <w:t xml:space="preserve">entre </w:t>
      </w:r>
      <w:r w:rsidR="009C427A" w:rsidRPr="009C427A">
        <w:rPr>
          <w:b/>
        </w:rPr>
        <w:t xml:space="preserve">-10 et </w:t>
      </w:r>
      <w:r w:rsidR="00DE5F46" w:rsidRPr="009C427A">
        <w:rPr>
          <w:b/>
        </w:rPr>
        <w:t xml:space="preserve">-50 </w:t>
      </w:r>
      <w:r w:rsidR="00DE5F46" w:rsidRPr="00DE5F46">
        <w:rPr>
          <w:b/>
        </w:rPr>
        <w:t>transactions</w:t>
      </w:r>
      <w:r w:rsidR="00C41217">
        <w:rPr>
          <w:b/>
        </w:rPr>
        <w:t>/heure</w:t>
      </w:r>
      <w:r w:rsidR="00DE5F46" w:rsidRPr="00DE5F46">
        <w:rPr>
          <w:b/>
        </w:rPr>
        <w:t xml:space="preserve"> en cas de pluie dans les 3 heures</w:t>
      </w:r>
      <w:r w:rsidR="00E3034C">
        <w:t>.</w:t>
      </w:r>
    </w:p>
    <w:p w:rsidR="00DE5F46" w:rsidRDefault="00DE5F46" w:rsidP="00274AAB">
      <w:pPr>
        <w:pStyle w:val="Sansinterligne"/>
        <w:jc w:val="both"/>
        <w:rPr>
          <w:b/>
        </w:rPr>
      </w:pPr>
    </w:p>
    <w:p w:rsidR="00BF5BBE" w:rsidRPr="00975EFA" w:rsidRDefault="00274AAB" w:rsidP="00274AAB">
      <w:pPr>
        <w:pStyle w:val="Sansinterligne"/>
        <w:jc w:val="both"/>
      </w:pPr>
      <w:r w:rsidRPr="00097DEB">
        <w:t>L’effet n’est</w:t>
      </w:r>
      <w:r w:rsidRPr="00C06592">
        <w:rPr>
          <w:b/>
        </w:rPr>
        <w:t xml:space="preserve"> pas détecté pour des épisodes de pluie trop bref (&lt;1h) et est visible jusqu’à 2h avant et 2h après l’épisode de pluie. </w:t>
      </w:r>
      <w:r w:rsidR="00975EFA" w:rsidRPr="00975EFA">
        <w:t xml:space="preserve">Ce n’est pas parce que les parisiens sont </w:t>
      </w:r>
      <w:r w:rsidR="00975EFA" w:rsidRPr="00975EFA">
        <w:rPr>
          <w:i/>
        </w:rPr>
        <w:t>devins</w:t>
      </w:r>
      <w:r w:rsidR="00975EFA" w:rsidRPr="00975EFA">
        <w:t xml:space="preserve"> mais simplement </w:t>
      </w:r>
      <w:r w:rsidR="00845A58" w:rsidRPr="00975EFA">
        <w:t>dû</w:t>
      </w:r>
      <w:r w:rsidR="00975EFA" w:rsidRPr="00975EFA">
        <w:t xml:space="preserve"> au fait que</w:t>
      </w:r>
      <w:r w:rsidR="00975EFA">
        <w:t xml:space="preserve"> la donnée météo est mesurée au Sud de Paris </w:t>
      </w:r>
      <w:r w:rsidR="002C3DF9">
        <w:t>alors que</w:t>
      </w:r>
      <w:r w:rsidR="00975EFA">
        <w:t xml:space="preserve"> la pluie se décale souvent d’Oue</w:t>
      </w:r>
      <w:r w:rsidR="0036325B">
        <w:t xml:space="preserve">st en Est, donc a déjà débuté </w:t>
      </w:r>
      <w:r w:rsidR="00097DEB">
        <w:t>ailleurs dans Paris</w:t>
      </w:r>
      <w:r w:rsidR="00975EFA">
        <w:t xml:space="preserve"> au moment où elle est détectée par la station Montsouris.</w:t>
      </w:r>
    </w:p>
    <w:p w:rsidR="00F63148" w:rsidRDefault="00F63148" w:rsidP="00C92651">
      <w:pPr>
        <w:pStyle w:val="Sansinterligne"/>
      </w:pPr>
    </w:p>
    <w:p w:rsidR="00A47745" w:rsidRDefault="00A47745" w:rsidP="00D26D74">
      <w:pPr>
        <w:jc w:val="both"/>
      </w:pPr>
      <w:r>
        <w:t xml:space="preserve">La même méthodologie appliquée au </w:t>
      </w:r>
      <w:r w:rsidRPr="002C3DF9">
        <w:rPr>
          <w:b/>
          <w:u w:val="single"/>
        </w:rPr>
        <w:t>stationnement</w:t>
      </w:r>
      <w:r w:rsidR="00290D28" w:rsidRPr="002C3DF9">
        <w:rPr>
          <w:b/>
          <w:u w:val="single"/>
        </w:rPr>
        <w:t xml:space="preserve"> rotatif</w:t>
      </w:r>
      <w:r w:rsidR="00290D28">
        <w:t xml:space="preserve"> nécessite un traitement légèrement différent ; en premier lieu il est nécessaire d’appliquer une transformation logarithmique et non racine au nombre de transactions, dû à leur forte étalement vers les grandes valeurs, ainsi qu’un décalage de </w:t>
      </w:r>
      <m:oMath>
        <m:r>
          <w:rPr>
            <w:rFonts w:ascii="Cambria Math" w:hAnsi="Cambria Math"/>
          </w:rPr>
          <m:t>+1</m:t>
        </m:r>
      </m:oMath>
      <w:r w:rsidR="00290D28">
        <w:t xml:space="preserve"> pour éviter de se retrouver </w:t>
      </w:r>
      <w:proofErr w:type="gramStart"/>
      <w:r w:rsidR="00290D28">
        <w:t xml:space="preserve">avec </w:t>
      </w:r>
      <w:proofErr w:type="gramEnd"/>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0</m:t>
                </m:r>
              </m:e>
            </m:d>
          </m:e>
        </m:func>
      </m:oMath>
      <w:r w:rsidR="001E34D4">
        <w:t xml:space="preserve">. </w:t>
      </w:r>
      <w:r w:rsidR="009C15D1">
        <w:t xml:space="preserve">Le modèle </w:t>
      </w:r>
      <w:r w:rsidR="006A559D">
        <w:t xml:space="preserve">retenu </w:t>
      </w:r>
      <w:r w:rsidR="00B26F9F">
        <w:t>[M2]</w:t>
      </w:r>
      <w:r w:rsidR="006A559D">
        <w:t xml:space="preserve"> est simplifié par rapport à [M1], fusionne le samedi et dimanche et élimine une bonne partie des interactions avec le mois d’août sans les supprimer totalement</w:t>
      </w:r>
      <w:r w:rsidR="00074699">
        <w:t> ; les jours de la semaine sont considérés identiques.</w:t>
      </w:r>
    </w:p>
    <w:p w:rsidR="009C15D1" w:rsidRDefault="009C15D1" w:rsidP="009C15D1">
      <w:pPr>
        <w:jc w:val="both"/>
        <w:rPr>
          <w:b/>
        </w:rPr>
      </w:pPr>
      <w:r>
        <w:rPr>
          <w:b/>
        </w:rPr>
        <w:t>[M2]</w:t>
      </w:r>
      <w:r>
        <w:rPr>
          <w:b/>
        </w:rPr>
        <w:tab/>
      </w:r>
      <w:r>
        <w:rPr>
          <w:b/>
        </w:rPr>
        <w:tab/>
      </w:r>
      <m:oMath>
        <m:r>
          <m:rPr>
            <m:sty m:val="bi"/>
          </m:rPr>
          <w:rPr>
            <w:rFonts w:ascii="Cambria Math" w:hAnsi="Cambria Math"/>
          </w:rPr>
          <m:t>log</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transactions</m:t>
                </m:r>
              </m:e>
              <m:sub>
                <m:r>
                  <m:rPr>
                    <m:sty m:val="bi"/>
                  </m:rPr>
                  <w:rPr>
                    <w:rFonts w:ascii="Cambria Math" w:hAnsi="Cambria Math"/>
                  </w:rPr>
                  <m:t>rotat</m:t>
                </m:r>
              </m:sub>
            </m:sSub>
          </m:e>
        </m:d>
        <m:r>
          <m:rPr>
            <m:sty m:val="bi"/>
          </m:rPr>
          <w:rPr>
            <w:rFonts w:ascii="Cambria Math" w:hAnsi="Cambria Math"/>
          </w:rPr>
          <m:t xml:space="preserve"> ~ (heure+is.aout)*(1+is.we) </m:t>
        </m:r>
      </m:oMath>
    </w:p>
    <w:p w:rsidR="00D26D74" w:rsidRDefault="00CC1F5D" w:rsidP="00D26D74">
      <w:pPr>
        <w:jc w:val="both"/>
      </w:pPr>
      <w:r>
        <w:t xml:space="preserve">L’étude des résidus s’avère décevante et on suspecte qu’une variable manque. On intègre alors dans le modèle la donnée des jours fériés 2014 (au nombre de 11), en interaction avec l’heure, aboutissant à une légère amélioration </w:t>
      </w:r>
      <w:r w:rsidR="00E47259">
        <w:t xml:space="preserve">[M2.1] </w:t>
      </w:r>
      <w:r>
        <w:t>mais sans toutefois résoudre le problème des creux sur certains jours de semaine, régulièrement</w:t>
      </w:r>
      <w:r w:rsidR="00E47259">
        <w:t xml:space="preserve">. Ainsi, on voit </w:t>
      </w:r>
      <w:r w:rsidR="008F37E6">
        <w:t xml:space="preserve">des creux importants en mars, ainsi que les </w:t>
      </w:r>
      <w:r w:rsidR="00E47259">
        <w:t>8 et 9 juillet qui sont des jours de milieu de semaine sans pont de vacance, alors que le samedi 12 montre un écart légitime car c’est le pont du 14 juillet.</w:t>
      </w:r>
      <w:r w:rsidR="008D0A2A">
        <w:t xml:space="preserve"> </w:t>
      </w:r>
      <w:r w:rsidR="008F37E6">
        <w:t>L</w:t>
      </w:r>
      <w:r w:rsidR="00927D2F">
        <w:t xml:space="preserve">e stationnement résidentiel montre, lui aussi, des revenus quasi nuls sur la journée du 8 juillet. </w:t>
      </w:r>
      <w:r w:rsidR="00745EAF">
        <w:t>Une recherche Google</w:t>
      </w:r>
      <w:r w:rsidR="00DF210A">
        <w:t xml:space="preserve"> de ces cas particuliers permet </w:t>
      </w:r>
      <w:r w:rsidR="001F17BF">
        <w:t xml:space="preserve">en fait </w:t>
      </w:r>
      <w:r w:rsidR="00DF210A">
        <w:t xml:space="preserve">de matcher avec les décrets de </w:t>
      </w:r>
      <w:r w:rsidR="00DF210A" w:rsidRPr="00DF210A">
        <w:rPr>
          <w:b/>
        </w:rPr>
        <w:t>gratuité de stationnement résidentiel pris lors des pics de pollution</w:t>
      </w:r>
      <w:r w:rsidR="00DF210A">
        <w:t xml:space="preserve"> aux particules, et améliore le modèle</w:t>
      </w:r>
      <w:r w:rsidR="008F31E7">
        <w:t xml:space="preserve"> </w:t>
      </w:r>
      <w:r w:rsidR="00D13617">
        <w:t>(</w:t>
      </w:r>
      <w:r w:rsidR="008F31E7">
        <w:t>[M2.3]</w:t>
      </w:r>
      <w:r w:rsidR="00D13617">
        <w:t>)</w:t>
      </w:r>
      <w:r w:rsidR="00DF210A">
        <w:t xml:space="preserve">. Certaines journées restent encore inexpliquées et pourraient correspondre à des </w:t>
      </w:r>
      <w:r w:rsidR="00DF210A" w:rsidRPr="00DF210A">
        <w:rPr>
          <w:b/>
        </w:rPr>
        <w:t>pannes ou des maintenances</w:t>
      </w:r>
      <w:r w:rsidR="00DF210A">
        <w:t xml:space="preserve"> d’une partie importante du parc</w:t>
      </w:r>
      <w:r w:rsidR="00C25A0C">
        <w:t xml:space="preserve"> (hypothèse non étudiée)</w:t>
      </w:r>
      <w:r w:rsidR="00DF210A">
        <w:t xml:space="preserve">. </w:t>
      </w:r>
    </w:p>
    <w:p w:rsidR="00E47259" w:rsidRDefault="00E47259" w:rsidP="00E47259">
      <w:pPr>
        <w:keepNext/>
        <w:jc w:val="both"/>
      </w:pPr>
      <w:r>
        <w:rPr>
          <w:noProof/>
          <w:lang w:eastAsia="fr-FR"/>
        </w:rPr>
        <w:lastRenderedPageBreak/>
        <mc:AlternateContent>
          <mc:Choice Requires="wps">
            <w:drawing>
              <wp:anchor distT="0" distB="0" distL="114300" distR="114300" simplePos="0" relativeHeight="251663360" behindDoc="0" locked="0" layoutInCell="1" allowOverlap="1" wp14:anchorId="0DA6D5AC" wp14:editId="545FD9AF">
                <wp:simplePos x="0" y="0"/>
                <wp:positionH relativeFrom="column">
                  <wp:posOffset>1776730</wp:posOffset>
                </wp:positionH>
                <wp:positionV relativeFrom="paragraph">
                  <wp:posOffset>601980</wp:posOffset>
                </wp:positionV>
                <wp:extent cx="1" cy="323850"/>
                <wp:effectExtent l="95250" t="38100" r="57150" b="19050"/>
                <wp:wrapNone/>
                <wp:docPr id="15" name="Connecteur droit avec flèche 15"/>
                <wp:cNvGraphicFramePr/>
                <a:graphic xmlns:a="http://schemas.openxmlformats.org/drawingml/2006/main">
                  <a:graphicData uri="http://schemas.microsoft.com/office/word/2010/wordprocessingShape">
                    <wps:wsp>
                      <wps:cNvCnPr/>
                      <wps:spPr>
                        <a:xfrm flipV="1">
                          <a:off x="0" y="0"/>
                          <a:ext cx="1" cy="32385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Connecteur droit avec flèche 15" o:spid="_x0000_s1026" type="#_x0000_t32" style="position:absolute;margin-left:139.9pt;margin-top:47.4pt;width:0;height:25.5pt;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" strokecolor="#4579b8 [3044]" strokeweight="1.5pt">
                <v:stroke endarrow="open"/>
              </v:shape>
            </w:pict>
          </mc:Fallback>
        </mc:AlternateContent>
      </w:r>
      <w:r>
        <w:rPr>
          <w:noProof/>
          <w:lang w:eastAsia="fr-FR"/>
        </w:rPr>
        <mc:AlternateContent>
          <mc:Choice Requires="wps">
            <w:drawing>
              <wp:anchor distT="0" distB="0" distL="114300" distR="114300" simplePos="0" relativeHeight="251661312" behindDoc="0" locked="0" layoutInCell="1" allowOverlap="1" wp14:anchorId="7C2F033C" wp14:editId="329C0DE2">
                <wp:simplePos x="0" y="0"/>
                <wp:positionH relativeFrom="column">
                  <wp:posOffset>1081405</wp:posOffset>
                </wp:positionH>
                <wp:positionV relativeFrom="paragraph">
                  <wp:posOffset>601980</wp:posOffset>
                </wp:positionV>
                <wp:extent cx="1" cy="323850"/>
                <wp:effectExtent l="95250" t="38100" r="57150" b="19050"/>
                <wp:wrapNone/>
                <wp:docPr id="14" name="Connecteur droit avec flèche 14"/>
                <wp:cNvGraphicFramePr/>
                <a:graphic xmlns:a="http://schemas.openxmlformats.org/drawingml/2006/main">
                  <a:graphicData uri="http://schemas.microsoft.com/office/word/2010/wordprocessingShape">
                    <wps:wsp>
                      <wps:cNvCnPr/>
                      <wps:spPr>
                        <a:xfrm flipV="1">
                          <a:off x="0" y="0"/>
                          <a:ext cx="1" cy="32385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cteur droit avec flèche 14" o:spid="_x0000_s1026" type="#_x0000_t32" style="position:absolute;margin-left:85.15pt;margin-top:47.4pt;width:0;height:25.5pt;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" strokecolor="#4579b8 [3044]" strokeweight="1.5pt">
                <v:stroke endarrow="open"/>
              </v:shape>
            </w:pict>
          </mc:Fallback>
        </mc:AlternateContent>
      </w:r>
      <w:r w:rsidR="00CC1F5D">
        <w:rPr>
          <w:noProof/>
          <w:lang w:eastAsia="fr-FR"/>
        </w:rPr>
        <w:drawing>
          <wp:inline distT="0" distB="0" distL="0" distR="0" wp14:anchorId="27CD5EF6" wp14:editId="0CC0BE44">
            <wp:extent cx="5753100" cy="12096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CC1F5D" w:rsidRDefault="00E47259" w:rsidP="00E47259">
      <w:pPr>
        <w:pStyle w:val="Lgende"/>
        <w:jc w:val="center"/>
      </w:pPr>
      <w:r>
        <w:t xml:space="preserve">Figure </w:t>
      </w:r>
      <w:r w:rsidR="00843FE0">
        <w:fldChar w:fldCharType="begin"/>
      </w:r>
      <w:r w:rsidR="00843FE0">
        <w:instrText xml:space="preserve"> SEQ Figure \* ARABIC </w:instrText>
      </w:r>
      <w:r w:rsidR="00843FE0">
        <w:fldChar w:fldCharType="separate"/>
      </w:r>
      <w:r w:rsidR="0039539C">
        <w:rPr>
          <w:noProof/>
        </w:rPr>
        <w:t>12</w:t>
      </w:r>
      <w:r w:rsidR="00843FE0">
        <w:rPr>
          <w:noProof/>
        </w:rPr>
        <w:fldChar w:fldCharType="end"/>
      </w:r>
      <w:r>
        <w:t> : prédictions [M2.1</w:t>
      </w:r>
      <w:r w:rsidRPr="00F00077">
        <w:t xml:space="preserve">] du </w:t>
      </w:r>
      <w:r>
        <w:t xml:space="preserve">log du </w:t>
      </w:r>
      <w:r w:rsidRPr="00F00077">
        <w:t xml:space="preserve">nombre de transactions horaire (rouge) et valeurs réelles (noir) – tarif </w:t>
      </w:r>
      <w:r>
        <w:t>rotatif – les flèches correspondent aux journées du 9 juillet (un mercredi) et au 12 juillet (samedi).</w:t>
      </w:r>
    </w:p>
    <w:p w:rsidR="005A490D" w:rsidRDefault="005A490D" w:rsidP="005A490D">
      <w:pPr>
        <w:pStyle w:val="Sansinterligne"/>
        <w:rPr>
          <w:lang w:eastAsia="fr-FR"/>
        </w:rPr>
      </w:pPr>
    </w:p>
    <w:p w:rsidR="00E47259" w:rsidRDefault="005A490D" w:rsidP="00E47259">
      <w:pPr>
        <w:rPr>
          <w:lang w:eastAsia="fr-FR"/>
        </w:rPr>
      </w:pPr>
      <w:r>
        <w:rPr>
          <w:lang w:eastAsia="fr-FR"/>
        </w:rPr>
        <w:t>La sélection de la variable précipitations donne le même résultat que pour les paiements résidentiels</w:t>
      </w:r>
      <w:r w:rsidR="00D84B9A">
        <w:rPr>
          <w:lang w:eastAsia="fr-FR"/>
        </w:rPr>
        <w:t xml:space="preserve"> (lissage +/-2H et seuillage des épisodes pluvieux &lt;1h)</w:t>
      </w:r>
      <w:r>
        <w:rPr>
          <w:lang w:eastAsia="fr-FR"/>
        </w:rPr>
        <w:t>.</w:t>
      </w:r>
      <w:r w:rsidR="00D84B9A">
        <w:rPr>
          <w:lang w:eastAsia="fr-FR"/>
        </w:rPr>
        <w:t xml:space="preserve"> On obtient le modèle final </w:t>
      </w:r>
      <w:r w:rsidR="00D84B9A" w:rsidRPr="00D84B9A">
        <w:rPr>
          <w:b/>
          <w:lang w:eastAsia="fr-FR"/>
        </w:rPr>
        <w:t>[M2.3]</w:t>
      </w:r>
      <w:r w:rsidR="00D84B9A">
        <w:rPr>
          <w:lang w:eastAsia="fr-FR"/>
        </w:rPr>
        <w:t> :</w:t>
      </w:r>
      <w:r>
        <w:rPr>
          <w:lang w:eastAsia="fr-FR"/>
        </w:rPr>
        <w:t xml:space="preserve"> </w:t>
      </w:r>
    </w:p>
    <w:p w:rsidR="00D84B9A" w:rsidRDefault="00D84B9A" w:rsidP="00D84B9A">
      <w:pPr>
        <w:jc w:val="both"/>
        <w:rPr>
          <w:b/>
        </w:rPr>
      </w:pPr>
      <w:r>
        <w:rPr>
          <w:b/>
        </w:rPr>
        <w:t>[M2.3]</w:t>
      </w:r>
      <w:r>
        <w:rPr>
          <w:b/>
        </w:rPr>
        <w:tab/>
      </w:r>
      <m:oMath>
        <m:r>
          <m:rPr>
            <m:sty m:val="bi"/>
          </m:rPr>
          <w:rPr>
            <w:rFonts w:ascii="Cambria Math" w:hAnsi="Cambria Math"/>
          </w:rPr>
          <m:t>log</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transactions</m:t>
                </m:r>
              </m:e>
              <m:sub>
                <m:r>
                  <m:rPr>
                    <m:sty m:val="bi"/>
                  </m:rPr>
                  <w:rPr>
                    <w:rFonts w:ascii="Cambria Math" w:hAnsi="Cambria Math"/>
                  </w:rPr>
                  <m:t>rotat</m:t>
                </m:r>
              </m:sub>
            </m:sSub>
          </m:e>
        </m:d>
        <m:r>
          <m:rPr>
            <m:sty m:val="bi"/>
          </m:rPr>
          <w:rPr>
            <w:rFonts w:ascii="Cambria Math" w:hAnsi="Cambria Math"/>
          </w:rPr>
          <m:t xml:space="preserve"> ~ </m:t>
        </m:r>
        <m:d>
          <m:dPr>
            <m:ctrlPr>
              <w:rPr>
                <w:rFonts w:ascii="Cambria Math" w:hAnsi="Cambria Math"/>
                <w:b/>
                <w:i/>
              </w:rPr>
            </m:ctrlPr>
          </m:dPr>
          <m:e>
            <m:r>
              <m:rPr>
                <m:sty m:val="bi"/>
              </m:rPr>
              <w:rPr>
                <w:rFonts w:ascii="Cambria Math" w:hAnsi="Cambria Math"/>
              </w:rPr>
              <m:t>heure+is.aout</m:t>
            </m:r>
          </m:e>
        </m:d>
        <m:r>
          <m:rPr>
            <m:sty m:val="bi"/>
          </m:rPr>
          <w:rPr>
            <w:rFonts w:ascii="Cambria Math" w:hAnsi="Cambria Math"/>
          </w:rPr>
          <m:t>*</m:t>
        </m:r>
        <m:d>
          <m:dPr>
            <m:ctrlPr>
              <w:rPr>
                <w:rFonts w:ascii="Cambria Math" w:hAnsi="Cambria Math"/>
                <w:b/>
                <w:i/>
              </w:rPr>
            </m:ctrlPr>
          </m:dPr>
          <m:e>
            <m:r>
              <m:rPr>
                <m:sty m:val="bi"/>
              </m:rPr>
              <w:rPr>
                <w:rFonts w:ascii="Cambria Math" w:hAnsi="Cambria Math"/>
              </w:rPr>
              <m:t xml:space="preserve">1+is.we </m:t>
            </m:r>
          </m:e>
        </m:d>
        <m:r>
          <m:rPr>
            <m:sty m:val="bi"/>
          </m:rPr>
          <w:rPr>
            <w:rFonts w:ascii="Cambria Math" w:hAnsi="Cambria Math"/>
          </w:rPr>
          <m:t xml:space="preserve">+pics+ferie*heure </m:t>
        </m:r>
      </m:oMath>
    </w:p>
    <w:p w:rsidR="00AA2BBB" w:rsidRDefault="00535EBE" w:rsidP="009F11C0">
      <w:pPr>
        <w:pStyle w:val="Sous-titre"/>
        <w:numPr>
          <w:ilvl w:val="0"/>
          <w:numId w:val="17"/>
        </w:numPr>
      </w:pPr>
      <w:r>
        <w:t>Modèle spatial annuel, d</w:t>
      </w:r>
      <w:r w:rsidR="00AA2BBB">
        <w:t>éfinition d’une mesure de distance</w:t>
      </w:r>
    </w:p>
    <w:p w:rsidR="004E74DD" w:rsidRDefault="00B45A64" w:rsidP="004E74DD">
      <w:pPr>
        <w:jc w:val="both"/>
        <w:rPr>
          <w:rFonts w:ascii="Calibri" w:hAnsi="Calibri" w:cs="Calibri"/>
        </w:rPr>
      </w:pPr>
      <w:r>
        <w:t>L</w:t>
      </w:r>
      <w:r w:rsidR="004E74DD">
        <w:rPr>
          <w:rFonts w:ascii="Calibri" w:hAnsi="Calibri" w:cs="Calibri"/>
        </w:rPr>
        <w:t>a définition d’un</w:t>
      </w:r>
      <w:r>
        <w:rPr>
          <w:rFonts w:ascii="Calibri" w:hAnsi="Calibri" w:cs="Calibri"/>
        </w:rPr>
        <w:t xml:space="preserve">e distance entre les individus a pour </w:t>
      </w:r>
      <w:r w:rsidR="004E74DD">
        <w:rPr>
          <w:rFonts w:ascii="Calibri" w:hAnsi="Calibri" w:cs="Calibri"/>
        </w:rPr>
        <w:t>objectif d’aboutir à une matrice de « voisinage », carrée et de dimension égale au nombre d’individus, l’élément {i, j} de la matrice donnant la valeur de proximité entre les observations i et j. Plusieurs types de distance existent :</w:t>
      </w:r>
    </w:p>
    <w:p w:rsidR="004E74DD" w:rsidRPr="00BB4258" w:rsidRDefault="004E74DD" w:rsidP="004E74DD">
      <w:pPr>
        <w:pStyle w:val="Paragraphedeliste"/>
        <w:numPr>
          <w:ilvl w:val="0"/>
          <w:numId w:val="7"/>
        </w:numPr>
        <w:spacing w:after="0" w:line="240" w:lineRule="atLeast"/>
        <w:jc w:val="both"/>
        <w:rPr>
          <w:rFonts w:ascii="Calibri" w:hAnsi="Calibri" w:cs="Calibri"/>
        </w:rPr>
      </w:pPr>
      <w:r w:rsidRPr="00BB4258">
        <w:rPr>
          <w:rFonts w:ascii="Calibri" w:hAnsi="Calibri" w:cs="Calibri"/>
        </w:rPr>
        <w:t>une distance euclidienne, lorsqu’on dispose de coordonnées géographique, ou lorsque les effets sont a priori inverseme</w:t>
      </w:r>
      <w:r>
        <w:rPr>
          <w:rFonts w:ascii="Calibri" w:hAnsi="Calibri" w:cs="Calibri"/>
        </w:rPr>
        <w:t>nt proportionnels à la distance ;</w:t>
      </w:r>
    </w:p>
    <w:p w:rsidR="004E74DD" w:rsidRPr="004E74DD" w:rsidRDefault="004E74DD" w:rsidP="004E74DD">
      <w:pPr>
        <w:pStyle w:val="Paragraphedeliste"/>
        <w:numPr>
          <w:ilvl w:val="0"/>
          <w:numId w:val="7"/>
        </w:numPr>
        <w:spacing w:after="0" w:line="240" w:lineRule="atLeast"/>
        <w:jc w:val="both"/>
      </w:pPr>
      <w:r w:rsidRPr="004E74DD">
        <w:rPr>
          <w:rFonts w:ascii="Calibri" w:hAnsi="Calibri" w:cs="Calibri"/>
        </w:rPr>
        <w:t>une distance par voisinage si les effets dépendent uniquement d’un individu contigu direct ou de rang 2 ; cette distance est binaire : 1 ou 0, et crée donc une matrice ‘</w:t>
      </w:r>
      <w:proofErr w:type="spellStart"/>
      <w:r w:rsidRPr="004E74DD">
        <w:rPr>
          <w:rFonts w:ascii="Calibri" w:hAnsi="Calibri" w:cs="Calibri"/>
          <w:i/>
        </w:rPr>
        <w:t>sparse</w:t>
      </w:r>
      <w:proofErr w:type="spellEnd"/>
      <w:r w:rsidRPr="004E74DD">
        <w:rPr>
          <w:rFonts w:ascii="Calibri" w:hAnsi="Calibri" w:cs="Calibri"/>
          <w:i/>
        </w:rPr>
        <w:t>’</w:t>
      </w:r>
      <w:r w:rsidRPr="004E74DD">
        <w:rPr>
          <w:rFonts w:ascii="Calibri" w:hAnsi="Calibri" w:cs="Calibri"/>
        </w:rPr>
        <w:t>.</w:t>
      </w:r>
    </w:p>
    <w:p w:rsidR="007A72D2" w:rsidRPr="004E74DD" w:rsidRDefault="004E74DD" w:rsidP="004E74DD">
      <w:pPr>
        <w:pStyle w:val="Paragraphedeliste"/>
        <w:numPr>
          <w:ilvl w:val="0"/>
          <w:numId w:val="7"/>
        </w:numPr>
        <w:spacing w:after="0" w:line="240" w:lineRule="atLeast"/>
        <w:jc w:val="both"/>
      </w:pPr>
      <w:r>
        <w:rPr>
          <w:rFonts w:ascii="Calibri" w:hAnsi="Calibri" w:cs="Calibri"/>
        </w:rPr>
        <w:t>une distance spécifiquement</w:t>
      </w:r>
      <w:r w:rsidRPr="004E74DD">
        <w:rPr>
          <w:rFonts w:ascii="Calibri" w:hAnsi="Calibri" w:cs="Calibri"/>
        </w:rPr>
        <w:t xml:space="preserve"> </w:t>
      </w:r>
      <w:r>
        <w:rPr>
          <w:rFonts w:ascii="Calibri" w:hAnsi="Calibri" w:cs="Calibri"/>
        </w:rPr>
        <w:t>conçue</w:t>
      </w:r>
      <w:r w:rsidRPr="004E74DD">
        <w:rPr>
          <w:rFonts w:ascii="Calibri" w:hAnsi="Calibri" w:cs="Calibri"/>
        </w:rPr>
        <w:t xml:space="preserve"> </w:t>
      </w:r>
      <w:r>
        <w:rPr>
          <w:rFonts w:ascii="Calibri" w:hAnsi="Calibri" w:cs="Calibri"/>
        </w:rPr>
        <w:t>pour le cas étudié (prenant par exemple en compte la proximité routière des horodateurs. Ce serait complexe à mettre en œuvre.</w:t>
      </w:r>
    </w:p>
    <w:p w:rsidR="004E74DD" w:rsidRDefault="00B45A64" w:rsidP="0036325B">
      <w:pPr>
        <w:jc w:val="both"/>
      </w:pPr>
      <w:r>
        <w:t xml:space="preserve">Ici, l’idéal serait une distance de type Manhattan </w:t>
      </w:r>
      <w:r w:rsidR="008F2C34">
        <w:t xml:space="preserve">utilisant le </w:t>
      </w:r>
      <w:r>
        <w:t>tracé routier</w:t>
      </w:r>
      <w:r w:rsidR="005521E3">
        <w:t>, intégrant également une pénalité de sortie de zone de stationnement </w:t>
      </w:r>
      <w:r w:rsidR="008F2C34">
        <w:t>(distance de type Gower)</w:t>
      </w:r>
      <w:r w:rsidR="005521E3">
        <w:t xml:space="preserve">; toutefois une telle démarche serait complexe </w:t>
      </w:r>
      <w:r w:rsidR="00285FFB">
        <w:t>et</w:t>
      </w:r>
      <w:r w:rsidR="008F2C34">
        <w:t xml:space="preserve"> à défaut </w:t>
      </w:r>
      <w:bookmarkStart w:id="10" w:name="_GoBack"/>
      <w:bookmarkEnd w:id="10"/>
      <w:r w:rsidR="008F2C34">
        <w:t>une distance de Manhattan simple</w:t>
      </w:r>
      <w:r w:rsidR="005521E3">
        <w:t xml:space="preserve"> </w:t>
      </w:r>
      <w:r w:rsidR="008F2C34">
        <w:t>sera utilisée</w:t>
      </w:r>
      <w:r w:rsidR="009F0E0F">
        <w:t xml:space="preserve"> pour le calcul de la proximité </w:t>
      </w:r>
      <m:oMath>
        <m:r>
          <m:rPr>
            <m:sty m:val="p"/>
          </m:rPr>
          <w:rPr>
            <w:rFonts w:ascii="Cambria Math" w:hAnsi="Cambria Math"/>
          </w:rPr>
          <m:t>P</m:t>
        </m:r>
      </m:oMath>
      <w:r w:rsidR="009F0E0F">
        <w:t xml:space="preserve"> entre deux horodateurs </w:t>
      </w:r>
      <m:oMath>
        <m:r>
          <m:rPr>
            <m:sty m:val="p"/>
          </m:rPr>
          <w:rPr>
            <w:rFonts w:ascii="Cambria Math" w:hAnsi="Cambria Math"/>
          </w:rPr>
          <m:t>i</m:t>
        </m:r>
      </m:oMath>
      <w:r w:rsidR="009F0E0F">
        <w:t xml:space="preserve"> et </w:t>
      </w:r>
      <m:oMath>
        <m:r>
          <m:rPr>
            <m:sty m:val="p"/>
          </m:rPr>
          <w:rPr>
            <w:rFonts w:ascii="Cambria Math" w:hAnsi="Cambria Math"/>
          </w:rPr>
          <m:t>j</m:t>
        </m:r>
      </m:oMath>
      <w:r w:rsidR="009F0E0F">
        <w:t> </w:t>
      </w:r>
      <w:r w:rsidR="005732AF">
        <w:t xml:space="preserve">avec une distance d’influence limite à </w:t>
      </w:r>
      <w:r w:rsidR="00255E94">
        <w:t xml:space="preserve">1.5km ; par ailleurs les coordonnées GPS, exprimées en degré de latitude et longitude, ne correspondent pas à des distances </w:t>
      </w:r>
      <w:r w:rsidR="008522F2">
        <w:t>homogènes et doivent être transformées en km par les co</w:t>
      </w:r>
      <w:r w:rsidR="0073099E">
        <w:t>efficients 73 et 111</w:t>
      </w:r>
      <w:r w:rsidR="006A6180" w:rsidRPr="006A6180">
        <w:t xml:space="preserve"> </w:t>
      </w:r>
      <w:r w:rsidR="006A6180">
        <w:t>km/</w:t>
      </w:r>
      <w:proofErr w:type="spellStart"/>
      <w:r w:rsidR="006A6180">
        <w:t>deg</w:t>
      </w:r>
      <w:proofErr w:type="spellEnd"/>
      <w:r w:rsidR="00662C18">
        <w:t xml:space="preserve"> sous peine de fausser l’identifications des voisins</w:t>
      </w:r>
      <w:r w:rsidR="0073099E">
        <w:t> :</w:t>
      </w:r>
    </w:p>
    <w:p w:rsidR="004221BB" w:rsidRPr="004221BB" w:rsidRDefault="00843FE0" w:rsidP="00A151A0">
      <w:pPr>
        <w:spacing w:after="0" w:line="240" w:lineRule="atLeast"/>
        <w:jc w:val="both"/>
      </w:pPr>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i,j</m:t>
                          </m:r>
                        </m:sub>
                      </m:sSub>
                    </m:den>
                  </m:f>
                </m:e>
                <m:e>
                  <m:r>
                    <w:rPr>
                      <w:rFonts w:ascii="Cambria Math" w:hAnsi="Cambria Math"/>
                    </w:rPr>
                    <m:t>0 si i=j (par convention)</m:t>
                  </m:r>
                </m:e>
                <m:e>
                  <m:r>
                    <w:rPr>
                      <w:rFonts w:ascii="Cambria Math" w:hAnsi="Cambria Math"/>
                    </w:rPr>
                    <m:t xml:space="preserve">0 si </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&gt;1.5</m:t>
                  </m:r>
                </m:e>
              </m:eqArr>
            </m:e>
          </m:d>
        </m:oMath>
      </m:oMathPara>
    </w:p>
    <w:p w:rsidR="00285FFB" w:rsidRPr="00066406" w:rsidRDefault="00843FE0" w:rsidP="00A151A0">
      <w:pPr>
        <w:spacing w:after="0" w:line="240" w:lineRule="atLeast"/>
        <w:jc w:val="both"/>
      </w:pPr>
      <m:oMathPara>
        <m:oMath>
          <m:sSub>
            <m:sSubPr>
              <m:ctrlPr>
                <w:rPr>
                  <w:rFonts w:ascii="Cambria Math" w:hAnsi="Cambria Math"/>
                  <w:i/>
                </w:rPr>
              </m:ctrlPr>
            </m:sSubPr>
            <m:e>
              <m:r>
                <w:rPr>
                  <w:rFonts w:ascii="Cambria Math" w:hAnsi="Cambria Math"/>
                </w:rPr>
                <m:t>avec d</m:t>
              </m:r>
            </m:e>
            <m:sub>
              <m:r>
                <w:rPr>
                  <w:rFonts w:ascii="Cambria Math" w:hAnsi="Cambria Math"/>
                </w:rPr>
                <m:t>i,j</m:t>
              </m:r>
            </m:sub>
          </m:sSub>
          <m:r>
            <w:rPr>
              <w:rFonts w:ascii="Cambria Math" w:hAnsi="Cambria Math"/>
            </w:rPr>
            <m:t>=73*</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long</m:t>
                  </m:r>
                </m:e>
                <m:sub>
                  <m:r>
                    <w:rPr>
                      <w:rFonts w:ascii="Cambria Math" w:hAnsi="Cambria Math"/>
                    </w:rPr>
                    <m:t>j</m:t>
                  </m:r>
                </m:sub>
              </m:sSub>
            </m:e>
          </m:d>
          <m:r>
            <w:rPr>
              <w:rFonts w:ascii="Cambria Math" w:hAnsi="Cambria Math"/>
            </w:rPr>
            <m:t>+111*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lat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j</m:t>
                  </m:r>
                </m:sub>
              </m:sSub>
            </m:e>
          </m:d>
        </m:oMath>
      </m:oMathPara>
    </w:p>
    <w:p w:rsidR="00A151A0" w:rsidRDefault="00A151A0" w:rsidP="00A151A0">
      <w:pPr>
        <w:spacing w:after="0" w:line="240" w:lineRule="atLeast"/>
        <w:jc w:val="both"/>
      </w:pPr>
    </w:p>
    <w:p w:rsidR="007A72D2" w:rsidRDefault="009705D4" w:rsidP="00085004">
      <w:pPr>
        <w:jc w:val="both"/>
      </w:pPr>
      <w:r>
        <w:rPr>
          <w:noProof/>
          <w:lang w:eastAsia="fr-FR"/>
        </w:rPr>
        <w:drawing>
          <wp:anchor distT="0" distB="0" distL="114300" distR="114300" simplePos="0" relativeHeight="251665408" behindDoc="1" locked="0" layoutInCell="1" allowOverlap="1">
            <wp:simplePos x="0" y="0"/>
            <wp:positionH relativeFrom="column">
              <wp:posOffset>3338830</wp:posOffset>
            </wp:positionH>
            <wp:positionV relativeFrom="paragraph">
              <wp:posOffset>44450</wp:posOffset>
            </wp:positionV>
            <wp:extent cx="2725420" cy="1314450"/>
            <wp:effectExtent l="0" t="0" r="0" b="0"/>
            <wp:wrapThrough wrapText="bothSides">
              <wp:wrapPolygon edited="0">
                <wp:start x="0" y="0"/>
                <wp:lineTo x="0" y="21287"/>
                <wp:lineTo x="21439" y="21287"/>
                <wp:lineTo x="21439"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6D2B">
        <w:t xml:space="preserve">Dans certains modèles spatiaux, une matrice </w:t>
      </w:r>
      <w:r w:rsidR="00724444">
        <w:t xml:space="preserve">de proximité par k-plus proches voisins est acceptée en entrée seulement ; </w:t>
      </w:r>
      <w:r w:rsidR="00A16B94">
        <w:t xml:space="preserve">le nombre de voisins est </w:t>
      </w:r>
      <w:r w:rsidR="00B343AC">
        <w:t xml:space="preserve">choisi à </w:t>
      </w:r>
      <w:r w:rsidR="00B343AC" w:rsidRPr="0036325B">
        <w:t>7</w:t>
      </w:r>
      <w:r w:rsidR="00B343AC">
        <w:t xml:space="preserve">, ce nombre minimisant la </w:t>
      </w:r>
      <w:r w:rsidR="00B343AC" w:rsidRPr="0036325B">
        <w:t>p-value</w:t>
      </w:r>
      <w:r w:rsidR="00B343AC">
        <w:t xml:space="preserve"> du test de Moran.</w:t>
      </w:r>
      <w:r w:rsidR="00C47062">
        <w:t xml:space="preserve"> La cartographie de voisinage peut être représentée par des liens (</w:t>
      </w:r>
      <w:r w:rsidR="00C47062">
        <w:fldChar w:fldCharType="begin"/>
      </w:r>
      <w:r w:rsidR="00C47062">
        <w:instrText xml:space="preserve"> REF _Ref491219575 \h </w:instrText>
      </w:r>
      <w:r w:rsidR="00C47062">
        <w:fldChar w:fldCharType="separate"/>
      </w:r>
      <w:r w:rsidR="0039539C">
        <w:t xml:space="preserve">Figure </w:t>
      </w:r>
      <w:r w:rsidR="0039539C">
        <w:rPr>
          <w:noProof/>
        </w:rPr>
        <w:t>13</w:t>
      </w:r>
      <w:r w:rsidR="00C47062">
        <w:fldChar w:fldCharType="end"/>
      </w:r>
      <w:r w:rsidR="00C47062">
        <w:t xml:space="preserve">) ; une image GIF animée montrant le résultat selon le paramètre K est disponible </w:t>
      </w:r>
      <w:hyperlink r:id="rId28" w:history="1">
        <w:r w:rsidR="00C47062" w:rsidRPr="00C47062">
          <w:rPr>
            <w:rStyle w:val="Lienhypertexte"/>
          </w:rPr>
          <w:t>ici</w:t>
        </w:r>
      </w:hyperlink>
      <w:r w:rsidR="00C47062">
        <w:t xml:space="preserve">. </w:t>
      </w:r>
    </w:p>
    <w:p w:rsidR="00C47062" w:rsidRDefault="00792310" w:rsidP="00C47062">
      <w:pPr>
        <w:pStyle w:val="Sansinterligne"/>
        <w:jc w:val="center"/>
      </w:pPr>
      <w:r w:rsidRPr="0079231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noProof/>
          <w:lang w:eastAsia="fr-FR"/>
        </w:rPr>
        <w:drawing>
          <wp:inline distT="0" distB="0" distL="0" distR="0">
            <wp:extent cx="5000625" cy="3380588"/>
            <wp:effectExtent l="0" t="0" r="0" b="0"/>
            <wp:docPr id="20" name="Image 20" descr="C:\Temp\RtmpMLtgKe\graphe_voisinage_0.5_1280p1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mp\RtmpMLtgKe\graphe_voisinage_0.5_1280p1024.gif"/>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6819" b="8678"/>
                    <a:stretch/>
                  </pic:blipFill>
                  <pic:spPr bwMode="auto">
                    <a:xfrm>
                      <a:off x="0" y="0"/>
                      <a:ext cx="4998972" cy="3379470"/>
                    </a:xfrm>
                    <a:prstGeom prst="rect">
                      <a:avLst/>
                    </a:prstGeom>
                    <a:noFill/>
                    <a:ln>
                      <a:noFill/>
                    </a:ln>
                    <a:extLst>
                      <a:ext uri="{53640926-AAD7-44D8-BBD7-CCE9431645EC}">
                        <a14:shadowObscured xmlns:a14="http://schemas.microsoft.com/office/drawing/2010/main"/>
                      </a:ext>
                    </a:extLst>
                  </pic:spPr>
                </pic:pic>
              </a:graphicData>
            </a:graphic>
          </wp:inline>
        </w:drawing>
      </w:r>
    </w:p>
    <w:p w:rsidR="00C47062" w:rsidRDefault="00C47062" w:rsidP="00C47062">
      <w:pPr>
        <w:pStyle w:val="Lgende"/>
        <w:jc w:val="center"/>
      </w:pPr>
      <w:bookmarkStart w:id="11" w:name="_Ref491219575"/>
      <w:r>
        <w:t xml:space="preserve">Figure </w:t>
      </w:r>
      <w:r w:rsidR="00843FE0">
        <w:fldChar w:fldCharType="begin"/>
      </w:r>
      <w:r w:rsidR="00843FE0">
        <w:instrText xml:space="preserve"> SEQ Figure \* ARABIC </w:instrText>
      </w:r>
      <w:r w:rsidR="00843FE0">
        <w:fldChar w:fldCharType="separate"/>
      </w:r>
      <w:r w:rsidR="0039539C">
        <w:rPr>
          <w:noProof/>
        </w:rPr>
        <w:t>13</w:t>
      </w:r>
      <w:r w:rsidR="00843FE0">
        <w:rPr>
          <w:noProof/>
        </w:rPr>
        <w:fldChar w:fldCharType="end"/>
      </w:r>
      <w:bookmarkEnd w:id="11"/>
      <w:r>
        <w:t>: cartographie de voisinage pour K=7</w:t>
      </w:r>
    </w:p>
    <w:p w:rsidR="00E121C9" w:rsidRDefault="00E121C9" w:rsidP="00E121C9">
      <w:pPr>
        <w:pStyle w:val="Sansinterligne"/>
        <w:rPr>
          <w:lang w:eastAsia="fr-FR"/>
        </w:rPr>
      </w:pPr>
    </w:p>
    <w:p w:rsidR="007A72D2" w:rsidRDefault="001206E2" w:rsidP="00811FB9">
      <w:pPr>
        <w:pStyle w:val="Sous-titre"/>
      </w:pPr>
      <w:r>
        <w:t>Modélisation</w:t>
      </w:r>
      <w:r w:rsidR="00535EBE">
        <w:t xml:space="preserve"> spatiale</w:t>
      </w:r>
    </w:p>
    <w:p w:rsidR="007A72D2" w:rsidRDefault="008F16EA" w:rsidP="00085004">
      <w:pPr>
        <w:jc w:val="both"/>
      </w:pPr>
      <w:r>
        <w:t>Des</w:t>
      </w:r>
      <w:r w:rsidR="00A344F7">
        <w:t xml:space="preserve"> premier</w:t>
      </w:r>
      <w:r>
        <w:t>s</w:t>
      </w:r>
      <w:r w:rsidR="00A344F7">
        <w:t xml:space="preserve"> modèle</w:t>
      </w:r>
      <w:r>
        <w:t>s</w:t>
      </w:r>
      <w:r w:rsidR="00A344F7">
        <w:t xml:space="preserve"> </w:t>
      </w:r>
      <w:r>
        <w:t>sont réalisés afin de</w:t>
      </w:r>
      <w:r w:rsidR="00A344F7">
        <w:t xml:space="preserve"> vérifier l’absence d’influence de certains facteurs indésirables comme le modèle de l’horodateur</w:t>
      </w:r>
      <w:r w:rsidR="0030466A">
        <w:t xml:space="preserve"> ou le </w:t>
      </w:r>
      <w:r w:rsidR="00EF182A">
        <w:t>mode</w:t>
      </w:r>
      <w:r w:rsidR="0030466A">
        <w:t xml:space="preserve"> de paiement</w:t>
      </w:r>
      <w:r w:rsidR="001947CC">
        <w:t xml:space="preserve">. </w:t>
      </w:r>
      <w:r w:rsidR="00EF182A">
        <w:t xml:space="preserve">Il apparaît cependant </w:t>
      </w:r>
      <w:r w:rsidR="008451E3">
        <w:t>que :</w:t>
      </w:r>
    </w:p>
    <w:p w:rsidR="008451E3" w:rsidRDefault="008451E3" w:rsidP="008451E3">
      <w:pPr>
        <w:pStyle w:val="Paragraphedeliste"/>
        <w:numPr>
          <w:ilvl w:val="0"/>
          <w:numId w:val="10"/>
        </w:numPr>
        <w:jc w:val="both"/>
      </w:pPr>
      <w:r>
        <w:t xml:space="preserve">le </w:t>
      </w:r>
      <w:r w:rsidRPr="00D42821">
        <w:rPr>
          <w:b/>
        </w:rPr>
        <w:t>mode de paiement</w:t>
      </w:r>
      <w:r>
        <w:t xml:space="preserve"> affecte significativement le montant payé : la carte bleue est utilisée pour des montants légèrement supérieurs en moyenne (2.60€ contre 1.90€ avec la carte Paris Stationnement). </w:t>
      </w:r>
      <w:r w:rsidR="00686079">
        <w:t xml:space="preserve">Cela n’est gênant que si la répartition géographique des détenteurs de carte a une structure particulière ; </w:t>
      </w:r>
      <w:r w:rsidR="0005511F">
        <w:t xml:space="preserve">en effet le ratio d’utilisation de la CB varie entre 40 et 50% </w:t>
      </w:r>
      <w:r w:rsidR="00101816">
        <w:t xml:space="preserve"> (écart interquartile) </w:t>
      </w:r>
      <w:r w:rsidR="0005511F">
        <w:t xml:space="preserve">mais </w:t>
      </w:r>
      <w:r w:rsidR="00101816">
        <w:t xml:space="preserve">les </w:t>
      </w:r>
      <w:r w:rsidR="007B30A8">
        <w:t>différences</w:t>
      </w:r>
      <w:r w:rsidR="00101816">
        <w:t xml:space="preserve"> </w:t>
      </w:r>
      <w:r w:rsidR="00003796">
        <w:t xml:space="preserve">entre les arrondissements, par exemple, </w:t>
      </w:r>
      <w:r w:rsidR="00101816">
        <w:t>sont très faibles, entre 1 et 3</w:t>
      </w:r>
      <w:r w:rsidR="00003796">
        <w:t xml:space="preserve"> points</w:t>
      </w:r>
      <w:r w:rsidR="00F966C6">
        <w:t>,</w:t>
      </w:r>
      <w:r w:rsidR="00003796">
        <w:t xml:space="preserve"> et on </w:t>
      </w:r>
      <w:r w:rsidR="00003796" w:rsidRPr="005947D5">
        <w:rPr>
          <w:b/>
        </w:rPr>
        <w:t>négligera</w:t>
      </w:r>
      <w:r w:rsidR="00003796">
        <w:t xml:space="preserve"> ce facteur par la suite.</w:t>
      </w:r>
      <w:r w:rsidR="004C4F32" w:rsidRPr="004C4F32">
        <w:rPr>
          <w:noProof/>
          <w:lang w:eastAsia="fr-FR"/>
        </w:rPr>
        <w:t xml:space="preserve"> </w:t>
      </w:r>
    </w:p>
    <w:p w:rsidR="00402B04" w:rsidRDefault="002208E9" w:rsidP="00085004">
      <w:pPr>
        <w:pStyle w:val="Paragraphedeliste"/>
        <w:numPr>
          <w:ilvl w:val="0"/>
          <w:numId w:val="10"/>
        </w:numPr>
        <w:jc w:val="both"/>
      </w:pPr>
      <w:r>
        <w:rPr>
          <w:noProof/>
          <w:lang w:eastAsia="fr-FR"/>
        </w:rPr>
        <w:drawing>
          <wp:anchor distT="0" distB="0" distL="114300" distR="114300" simplePos="0" relativeHeight="251658240" behindDoc="1" locked="0" layoutInCell="1" allowOverlap="1" wp14:anchorId="309629F3" wp14:editId="0BD40D2C">
            <wp:simplePos x="0" y="0"/>
            <wp:positionH relativeFrom="column">
              <wp:posOffset>2658745</wp:posOffset>
            </wp:positionH>
            <wp:positionV relativeFrom="paragraph">
              <wp:posOffset>56515</wp:posOffset>
            </wp:positionV>
            <wp:extent cx="3618865" cy="2018665"/>
            <wp:effectExtent l="0" t="0" r="635" b="635"/>
            <wp:wrapThrough wrapText="bothSides">
              <wp:wrapPolygon edited="0">
                <wp:start x="0" y="0"/>
                <wp:lineTo x="0" y="21403"/>
                <wp:lineTo x="21490" y="21403"/>
                <wp:lineTo x="21490"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618865" cy="2018665"/>
                    </a:xfrm>
                    <a:prstGeom prst="rect">
                      <a:avLst/>
                    </a:prstGeom>
                  </pic:spPr>
                </pic:pic>
              </a:graphicData>
            </a:graphic>
            <wp14:sizeRelH relativeFrom="page">
              <wp14:pctWidth>0</wp14:pctWidth>
            </wp14:sizeRelH>
            <wp14:sizeRelV relativeFrom="page">
              <wp14:pctHeight>0</wp14:pctHeight>
            </wp14:sizeRelV>
          </wp:anchor>
        </w:drawing>
      </w:r>
      <w:r w:rsidR="00CA2D9B">
        <w:rPr>
          <w:noProof/>
          <w:lang w:eastAsia="fr-FR"/>
        </w:rPr>
        <mc:AlternateContent>
          <mc:Choice Requires="wps">
            <w:drawing>
              <wp:anchor distT="0" distB="0" distL="114300" distR="114300" simplePos="0" relativeHeight="251660288" behindDoc="0" locked="0" layoutInCell="1" allowOverlap="1" wp14:anchorId="56784B4B" wp14:editId="5FED6059">
                <wp:simplePos x="0" y="0"/>
                <wp:positionH relativeFrom="column">
                  <wp:posOffset>2582545</wp:posOffset>
                </wp:positionH>
                <wp:positionV relativeFrom="paragraph">
                  <wp:posOffset>2132330</wp:posOffset>
                </wp:positionV>
                <wp:extent cx="3618865" cy="635"/>
                <wp:effectExtent l="0" t="0" r="0" b="0"/>
                <wp:wrapThrough wrapText="bothSides">
                  <wp:wrapPolygon edited="0">
                    <wp:start x="0" y="0"/>
                    <wp:lineTo x="0" y="21600"/>
                    <wp:lineTo x="21600" y="21600"/>
                    <wp:lineTo x="21600" y="0"/>
                  </wp:wrapPolygon>
                </wp:wrapThrough>
                <wp:docPr id="10" name="Zone de texte 10"/>
                <wp:cNvGraphicFramePr/>
                <a:graphic xmlns:a="http://schemas.openxmlformats.org/drawingml/2006/main">
                  <a:graphicData uri="http://schemas.microsoft.com/office/word/2010/wordprocessingShape">
                    <wps:wsp>
                      <wps:cNvSpPr txBox="1"/>
                      <wps:spPr>
                        <a:xfrm>
                          <a:off x="0" y="0"/>
                          <a:ext cx="3618865" cy="635"/>
                        </a:xfrm>
                        <a:prstGeom prst="rect">
                          <a:avLst/>
                        </a:prstGeom>
                        <a:solidFill>
                          <a:prstClr val="white"/>
                        </a:solidFill>
                        <a:ln>
                          <a:noFill/>
                        </a:ln>
                        <a:effectLst/>
                      </wps:spPr>
                      <wps:txbx>
                        <w:txbxContent>
                          <w:p w:rsidR="00C5163B" w:rsidRPr="00F06596" w:rsidRDefault="00C5163B" w:rsidP="00CA2D9B">
                            <w:pPr>
                              <w:pStyle w:val="Lgende"/>
                              <w:rPr>
                                <w:rFonts w:eastAsia="Batang"/>
                                <w:noProof/>
                              </w:rPr>
                            </w:pPr>
                            <w:r>
                              <w:t xml:space="preserve">              </w:t>
                            </w:r>
                            <w:bookmarkStart w:id="12" w:name="_Ref491212341"/>
                            <w:r>
                              <w:t xml:space="preserve">Figure </w:t>
                            </w:r>
                            <w:r w:rsidR="00843FE0">
                              <w:fldChar w:fldCharType="begin"/>
                            </w:r>
                            <w:r w:rsidR="00843FE0">
                              <w:instrText xml:space="preserve"> SEQ Figure \* ARABIC </w:instrText>
                            </w:r>
                            <w:r w:rsidR="00843FE0">
                              <w:fldChar w:fldCharType="separate"/>
                            </w:r>
                            <w:r w:rsidR="0039539C">
                              <w:rPr>
                                <w:noProof/>
                              </w:rPr>
                              <w:t>14</w:t>
                            </w:r>
                            <w:r w:rsidR="00843FE0">
                              <w:rPr>
                                <w:noProof/>
                              </w:rPr>
                              <w:fldChar w:fldCharType="end"/>
                            </w:r>
                            <w:bookmarkEnd w:id="12"/>
                            <w:r>
                              <w:t>: modèles de parcmètres dans Paris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0" o:spid="_x0000_s1026" type="#_x0000_t202" style="position:absolute;left:0;text-align:left;margin-left:203.35pt;margin-top:167.9pt;width:284.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" stroked="f">
                <v:textbox style="mso-fit-shape-to-text:t" inset="0,0,0,0">
                  <w:txbxContent>
                    <w:p w:rsidR="00C5163B" w:rsidRPr="00F06596" w:rsidRDefault="00C5163B" w:rsidP="00CA2D9B">
                      <w:pPr>
                        <w:pStyle w:val="Lgende"/>
                        <w:rPr>
                          <w:rFonts w:eastAsia="Batang"/>
                          <w:noProof/>
                        </w:rPr>
                      </w:pPr>
                      <w:r>
                        <w:t xml:space="preserve">              </w:t>
                      </w:r>
                      <w:bookmarkStart w:id="13" w:name="_Ref491212341"/>
                      <w:r>
                        <w:t xml:space="preserve">Figure </w:t>
                      </w:r>
                      <w:r w:rsidR="00843FE0">
                        <w:fldChar w:fldCharType="begin"/>
                      </w:r>
                      <w:r w:rsidR="00843FE0">
                        <w:instrText xml:space="preserve"> SEQ Figure \* ARABIC </w:instrText>
                      </w:r>
                      <w:r w:rsidR="00843FE0">
                        <w:fldChar w:fldCharType="separate"/>
                      </w:r>
                      <w:r w:rsidR="0039539C">
                        <w:rPr>
                          <w:noProof/>
                        </w:rPr>
                        <w:t>14</w:t>
                      </w:r>
                      <w:r w:rsidR="00843FE0">
                        <w:rPr>
                          <w:noProof/>
                        </w:rPr>
                        <w:fldChar w:fldCharType="end"/>
                      </w:r>
                      <w:bookmarkEnd w:id="13"/>
                      <w:r>
                        <w:t>: modèles de parcmètres dans Paris</w:t>
                      </w:r>
                    </w:p>
                  </w:txbxContent>
                </v:textbox>
                <w10:wrap type="through"/>
              </v:shape>
            </w:pict>
          </mc:Fallback>
        </mc:AlternateContent>
      </w:r>
      <w:r w:rsidR="00F966C6">
        <w:t xml:space="preserve">le </w:t>
      </w:r>
      <w:r w:rsidR="00F966C6" w:rsidRPr="00D42821">
        <w:rPr>
          <w:b/>
        </w:rPr>
        <w:t>modèle de parcmètre</w:t>
      </w:r>
      <w:r w:rsidR="00F966C6">
        <w:t xml:space="preserve"> est significati</w:t>
      </w:r>
      <w:r w:rsidR="00933564">
        <w:t>f</w:t>
      </w:r>
      <w:r w:rsidR="001B7D27">
        <w:t xml:space="preserve"> sur le nombre de transactions. </w:t>
      </w:r>
      <w:r w:rsidR="004C4F32">
        <w:t>Malheureusement, la répartition des modèles est en partie confondue avec les arrondissements (</w:t>
      </w:r>
      <w:r w:rsidR="00CA2D9B">
        <w:fldChar w:fldCharType="begin"/>
      </w:r>
      <w:r w:rsidR="00CA2D9B">
        <w:instrText xml:space="preserve"> REF _Ref491212341 \h </w:instrText>
      </w:r>
      <w:r w:rsidR="00CA2D9B">
        <w:fldChar w:fldCharType="separate"/>
      </w:r>
      <w:r w:rsidR="0039539C">
        <w:t xml:space="preserve">Figure </w:t>
      </w:r>
      <w:r w:rsidR="0039539C">
        <w:rPr>
          <w:noProof/>
        </w:rPr>
        <w:t>14</w:t>
      </w:r>
      <w:r w:rsidR="00CA2D9B">
        <w:fldChar w:fldCharType="end"/>
      </w:r>
      <w:r w:rsidR="004C4F32">
        <w:t xml:space="preserve">). </w:t>
      </w:r>
      <w:r w:rsidR="00717D6C">
        <w:t>Même si</w:t>
      </w:r>
      <w:r w:rsidR="004C4F32">
        <w:t xml:space="preserve"> on prend le cas du 18</w:t>
      </w:r>
      <w:r w:rsidR="004C4F32" w:rsidRPr="004C4F32">
        <w:rPr>
          <w:vertAlign w:val="superscript"/>
        </w:rPr>
        <w:t>ème</w:t>
      </w:r>
      <w:r w:rsidR="004C4F32">
        <w:t xml:space="preserve"> arrondissement, où les deux modèles semblent répartis aléatoirement, on note </w:t>
      </w:r>
      <w:r w:rsidR="00717D6C">
        <w:t>comme partout ailleurs</w:t>
      </w:r>
      <w:r w:rsidR="004C4F32">
        <w:t xml:space="preserve"> une performance </w:t>
      </w:r>
      <w:r w:rsidR="007047E0">
        <w:t>inférieure</w:t>
      </w:r>
      <w:r w:rsidR="004C4F32">
        <w:t xml:space="preserve"> pour le modèle </w:t>
      </w:r>
      <w:r w:rsidR="007047E0">
        <w:t>SAB3</w:t>
      </w:r>
      <w:r w:rsidR="004C4F32">
        <w:t xml:space="preserve"> (</w:t>
      </w:r>
      <w:r w:rsidR="007047E0">
        <w:t>-</w:t>
      </w:r>
      <w:r w:rsidR="004C4F32">
        <w:t>15% en transactions et montants) indépendamment d’autres facteurs identifiables</w:t>
      </w:r>
      <w:r w:rsidR="001B7D27">
        <w:t xml:space="preserve"> (arrondissement, zone tarifaire, heure de la journée ou mois de l’année)</w:t>
      </w:r>
      <w:r w:rsidR="004C4F32">
        <w:t xml:space="preserve">. </w:t>
      </w:r>
      <w:r w:rsidR="007047E0">
        <w:t xml:space="preserve">La seule différence connue entre ces deux modèles est l’alimentation le modèle SAB3 comportant un </w:t>
      </w:r>
      <w:r w:rsidR="007047E0" w:rsidRPr="00FE2104">
        <w:rPr>
          <w:b/>
        </w:rPr>
        <w:t>panneau solaire</w:t>
      </w:r>
      <w:r w:rsidR="007047E0">
        <w:t xml:space="preserve">. </w:t>
      </w:r>
      <w:r w:rsidR="001B7D27">
        <w:t xml:space="preserve">Sans plus de détail technique disponible sur les caractéristiques et dates d’implémentation de ces deux modèles, </w:t>
      </w:r>
      <w:r w:rsidR="007047E0">
        <w:t xml:space="preserve"> </w:t>
      </w:r>
      <w:r w:rsidR="001B7D27">
        <w:t>on ne peut fournir d’explication à ce phénomène et</w:t>
      </w:r>
      <w:r w:rsidR="007D5490">
        <w:t xml:space="preserve"> cette variable devra être </w:t>
      </w:r>
      <w:r w:rsidR="007D5490" w:rsidRPr="005947D5">
        <w:rPr>
          <w:b/>
        </w:rPr>
        <w:t>conservée</w:t>
      </w:r>
      <w:r w:rsidR="007D5490">
        <w:t xml:space="preserve"> dans les modèles ultérieurs.</w:t>
      </w:r>
      <w:r w:rsidR="00ED4938">
        <w:t xml:space="preserve"> </w:t>
      </w:r>
    </w:p>
    <w:p w:rsidR="00EC3ABE" w:rsidRPr="00F42DB0" w:rsidRDefault="00F42DB0" w:rsidP="0091409A">
      <w:pPr>
        <w:jc w:val="both"/>
        <w:rPr>
          <w:u w:val="single"/>
        </w:rPr>
      </w:pPr>
      <w:r w:rsidRPr="00F42DB0">
        <w:rPr>
          <w:u w:val="single"/>
        </w:rPr>
        <w:lastRenderedPageBreak/>
        <w:t>Modèle baseline</w:t>
      </w:r>
      <w:r w:rsidR="007B5215">
        <w:rPr>
          <w:u w:val="single"/>
        </w:rPr>
        <w:t xml:space="preserve"> OLS</w:t>
      </w:r>
    </w:p>
    <w:p w:rsidR="00F42DB0" w:rsidRDefault="00D40146" w:rsidP="0091409A">
      <w:pPr>
        <w:jc w:val="both"/>
      </w:pPr>
      <w:r>
        <w:t xml:space="preserve">On doit d’abord tester un effet spatial sur les résidus d’un modèle linéaire. </w:t>
      </w:r>
      <w:r w:rsidR="003D2FF1">
        <w:t xml:space="preserve">A l’échelle annuelle, on ne dispose que des facteurs explicatifs suivants pour un modèle linéaire : la zone tarifaire, le modèle </w:t>
      </w:r>
      <w:r w:rsidR="00BA2F3D">
        <w:t xml:space="preserve">(=alimentation) </w:t>
      </w:r>
      <w:r w:rsidR="003D2FF1">
        <w:t>de parcmètre</w:t>
      </w:r>
      <w:r w:rsidR="00C5163B">
        <w:t>, éventuellement l’arrondissement du fait de la spécificité de chaque arrondissement (habitat, entreprises, etc.)</w:t>
      </w:r>
      <w:r w:rsidR="003D2FF1">
        <w:t> ; la météo n’est pas intégrée car on a supposé qu’elle était globalement identique partout sur l’année entière.</w:t>
      </w:r>
    </w:p>
    <w:p w:rsidR="00C5163B" w:rsidRDefault="00C5163B" w:rsidP="00C5163B">
      <w:pPr>
        <w:jc w:val="both"/>
        <w:rPr>
          <w:b/>
        </w:rPr>
      </w:pPr>
      <w:r>
        <w:rPr>
          <w:b/>
        </w:rPr>
        <w:t>[M3.1]</w:t>
      </w:r>
      <w:r w:rsidR="004E7B9F">
        <w:rPr>
          <w:b/>
        </w:rPr>
        <w:tab/>
      </w:r>
      <w:r>
        <w:rPr>
          <w:b/>
        </w:rPr>
        <w:tab/>
      </w:r>
      <m:oMath>
        <m:r>
          <m:rPr>
            <m:sty m:val="bi"/>
          </m:rPr>
          <w:rPr>
            <w:rFonts w:ascii="Cambria Math" w:hAnsi="Cambria Math"/>
          </w:rPr>
          <m:t xml:space="preserve"> </m:t>
        </m:r>
        <m:sSubSup>
          <m:sSubSupPr>
            <m:ctrlPr>
              <w:rPr>
                <w:rFonts w:ascii="Cambria Math" w:hAnsi="Cambria Math"/>
                <w:b/>
                <w:i/>
              </w:rPr>
            </m:ctrlPr>
          </m:sSubSupPr>
          <m:e>
            <m:r>
              <m:rPr>
                <m:sty m:val="bi"/>
              </m:rPr>
              <w:rPr>
                <w:rFonts w:ascii="Cambria Math" w:hAnsi="Cambria Math"/>
              </w:rPr>
              <m:t>transactions</m:t>
            </m:r>
          </m:e>
          <m:sub>
            <m:r>
              <m:rPr>
                <m:sty m:val="bi"/>
              </m:rPr>
              <w:rPr>
                <w:rFonts w:ascii="Cambria Math" w:hAnsi="Cambria Math"/>
              </w:rPr>
              <m:t>resid</m:t>
            </m:r>
          </m:sub>
          <m:sup>
            <m:r>
              <m:rPr>
                <m:sty m:val="bi"/>
              </m:rPr>
              <w:rPr>
                <w:rFonts w:ascii="Cambria Math" w:hAnsi="Cambria Math"/>
              </w:rPr>
              <m:t>0.5</m:t>
            </m:r>
          </m:sup>
        </m:sSubSup>
        <m:r>
          <m:rPr>
            <m:sty m:val="bi"/>
          </m:rPr>
          <w:rPr>
            <w:rFonts w:ascii="Cambria Math" w:hAnsi="Cambria Math"/>
          </w:rPr>
          <m:t>~ tarif+alimentation+arrondissement</m:t>
        </m:r>
      </m:oMath>
    </w:p>
    <w:p w:rsidR="00C5163B" w:rsidRDefault="00C5163B" w:rsidP="00C5163B">
      <w:pPr>
        <w:jc w:val="both"/>
        <w:rPr>
          <w:b/>
        </w:rPr>
      </w:pPr>
      <w:r>
        <w:rPr>
          <w:b/>
        </w:rPr>
        <w:t>[M3.2]</w:t>
      </w:r>
      <w:r w:rsidR="004E7B9F">
        <w:rPr>
          <w:b/>
        </w:rPr>
        <w:tab/>
      </w:r>
      <w:r>
        <w:rPr>
          <w:b/>
        </w:rPr>
        <w:tab/>
      </w:r>
      <m:oMath>
        <m:r>
          <m:rPr>
            <m:sty m:val="bi"/>
          </m:rPr>
          <w:rPr>
            <w:rFonts w:ascii="Cambria Math" w:hAnsi="Cambria Math"/>
          </w:rPr>
          <m:t xml:space="preserve"> </m:t>
        </m:r>
        <m:sSubSup>
          <m:sSubSupPr>
            <m:ctrlPr>
              <w:rPr>
                <w:rFonts w:ascii="Cambria Math" w:hAnsi="Cambria Math"/>
                <w:b/>
                <w:i/>
              </w:rPr>
            </m:ctrlPr>
          </m:sSubSupPr>
          <m:e>
            <m:r>
              <m:rPr>
                <m:sty m:val="bi"/>
              </m:rPr>
              <w:rPr>
                <w:rFonts w:ascii="Cambria Math" w:hAnsi="Cambria Math"/>
              </w:rPr>
              <m:t>transactions</m:t>
            </m:r>
          </m:e>
          <m:sub>
            <m:r>
              <m:rPr>
                <m:sty m:val="bi"/>
              </m:rPr>
              <w:rPr>
                <w:rFonts w:ascii="Cambria Math" w:hAnsi="Cambria Math"/>
              </w:rPr>
              <m:t>rotat</m:t>
            </m:r>
          </m:sub>
          <m:sup>
            <m:r>
              <m:rPr>
                <m:sty m:val="bi"/>
              </m:rPr>
              <w:rPr>
                <w:rFonts w:ascii="Cambria Math" w:hAnsi="Cambria Math"/>
              </w:rPr>
              <m:t>0.5</m:t>
            </m:r>
          </m:sup>
        </m:sSubSup>
        <m:r>
          <m:rPr>
            <m:sty m:val="bi"/>
          </m:rPr>
          <w:rPr>
            <w:rFonts w:ascii="Cambria Math" w:hAnsi="Cambria Math"/>
          </w:rPr>
          <m:t>~ tarif+alimentation+arrondissement</m:t>
        </m:r>
      </m:oMath>
    </w:p>
    <w:p w:rsidR="00EC3ABE" w:rsidRDefault="009752A3" w:rsidP="0091409A">
      <w:pPr>
        <w:jc w:val="both"/>
        <w:rPr>
          <w:lang w:eastAsia="fr-FR"/>
        </w:rPr>
      </w:pPr>
      <w:r>
        <w:rPr>
          <w:lang w:eastAsia="fr-FR"/>
        </w:rPr>
        <w:t xml:space="preserve">Le </w:t>
      </w:r>
      <w:r w:rsidRPr="00E87798">
        <w:rPr>
          <w:b/>
          <w:lang w:eastAsia="fr-FR"/>
        </w:rPr>
        <w:t>I de Moran</w:t>
      </w:r>
      <w:r>
        <w:rPr>
          <w:lang w:eastAsia="fr-FR"/>
        </w:rPr>
        <w:t>, dans sa version globale ou locale, est calculé sur les résidus des modèles linéaires précédents et  indique l’ampleur de l’écart à une situation fictive de non-corrélation spatiale.  Il est identique pour les deux types d’usagers et vaut 0.06 pour la distance euclidienne ou 0.24 pour la distance de voisinage, avec une très forte significativité montrant des corrélations spatiales. La dista</w:t>
      </w:r>
      <w:r w:rsidR="00657536">
        <w:rPr>
          <w:lang w:eastAsia="fr-FR"/>
        </w:rPr>
        <w:t xml:space="preserve">nce par voisinage semble mieux </w:t>
      </w:r>
      <w:r w:rsidR="00916DCE">
        <w:rPr>
          <w:lang w:eastAsia="fr-FR"/>
        </w:rPr>
        <w:t>c</w:t>
      </w:r>
      <w:r>
        <w:rPr>
          <w:lang w:eastAsia="fr-FR"/>
        </w:rPr>
        <w:t>apter les corrélations spatiales.</w:t>
      </w:r>
      <w:r w:rsidR="0013522C">
        <w:rPr>
          <w:lang w:eastAsia="fr-FR"/>
        </w:rPr>
        <w:t xml:space="preserve"> </w:t>
      </w:r>
      <w:r w:rsidR="009E3924">
        <w:rPr>
          <w:lang w:eastAsia="fr-FR"/>
        </w:rPr>
        <w:t>N</w:t>
      </w:r>
      <w:r w:rsidR="00431F69">
        <w:rPr>
          <w:lang w:eastAsia="fr-FR"/>
        </w:rPr>
        <w:t xml:space="preserve">otons au passage que la variable </w:t>
      </w:r>
      <w:r w:rsidR="00431F69">
        <w:rPr>
          <w:i/>
          <w:lang w:eastAsia="fr-FR"/>
        </w:rPr>
        <w:t xml:space="preserve">arrondissement </w:t>
      </w:r>
      <w:r w:rsidR="00431F69" w:rsidRPr="00431F69">
        <w:rPr>
          <w:lang w:eastAsia="fr-FR"/>
        </w:rPr>
        <w:t>« </w:t>
      </w:r>
      <w:r w:rsidR="00916DCE">
        <w:rPr>
          <w:lang w:eastAsia="fr-FR"/>
        </w:rPr>
        <w:t>récupère</w:t>
      </w:r>
      <w:r w:rsidR="00431F69" w:rsidRPr="00431F69">
        <w:rPr>
          <w:lang w:eastAsia="fr-FR"/>
        </w:rPr>
        <w:t> »</w:t>
      </w:r>
      <w:r w:rsidR="00431F69">
        <w:rPr>
          <w:lang w:eastAsia="fr-FR"/>
        </w:rPr>
        <w:t xml:space="preserve"> une bonne part de la corrélation spatiale car sans elle le </w:t>
      </w:r>
      <m:oMath>
        <m:r>
          <w:rPr>
            <w:rFonts w:ascii="Cambria Math" w:hAnsi="Cambria Math"/>
            <w:lang w:eastAsia="fr-FR"/>
          </w:rPr>
          <m:t>I</m:t>
        </m:r>
      </m:oMath>
      <w:r w:rsidR="00431F69">
        <w:rPr>
          <w:lang w:eastAsia="fr-FR"/>
        </w:rPr>
        <w:t xml:space="preserve"> de Moran est deux fois plus fort.  </w:t>
      </w:r>
      <w:r w:rsidR="009E3924">
        <w:rPr>
          <w:lang w:eastAsia="fr-FR"/>
        </w:rPr>
        <w:t>On peut donc à présent spécifier un modèle à corrélation spatiale ;</w:t>
      </w:r>
    </w:p>
    <w:p w:rsidR="0013522C" w:rsidRPr="00F42DB0" w:rsidRDefault="0013522C" w:rsidP="0013522C">
      <w:pPr>
        <w:jc w:val="both"/>
        <w:rPr>
          <w:u w:val="single"/>
        </w:rPr>
      </w:pPr>
      <w:r w:rsidRPr="00F42DB0">
        <w:rPr>
          <w:u w:val="single"/>
        </w:rPr>
        <w:t xml:space="preserve">Modèle </w:t>
      </w:r>
      <w:r>
        <w:rPr>
          <w:u w:val="single"/>
        </w:rPr>
        <w:t>à corrélation spatiale</w:t>
      </w:r>
    </w:p>
    <w:p w:rsidR="00180196" w:rsidRDefault="002E15B0" w:rsidP="0091409A">
      <w:pPr>
        <w:jc w:val="both"/>
        <w:rPr>
          <w:lang w:eastAsia="fr-FR"/>
        </w:rPr>
      </w:pPr>
      <w:r>
        <w:rPr>
          <w:lang w:eastAsia="fr-FR"/>
        </w:rPr>
        <w:t xml:space="preserve">Les modèles à corrélation spatiale appartiennent à deux grandes familles : les </w:t>
      </w:r>
      <w:r w:rsidRPr="00E95208">
        <w:rPr>
          <w:b/>
          <w:lang w:eastAsia="fr-FR"/>
        </w:rPr>
        <w:t>SAR</w:t>
      </w:r>
      <w:r>
        <w:rPr>
          <w:lang w:eastAsia="fr-FR"/>
        </w:rPr>
        <w:t xml:space="preserve"> (</w:t>
      </w:r>
      <w:r w:rsidRPr="00916DCE">
        <w:rPr>
          <w:i/>
          <w:lang w:eastAsia="fr-FR"/>
        </w:rPr>
        <w:t xml:space="preserve">spatial </w:t>
      </w:r>
      <w:proofErr w:type="spellStart"/>
      <w:r w:rsidRPr="00916DCE">
        <w:rPr>
          <w:i/>
          <w:lang w:eastAsia="fr-FR"/>
        </w:rPr>
        <w:t>auto-regressive</w:t>
      </w:r>
      <w:proofErr w:type="spellEnd"/>
      <w:r w:rsidR="00180196">
        <w:rPr>
          <w:lang w:eastAsia="fr-FR"/>
        </w:rPr>
        <w:t xml:space="preserve">, modèles à décalage spatial dans le </w:t>
      </w:r>
      <w:proofErr w:type="gramStart"/>
      <w:r w:rsidR="00916DCE">
        <w:rPr>
          <w:lang w:eastAsia="fr-FR"/>
        </w:rPr>
        <w:t xml:space="preserve">cas </w:t>
      </w:r>
      <w:proofErr w:type="gramEnd"/>
      <m:oMath>
        <m:r>
          <w:rPr>
            <w:rFonts w:ascii="Cambria Math" w:hAnsi="Cambria Math"/>
            <w:lang w:eastAsia="fr-FR"/>
          </w:rPr>
          <m:t>λ=0</m:t>
        </m:r>
      </m:oMath>
      <w:r>
        <w:rPr>
          <w:lang w:eastAsia="fr-FR"/>
        </w:rPr>
        <w:t xml:space="preserve">) et les </w:t>
      </w:r>
      <w:r w:rsidRPr="00E95208">
        <w:rPr>
          <w:b/>
          <w:lang w:eastAsia="fr-FR"/>
        </w:rPr>
        <w:t>SEM</w:t>
      </w:r>
      <w:r>
        <w:rPr>
          <w:lang w:eastAsia="fr-FR"/>
        </w:rPr>
        <w:t xml:space="preserve"> (</w:t>
      </w:r>
      <w:r w:rsidRPr="00916DCE">
        <w:rPr>
          <w:i/>
          <w:lang w:eastAsia="fr-FR"/>
        </w:rPr>
        <w:t xml:space="preserve">spatial </w:t>
      </w:r>
      <w:proofErr w:type="spellStart"/>
      <w:r w:rsidRPr="00916DCE">
        <w:rPr>
          <w:i/>
          <w:lang w:eastAsia="fr-FR"/>
        </w:rPr>
        <w:t>error</w:t>
      </w:r>
      <w:proofErr w:type="spellEnd"/>
      <w:r w:rsidRPr="00916DCE">
        <w:rPr>
          <w:i/>
          <w:lang w:eastAsia="fr-FR"/>
        </w:rPr>
        <w:t xml:space="preserve"> </w:t>
      </w:r>
      <w:proofErr w:type="spellStart"/>
      <w:r w:rsidRPr="00916DCE">
        <w:rPr>
          <w:i/>
          <w:lang w:eastAsia="fr-FR"/>
        </w:rPr>
        <w:t>models</w:t>
      </w:r>
      <w:proofErr w:type="spellEnd"/>
      <w:r w:rsidR="00657536">
        <w:rPr>
          <w:lang w:eastAsia="fr-FR"/>
        </w:rPr>
        <w:t xml:space="preserve"> dans le cas </w:t>
      </w:r>
      <m:oMath>
        <m:r>
          <w:rPr>
            <w:rFonts w:ascii="Cambria Math" w:hAnsi="Cambria Math"/>
            <w:lang w:eastAsia="fr-FR"/>
          </w:rPr>
          <m:t>ρ=0</m:t>
        </m:r>
      </m:oMath>
      <w:r>
        <w:rPr>
          <w:lang w:eastAsia="fr-FR"/>
        </w:rPr>
        <w:t>), ils sont les homologues des modèles AR et MA pour les séries temporelles</w:t>
      </w:r>
      <w:r w:rsidR="00D929DE">
        <w:rPr>
          <w:lang w:eastAsia="fr-FR"/>
        </w:rPr>
        <w:t xml:space="preserve"> </w:t>
      </w:r>
      <w:sdt>
        <w:sdtPr>
          <w:rPr>
            <w:lang w:eastAsia="fr-FR"/>
          </w:rPr>
          <w:id w:val="-1633172294"/>
          <w:citation/>
        </w:sdtPr>
        <w:sdtEndPr/>
        <w:sdtContent>
          <w:r w:rsidR="00D929DE">
            <w:rPr>
              <w:lang w:eastAsia="fr-FR"/>
            </w:rPr>
            <w:fldChar w:fldCharType="begin"/>
          </w:r>
          <w:r w:rsidR="00D929DE">
            <w:rPr>
              <w:lang w:eastAsia="fr-FR"/>
            </w:rPr>
            <w:instrText xml:space="preserve"> CITATION Ans03 \l 1036 </w:instrText>
          </w:r>
          <w:r w:rsidR="00D929DE">
            <w:rPr>
              <w:lang w:eastAsia="fr-FR"/>
            </w:rPr>
            <w:fldChar w:fldCharType="separate"/>
          </w:r>
          <w:r w:rsidR="00E94903" w:rsidRPr="00E94903">
            <w:rPr>
              <w:noProof/>
              <w:lang w:eastAsia="fr-FR"/>
            </w:rPr>
            <w:t>(Anselin 2003)</w:t>
          </w:r>
          <w:r w:rsidR="00D929DE">
            <w:rPr>
              <w:lang w:eastAsia="fr-FR"/>
            </w:rPr>
            <w:fldChar w:fldCharType="end"/>
          </w:r>
        </w:sdtContent>
      </w:sdt>
      <w:r>
        <w:rPr>
          <w:lang w:eastAsia="fr-FR"/>
        </w:rPr>
        <w:t xml:space="preserve">. </w:t>
      </w:r>
    </w:p>
    <w:p w:rsidR="00180196" w:rsidRDefault="00180196" w:rsidP="00657536">
      <w:pPr>
        <w:jc w:val="center"/>
        <w:rPr>
          <w:lang w:eastAsia="fr-FR"/>
        </w:rPr>
      </w:pPr>
      <m:oMath>
        <m:r>
          <w:rPr>
            <w:rFonts w:ascii="Cambria Math" w:hAnsi="Cambria Math"/>
            <w:lang w:eastAsia="fr-FR"/>
          </w:rPr>
          <m:t>Y=ρWY+Xβ+ε</m:t>
        </m:r>
      </m:oMath>
      <w:r>
        <w:rPr>
          <w:lang w:eastAsia="fr-FR"/>
        </w:rPr>
        <w:t xml:space="preserve"> </w:t>
      </w:r>
      <w:r w:rsidR="00657536">
        <w:rPr>
          <w:lang w:eastAsia="fr-FR"/>
        </w:rPr>
        <w:t xml:space="preserve">, </w:t>
      </w:r>
      <w:r>
        <w:rPr>
          <w:lang w:eastAsia="fr-FR"/>
        </w:rPr>
        <w:t xml:space="preserve">avec </w:t>
      </w:r>
      <m:oMath>
        <m:r>
          <w:rPr>
            <w:rFonts w:ascii="Cambria Math" w:hAnsi="Cambria Math"/>
            <w:lang w:eastAsia="fr-FR"/>
          </w:rPr>
          <m:t xml:space="preserve">ε=λVε+N(0, </m:t>
        </m:r>
        <m:sSup>
          <m:sSupPr>
            <m:ctrlPr>
              <w:rPr>
                <w:rFonts w:ascii="Cambria Math" w:hAnsi="Cambria Math"/>
                <w:i/>
                <w:lang w:eastAsia="fr-FR"/>
              </w:rPr>
            </m:ctrlPr>
          </m:sSupPr>
          <m:e>
            <m:r>
              <w:rPr>
                <w:rFonts w:ascii="Cambria Math" w:hAnsi="Cambria Math"/>
                <w:lang w:eastAsia="fr-FR"/>
              </w:rPr>
              <m:t>σ</m:t>
            </m:r>
          </m:e>
          <m:sup>
            <m:r>
              <w:rPr>
                <w:rFonts w:ascii="Cambria Math" w:hAnsi="Cambria Math"/>
                <w:lang w:eastAsia="fr-FR"/>
              </w:rPr>
              <m:t>2</m:t>
            </m:r>
            <m:sSub>
              <m:sSubPr>
                <m:ctrlPr>
                  <w:rPr>
                    <w:rFonts w:ascii="Cambria Math" w:hAnsi="Cambria Math"/>
                    <w:i/>
                    <w:lang w:eastAsia="fr-FR"/>
                  </w:rPr>
                </m:ctrlPr>
              </m:sSubPr>
              <m:e>
                <m:r>
                  <w:rPr>
                    <w:rFonts w:ascii="Cambria Math" w:hAnsi="Cambria Math"/>
                    <w:lang w:eastAsia="fr-FR"/>
                  </w:rPr>
                  <m:t>I</m:t>
                </m:r>
              </m:e>
              <m:sub>
                <m:r>
                  <w:rPr>
                    <w:rFonts w:ascii="Cambria Math" w:hAnsi="Cambria Math"/>
                    <w:lang w:eastAsia="fr-FR"/>
                  </w:rPr>
                  <m:t>n</m:t>
                </m:r>
              </m:sub>
            </m:sSub>
          </m:sup>
        </m:sSup>
        <m:r>
          <w:rPr>
            <w:rFonts w:ascii="Cambria Math" w:hAnsi="Cambria Math"/>
            <w:lang w:eastAsia="fr-FR"/>
          </w:rPr>
          <m:t>)</m:t>
        </m:r>
      </m:oMath>
    </w:p>
    <w:p w:rsidR="0013522C" w:rsidRDefault="002E15B0" w:rsidP="0091409A">
      <w:pPr>
        <w:jc w:val="both"/>
        <w:rPr>
          <w:lang w:eastAsia="fr-FR"/>
        </w:rPr>
      </w:pPr>
      <w:r>
        <w:rPr>
          <w:lang w:eastAsia="fr-FR"/>
        </w:rPr>
        <w:t>Dans les premiers la valeur de chaque point influence les points environnants ; dans le second</w:t>
      </w:r>
      <w:r w:rsidR="005F7586">
        <w:rPr>
          <w:lang w:eastAsia="fr-FR"/>
        </w:rPr>
        <w:t xml:space="preserve"> des</w:t>
      </w:r>
      <w:r>
        <w:rPr>
          <w:lang w:eastAsia="fr-FR"/>
        </w:rPr>
        <w:t xml:space="preserve"> </w:t>
      </w:r>
      <w:r w:rsidR="00D45761">
        <w:rPr>
          <w:lang w:eastAsia="fr-FR"/>
        </w:rPr>
        <w:t xml:space="preserve">effets sous-jacents inobservables </w:t>
      </w:r>
      <w:r>
        <w:rPr>
          <w:lang w:eastAsia="fr-FR"/>
        </w:rPr>
        <w:t>influence</w:t>
      </w:r>
      <w:r w:rsidR="00890EDD">
        <w:rPr>
          <w:lang w:eastAsia="fr-FR"/>
        </w:rPr>
        <w:t>nt</w:t>
      </w:r>
      <w:r>
        <w:rPr>
          <w:lang w:eastAsia="fr-FR"/>
        </w:rPr>
        <w:t xml:space="preserve"> </w:t>
      </w:r>
      <w:r w:rsidR="00D45761">
        <w:rPr>
          <w:lang w:eastAsia="fr-FR"/>
        </w:rPr>
        <w:t>la va</w:t>
      </w:r>
      <w:r w:rsidR="00E81665">
        <w:rPr>
          <w:lang w:eastAsia="fr-FR"/>
        </w:rPr>
        <w:t>riable</w:t>
      </w:r>
      <w:r>
        <w:rPr>
          <w:lang w:eastAsia="fr-FR"/>
        </w:rPr>
        <w:t xml:space="preserve"> en certains endroits.</w:t>
      </w:r>
      <w:r w:rsidR="00A013BC">
        <w:rPr>
          <w:lang w:eastAsia="fr-FR"/>
        </w:rPr>
        <w:t xml:space="preserve"> La combinaison des deux existe aussi.</w:t>
      </w:r>
      <w:r w:rsidR="00B45BCC">
        <w:rPr>
          <w:lang w:eastAsia="fr-FR"/>
        </w:rPr>
        <w:t xml:space="preserve"> Le test du multiplicateur de Lagrange permet de décider </w:t>
      </w:r>
      <w:r w:rsidR="00636F09">
        <w:rPr>
          <w:lang w:eastAsia="fr-FR"/>
        </w:rPr>
        <w:t>quelle</w:t>
      </w:r>
      <w:r w:rsidR="00B45BCC">
        <w:rPr>
          <w:lang w:eastAsia="fr-FR"/>
        </w:rPr>
        <w:t xml:space="preserve"> approche doit être utilisée</w:t>
      </w:r>
      <w:r w:rsidR="00D929DE">
        <w:rPr>
          <w:lang w:eastAsia="fr-FR"/>
        </w:rPr>
        <w:t xml:space="preserve"> </w:t>
      </w:r>
      <w:sdt>
        <w:sdtPr>
          <w:rPr>
            <w:lang w:eastAsia="fr-FR"/>
          </w:rPr>
          <w:id w:val="-505587884"/>
          <w:citation/>
        </w:sdtPr>
        <w:sdtEndPr/>
        <w:sdtContent>
          <w:r w:rsidR="00D929DE">
            <w:rPr>
              <w:lang w:eastAsia="fr-FR"/>
            </w:rPr>
            <w:fldChar w:fldCharType="begin"/>
          </w:r>
          <w:r w:rsidR="00D929DE">
            <w:rPr>
              <w:lang w:eastAsia="fr-FR"/>
            </w:rPr>
            <w:instrText xml:space="preserve"> CITATION Les08 \l 1036 </w:instrText>
          </w:r>
          <w:r w:rsidR="00D929DE">
            <w:rPr>
              <w:lang w:eastAsia="fr-FR"/>
            </w:rPr>
            <w:fldChar w:fldCharType="separate"/>
          </w:r>
          <w:r w:rsidR="00E94903" w:rsidRPr="00E94903">
            <w:rPr>
              <w:noProof/>
              <w:lang w:eastAsia="fr-FR"/>
            </w:rPr>
            <w:t>(Lesage 2008)</w:t>
          </w:r>
          <w:r w:rsidR="00D929DE">
            <w:rPr>
              <w:lang w:eastAsia="fr-FR"/>
            </w:rPr>
            <w:fldChar w:fldCharType="end"/>
          </w:r>
        </w:sdtContent>
      </w:sdt>
      <w:r w:rsidR="00B45BCC">
        <w:rPr>
          <w:lang w:eastAsia="fr-FR"/>
        </w:rPr>
        <w:t> :</w:t>
      </w:r>
      <w:r w:rsidR="0020523D">
        <w:rPr>
          <w:lang w:eastAsia="fr-FR"/>
        </w:rPr>
        <w:t xml:space="preserve"> ici le modèle à erreur spatiale semble légèrement meilleur que le modèle SAR. Un modèle mixte serait également possible mais étant donné le nombre de points, le calcul des coefficients demande un temps de calcul beaucoup trop long.</w:t>
      </w:r>
    </w:p>
    <w:p w:rsidR="0020523D" w:rsidRDefault="0020523D" w:rsidP="0020523D">
      <w:pPr>
        <w:pStyle w:val="Lgende"/>
        <w:keepNext/>
        <w:jc w:val="center"/>
      </w:pPr>
      <w:r>
        <w:t xml:space="preserve">Tableau </w:t>
      </w:r>
      <w:r w:rsidR="00843FE0">
        <w:fldChar w:fldCharType="begin"/>
      </w:r>
      <w:r w:rsidR="00843FE0">
        <w:instrText xml:space="preserve"> SEQ Tableau \* ARABIC </w:instrText>
      </w:r>
      <w:r w:rsidR="00843FE0">
        <w:fldChar w:fldCharType="separate"/>
      </w:r>
      <w:r w:rsidR="0039539C">
        <w:rPr>
          <w:noProof/>
        </w:rPr>
        <w:t>3</w:t>
      </w:r>
      <w:r w:rsidR="00843FE0">
        <w:rPr>
          <w:noProof/>
        </w:rPr>
        <w:fldChar w:fldCharType="end"/>
      </w:r>
      <w:r>
        <w:t>: test du multiplicateur de Lagrange</w:t>
      </w:r>
      <w:r w:rsidR="007C560C">
        <w:t xml:space="preserve"> sur le nombre de transactions</w:t>
      </w:r>
    </w:p>
    <w:tbl>
      <w:tblPr>
        <w:tblStyle w:val="Tableauliste3"/>
        <w:tblW w:w="0" w:type="auto"/>
        <w:jc w:val="center"/>
        <w:tblLook w:val="04A0" w:firstRow="1" w:lastRow="0" w:firstColumn="1" w:lastColumn="0" w:noHBand="0" w:noVBand="1"/>
      </w:tblPr>
      <w:tblGrid>
        <w:gridCol w:w="2303"/>
        <w:gridCol w:w="2303"/>
        <w:gridCol w:w="2303"/>
      </w:tblGrid>
      <w:tr w:rsidR="00C0148F" w:rsidRPr="0020523D" w:rsidTr="00F723C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03" w:type="dxa"/>
          </w:tcPr>
          <w:p w:rsidR="00C0148F" w:rsidRPr="0020523D" w:rsidRDefault="00C0148F" w:rsidP="0091409A">
            <w:pPr>
              <w:rPr>
                <w:rFonts w:asciiTheme="minorHAnsi" w:hAnsiTheme="minorHAnsi" w:cs="Courier New"/>
                <w:color w:val="000000"/>
              </w:rPr>
            </w:pPr>
            <w:r w:rsidRPr="0020523D">
              <w:rPr>
                <w:rFonts w:asciiTheme="minorHAnsi" w:hAnsiTheme="minorHAnsi" w:cs="Courier New"/>
                <w:color w:val="000000"/>
              </w:rPr>
              <w:t>Forme de modèle</w:t>
            </w:r>
          </w:p>
        </w:tc>
        <w:tc>
          <w:tcPr>
            <w:tcW w:w="2303" w:type="dxa"/>
          </w:tcPr>
          <w:p w:rsidR="00C0148F" w:rsidRDefault="00C0148F" w:rsidP="0091409A">
            <w:pPr>
              <w:cnfStyle w:val="100000000000" w:firstRow="1" w:lastRow="0" w:firstColumn="0" w:lastColumn="0" w:oddVBand="0" w:evenVBand="0" w:oddHBand="0" w:evenHBand="0" w:firstRowFirstColumn="0" w:firstRowLastColumn="0" w:lastRowFirstColumn="0" w:lastRowLastColumn="0"/>
              <w:rPr>
                <w:rFonts w:asciiTheme="minorHAnsi" w:hAnsiTheme="minorHAnsi" w:cs="Courier New"/>
                <w:color w:val="000000"/>
              </w:rPr>
            </w:pPr>
            <w:r w:rsidRPr="0020523D">
              <w:rPr>
                <w:rFonts w:asciiTheme="minorHAnsi" w:hAnsiTheme="minorHAnsi" w:cs="Courier New"/>
                <w:color w:val="000000"/>
              </w:rPr>
              <w:t>p-value</w:t>
            </w:r>
          </w:p>
          <w:p w:rsidR="00C0148F" w:rsidRPr="0020523D" w:rsidRDefault="00C0148F" w:rsidP="0091409A">
            <w:pPr>
              <w:cnfStyle w:val="100000000000" w:firstRow="1" w:lastRow="0" w:firstColumn="0" w:lastColumn="0" w:oddVBand="0" w:evenVBand="0" w:oddHBand="0" w:evenHBand="0" w:firstRowFirstColumn="0" w:firstRowLastColumn="0" w:lastRowFirstColumn="0" w:lastRowLastColumn="0"/>
              <w:rPr>
                <w:rFonts w:asciiTheme="minorHAnsi" w:hAnsiTheme="minorHAnsi" w:cs="Courier New"/>
                <w:color w:val="000000"/>
              </w:rPr>
            </w:pPr>
            <w:r>
              <w:rPr>
                <w:rFonts w:asciiTheme="minorHAnsi" w:hAnsiTheme="minorHAnsi" w:cs="Courier New"/>
                <w:color w:val="000000"/>
              </w:rPr>
              <w:t>stationnement rotatif</w:t>
            </w:r>
          </w:p>
        </w:tc>
        <w:tc>
          <w:tcPr>
            <w:tcW w:w="2303" w:type="dxa"/>
          </w:tcPr>
          <w:p w:rsidR="00C0148F" w:rsidRDefault="00C0148F" w:rsidP="0091409A">
            <w:pPr>
              <w:cnfStyle w:val="100000000000" w:firstRow="1" w:lastRow="0" w:firstColumn="0" w:lastColumn="0" w:oddVBand="0" w:evenVBand="0" w:oddHBand="0" w:evenHBand="0" w:firstRowFirstColumn="0" w:firstRowLastColumn="0" w:lastRowFirstColumn="0" w:lastRowLastColumn="0"/>
              <w:rPr>
                <w:rFonts w:cs="Courier New"/>
                <w:color w:val="000000"/>
              </w:rPr>
            </w:pPr>
            <w:r>
              <w:rPr>
                <w:rFonts w:cs="Courier New"/>
                <w:color w:val="000000"/>
              </w:rPr>
              <w:t>p-value</w:t>
            </w:r>
          </w:p>
          <w:p w:rsidR="00C0148F" w:rsidRPr="0020523D" w:rsidRDefault="00C0148F" w:rsidP="0091409A">
            <w:pPr>
              <w:cnfStyle w:val="100000000000" w:firstRow="1" w:lastRow="0" w:firstColumn="0" w:lastColumn="0" w:oddVBand="0" w:evenVBand="0" w:oddHBand="0" w:evenHBand="0" w:firstRowFirstColumn="0" w:firstRowLastColumn="0" w:lastRowFirstColumn="0" w:lastRowLastColumn="0"/>
              <w:rPr>
                <w:rFonts w:cs="Courier New"/>
                <w:color w:val="000000"/>
              </w:rPr>
            </w:pPr>
            <w:r>
              <w:rPr>
                <w:rFonts w:cs="Courier New"/>
                <w:color w:val="000000"/>
              </w:rPr>
              <w:t>stationnement résidentiel</w:t>
            </w:r>
          </w:p>
        </w:tc>
      </w:tr>
      <w:tr w:rsidR="00C0148F" w:rsidRPr="0020523D" w:rsidTr="00F723CC">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C0148F" w:rsidRPr="0020523D" w:rsidRDefault="00C0148F" w:rsidP="0091409A">
            <w:pPr>
              <w:rPr>
                <w:rFonts w:asciiTheme="minorHAnsi" w:hAnsiTheme="minorHAnsi"/>
              </w:rPr>
            </w:pPr>
            <w:proofErr w:type="spellStart"/>
            <w:r w:rsidRPr="00180196">
              <w:rPr>
                <w:rFonts w:asciiTheme="minorHAnsi" w:hAnsiTheme="minorHAnsi" w:cs="Courier New"/>
              </w:rPr>
              <w:t>RLMerr</w:t>
            </w:r>
            <w:proofErr w:type="spellEnd"/>
          </w:p>
        </w:tc>
        <w:tc>
          <w:tcPr>
            <w:tcW w:w="2303" w:type="dxa"/>
          </w:tcPr>
          <w:p w:rsidR="00C0148F" w:rsidRPr="00C0148F" w:rsidRDefault="00C0148F" w:rsidP="0091409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80196">
              <w:rPr>
                <w:rFonts w:asciiTheme="minorHAnsi" w:hAnsiTheme="minorHAnsi" w:cs="Courier New"/>
              </w:rPr>
              <w:t>&lt; 2.2e-16</w:t>
            </w:r>
          </w:p>
        </w:tc>
        <w:tc>
          <w:tcPr>
            <w:tcW w:w="2303" w:type="dxa"/>
          </w:tcPr>
          <w:p w:rsidR="00C0148F" w:rsidRPr="00C0148F" w:rsidRDefault="00C0148F" w:rsidP="00C0148F">
            <w:pPr>
              <w:pStyle w:val="PrformatHTML"/>
              <w:shd w:val="clear" w:color="auto" w:fill="FFFFFF"/>
              <w:wordWrap w:val="0"/>
              <w:spacing w:line="164"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0148F">
              <w:rPr>
                <w:rFonts w:asciiTheme="minorHAnsi" w:hAnsiTheme="minorHAnsi"/>
              </w:rPr>
              <w:t>1.407e-07</w:t>
            </w:r>
          </w:p>
        </w:tc>
      </w:tr>
      <w:tr w:rsidR="00C0148F" w:rsidRPr="0020523D" w:rsidTr="00F723CC">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C0148F" w:rsidRPr="0020523D" w:rsidRDefault="00C0148F" w:rsidP="0091409A">
            <w:pPr>
              <w:rPr>
                <w:rFonts w:asciiTheme="minorHAnsi" w:hAnsiTheme="minorHAnsi"/>
              </w:rPr>
            </w:pPr>
            <w:proofErr w:type="spellStart"/>
            <w:r w:rsidRPr="0020523D">
              <w:rPr>
                <w:rFonts w:asciiTheme="minorHAnsi" w:hAnsiTheme="minorHAnsi"/>
              </w:rPr>
              <w:t>RLMlag</w:t>
            </w:r>
            <w:proofErr w:type="spellEnd"/>
          </w:p>
        </w:tc>
        <w:tc>
          <w:tcPr>
            <w:tcW w:w="2303" w:type="dxa"/>
          </w:tcPr>
          <w:p w:rsidR="00C0148F" w:rsidRPr="00C0148F" w:rsidRDefault="00C0148F" w:rsidP="0091409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80196">
              <w:rPr>
                <w:rFonts w:asciiTheme="minorHAnsi" w:hAnsiTheme="minorHAnsi" w:cs="Courier New"/>
              </w:rPr>
              <w:t>0.0001516</w:t>
            </w:r>
          </w:p>
        </w:tc>
        <w:tc>
          <w:tcPr>
            <w:tcW w:w="2303" w:type="dxa"/>
          </w:tcPr>
          <w:p w:rsidR="00C0148F" w:rsidRPr="00C0148F" w:rsidRDefault="00C0148F" w:rsidP="00C0148F">
            <w:pPr>
              <w:pStyle w:val="PrformatHTML"/>
              <w:shd w:val="clear" w:color="auto" w:fill="FFFFFF"/>
              <w:wordWrap w:val="0"/>
              <w:spacing w:line="164"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0148F">
              <w:rPr>
                <w:rFonts w:asciiTheme="minorHAnsi" w:hAnsiTheme="minorHAnsi"/>
              </w:rPr>
              <w:t>0.5632</w:t>
            </w:r>
          </w:p>
        </w:tc>
      </w:tr>
    </w:tbl>
    <w:p w:rsidR="007C560C" w:rsidRDefault="007C560C" w:rsidP="007C560C">
      <w:pPr>
        <w:pStyle w:val="Sansinterligne"/>
        <w:rPr>
          <w:lang w:eastAsia="fr-FR"/>
        </w:rPr>
      </w:pPr>
    </w:p>
    <w:p w:rsidR="007C560C" w:rsidRDefault="007C560C" w:rsidP="0091409A">
      <w:pPr>
        <w:jc w:val="both"/>
        <w:rPr>
          <w:lang w:eastAsia="fr-FR"/>
        </w:rPr>
      </w:pPr>
      <w:r>
        <w:rPr>
          <w:lang w:eastAsia="fr-FR"/>
        </w:rPr>
        <w:t>En termes d’interprétation, le modèle à erreur spatiale est logique puisque les parcmètres ne sont pas en « compétition » et ne s’influencent pas les uns les autres globalement. On a donc plutôt des spécificités locales (habitat, lieux de travail, centres commerciaux, etc.) qui influencent localement le nombre</w:t>
      </w:r>
      <w:r w:rsidR="00495A32">
        <w:rPr>
          <w:lang w:eastAsia="fr-FR"/>
        </w:rPr>
        <w:t xml:space="preserve"> et le montant des transactions, et créent dans les rues</w:t>
      </w:r>
      <w:r w:rsidR="00E95208">
        <w:rPr>
          <w:lang w:eastAsia="fr-FR"/>
        </w:rPr>
        <w:t xml:space="preserve"> voisines un effet de diffusion, ainsi que pouvait le montrer l’analyse descriptive et les photos.</w:t>
      </w:r>
    </w:p>
    <w:p w:rsidR="00E77F6B" w:rsidRDefault="00E77F6B" w:rsidP="0091409A">
      <w:pPr>
        <w:jc w:val="both"/>
        <w:rPr>
          <w:lang w:eastAsia="fr-FR"/>
        </w:rPr>
      </w:pPr>
      <w:r>
        <w:rPr>
          <w:lang w:eastAsia="fr-FR"/>
        </w:rPr>
        <w:t>Le</w:t>
      </w:r>
      <m:oMath>
        <m:r>
          <w:rPr>
            <w:rFonts w:ascii="Cambria Math" w:hAnsi="Cambria Math"/>
            <w:lang w:eastAsia="fr-FR"/>
          </w:rPr>
          <m:t xml:space="preserve"> I</m:t>
        </m:r>
      </m:oMath>
      <w:r>
        <w:rPr>
          <w:lang w:eastAsia="fr-FR"/>
        </w:rPr>
        <w:t xml:space="preserve"> de Moran sur les résidus du modèle n’est plus significatif </w:t>
      </w:r>
      <w:r w:rsidR="00C97127">
        <w:rPr>
          <w:lang w:eastAsia="fr-FR"/>
        </w:rPr>
        <w:t>(</w:t>
      </w:r>
      <m:oMath>
        <m:r>
          <w:rPr>
            <w:rFonts w:ascii="Cambria Math" w:hAnsi="Cambria Math"/>
            <w:lang w:eastAsia="fr-FR"/>
          </w:rPr>
          <m:t>p.value=0.276</m:t>
        </m:r>
      </m:oMath>
      <w:r w:rsidR="00C97127">
        <w:rPr>
          <w:lang w:eastAsia="fr-FR"/>
        </w:rPr>
        <w:t xml:space="preserve">) </w:t>
      </w:r>
      <w:r>
        <w:rPr>
          <w:lang w:eastAsia="fr-FR"/>
        </w:rPr>
        <w:t xml:space="preserve">et montre qu’on a réussi à bien expliquer la dépendance spatiale avec le modèle </w:t>
      </w:r>
      <w:r w:rsidRPr="00E77F6B">
        <w:rPr>
          <w:b/>
          <w:lang w:eastAsia="fr-FR"/>
        </w:rPr>
        <w:t>SEM</w:t>
      </w:r>
      <w:r>
        <w:rPr>
          <w:lang w:eastAsia="fr-FR"/>
        </w:rPr>
        <w:t>.</w:t>
      </w:r>
    </w:p>
    <w:p w:rsidR="00B57D0D" w:rsidRDefault="00B57D0D" w:rsidP="0091409A">
      <w:pPr>
        <w:jc w:val="both"/>
        <w:rPr>
          <w:lang w:eastAsia="fr-FR"/>
        </w:rPr>
      </w:pPr>
    </w:p>
    <w:p w:rsidR="00C65F0A" w:rsidRDefault="00C65F0A" w:rsidP="00C65F0A">
      <w:pPr>
        <w:pStyle w:val="Citationintense"/>
      </w:pPr>
      <w:r>
        <w:lastRenderedPageBreak/>
        <w:t>Conclusion</w:t>
      </w:r>
    </w:p>
    <w:p w:rsidR="00081019" w:rsidRDefault="000D17C5" w:rsidP="00C351E1">
      <w:pPr>
        <w:jc w:val="both"/>
        <w:rPr>
          <w:lang w:eastAsia="fr-FR"/>
        </w:rPr>
      </w:pPr>
      <w:r>
        <w:rPr>
          <w:lang w:eastAsia="fr-FR"/>
        </w:rPr>
        <w:t xml:space="preserve">L’analyse des transactions d’horodateurs s’est </w:t>
      </w:r>
      <w:proofErr w:type="gramStart"/>
      <w:r>
        <w:rPr>
          <w:lang w:eastAsia="fr-FR"/>
        </w:rPr>
        <w:t>révélée</w:t>
      </w:r>
      <w:proofErr w:type="gramEnd"/>
      <w:r>
        <w:rPr>
          <w:lang w:eastAsia="fr-FR"/>
        </w:rPr>
        <w:t xml:space="preserve"> une tâche délicate par la complexité même des modes de paiement et d’utilisation des horodateurs. Une fois ces mécanismes décortiqués et pris en compte, on peut faire émerger des conclusions intéressantes sur les  patterns d’utilisation, les habitudes des parisiens ou les mouvements pendulaires au cours de la journée, ou encore la concentration des quartiers « chauds » ou « calmes » en termes de stationnement. </w:t>
      </w:r>
    </w:p>
    <w:p w:rsidR="000D17C5" w:rsidRDefault="000D17C5" w:rsidP="00C351E1">
      <w:pPr>
        <w:jc w:val="both"/>
        <w:rPr>
          <w:lang w:eastAsia="fr-FR"/>
        </w:rPr>
      </w:pPr>
      <w:r>
        <w:rPr>
          <w:lang w:eastAsia="fr-FR"/>
        </w:rPr>
        <w:t>Une frustration cependant tient à l’impossibilité de coupler les données à des données fiscales d’infraction au stationnement qui auraient permis</w:t>
      </w:r>
      <w:r w:rsidR="00081019">
        <w:rPr>
          <w:lang w:eastAsia="fr-FR"/>
        </w:rPr>
        <w:t xml:space="preserve"> d’étudier l’influence de la pression du contrôle sur le consentement au paiement. </w:t>
      </w:r>
    </w:p>
    <w:p w:rsidR="00081019" w:rsidRDefault="00081019" w:rsidP="00C351E1">
      <w:pPr>
        <w:jc w:val="both"/>
        <w:rPr>
          <w:lang w:eastAsia="fr-FR"/>
        </w:rPr>
      </w:pPr>
      <w:r>
        <w:rPr>
          <w:lang w:eastAsia="fr-FR"/>
        </w:rPr>
        <w:t xml:space="preserve">En revanche, l’ajout de données météorologiques de bonne qualité s’est avéré fructueux avec une meilleure compréhension de l’impact de la pluie sur le paiement. Il reste à ce stade difficile de discriminer si cet effet négatif s’explique par une baisse de la mobilité ou un calcul de risque conscient vis-à-vis d’une éventuelle verbalisation. </w:t>
      </w:r>
    </w:p>
    <w:p w:rsidR="00081019" w:rsidRDefault="00081019" w:rsidP="00081019">
      <w:pPr>
        <w:jc w:val="both"/>
        <w:rPr>
          <w:lang w:eastAsia="fr-FR"/>
        </w:rPr>
      </w:pPr>
      <w:r>
        <w:rPr>
          <w:lang w:eastAsia="fr-FR"/>
        </w:rPr>
        <w:t xml:space="preserve">Il serait intéressant de continuer ce travail par un modèle à la fois spatial et temporel, avec une résolution plus précise des variables météorologiques. Toutefois, l’évolution temporelle des paiements à pas horaires a pu être modélisée sur l’ensemble de la ville de façon efficace selon le calendrier, avec un impact fort d’évènements particuliers comme les jours fériés et les pics de pollution, rendant possible son éventuelle utilisation par la ville de Paris pour la prise de décision ou l’organisation logistique des contrôles. </w:t>
      </w:r>
    </w:p>
    <w:p w:rsidR="00916DCE" w:rsidRDefault="00C351E1" w:rsidP="00C351E1">
      <w:pPr>
        <w:jc w:val="both"/>
        <w:rPr>
          <w:lang w:eastAsia="fr-FR"/>
        </w:rPr>
      </w:pPr>
      <w:r>
        <w:rPr>
          <w:lang w:eastAsia="fr-FR"/>
        </w:rPr>
        <w:t xml:space="preserve">L’enseignement </w:t>
      </w:r>
      <w:r w:rsidRPr="00C351E1">
        <w:rPr>
          <w:lang w:eastAsia="fr-FR"/>
        </w:rPr>
        <w:t xml:space="preserve">le plus marquant </w:t>
      </w:r>
      <w:r>
        <w:rPr>
          <w:lang w:eastAsia="fr-FR"/>
        </w:rPr>
        <w:t xml:space="preserve">de ce travail </w:t>
      </w:r>
      <w:r w:rsidRPr="00C351E1">
        <w:rPr>
          <w:lang w:eastAsia="fr-FR"/>
        </w:rPr>
        <w:t xml:space="preserve">est </w:t>
      </w:r>
      <w:r>
        <w:rPr>
          <w:lang w:eastAsia="fr-FR"/>
        </w:rPr>
        <w:t>sans doute la capacité de l’analyse de données à extraire une quantité singulière d’informations d’un jeu de données comme celui-</w:t>
      </w:r>
      <w:r w:rsidR="000D17C5">
        <w:rPr>
          <w:lang w:eastAsia="fr-FR"/>
        </w:rPr>
        <w:t>là,</w:t>
      </w:r>
      <w:r>
        <w:rPr>
          <w:lang w:eastAsia="fr-FR"/>
        </w:rPr>
        <w:t xml:space="preserve"> même si certaines interprétations restent sous la forme d’hypothèse  à vérifier avec des experts.</w:t>
      </w:r>
    </w:p>
    <w:p w:rsidR="00255293" w:rsidRPr="00C351E1" w:rsidRDefault="00255293" w:rsidP="00C351E1">
      <w:pPr>
        <w:jc w:val="both"/>
        <w:rPr>
          <w:lang w:eastAsia="fr-FR"/>
        </w:rPr>
      </w:pPr>
    </w:p>
    <w:p w:rsidR="00916DCE" w:rsidRPr="002E2F98" w:rsidRDefault="00916DCE" w:rsidP="00916DCE">
      <w:pPr>
        <w:pStyle w:val="Citationintense"/>
        <w:rPr>
          <w:lang w:val="en-US"/>
        </w:rPr>
      </w:pPr>
      <w:proofErr w:type="spellStart"/>
      <w:r w:rsidRPr="002E2F98">
        <w:rPr>
          <w:lang w:val="en-US"/>
        </w:rPr>
        <w:t>Références</w:t>
      </w:r>
      <w:proofErr w:type="spellEnd"/>
    </w:p>
    <w:p w:rsidR="00E95208" w:rsidRPr="00CA5423" w:rsidRDefault="00E95208" w:rsidP="00E95208">
      <w:pPr>
        <w:rPr>
          <w:lang w:val="en-US"/>
        </w:rPr>
      </w:pPr>
      <w:proofErr w:type="spellStart"/>
      <w:r w:rsidRPr="00CA5423">
        <w:rPr>
          <w:lang w:val="en-US"/>
        </w:rPr>
        <w:t>Anselin</w:t>
      </w:r>
      <w:proofErr w:type="spellEnd"/>
      <w:r w:rsidRPr="00CA5423">
        <w:rPr>
          <w:lang w:val="en-US"/>
        </w:rPr>
        <w:t>, L. An introduction to spatial regression analysis in R. University of Illinois: Urbana-Champaign, 2003.</w:t>
      </w:r>
    </w:p>
    <w:p w:rsidR="00E95208" w:rsidRDefault="00E95208" w:rsidP="00E95208">
      <w:proofErr w:type="spellStart"/>
      <w:r>
        <w:t>Infoclimat</w:t>
      </w:r>
      <w:proofErr w:type="spellEnd"/>
      <w:r>
        <w:t>. Climatologie de l'année 2015 à Paris - Montsouris. 2015. http://www.infoclimat.fr/climatologie/annee/2015/paris-montsouris/valeurs/07156.html (accès le 08 31, 2017).</w:t>
      </w:r>
    </w:p>
    <w:p w:rsidR="00E95208" w:rsidRDefault="00E95208" w:rsidP="00E95208">
      <w:r w:rsidRPr="00CA5423">
        <w:rPr>
          <w:lang w:val="en-US"/>
        </w:rPr>
        <w:t xml:space="preserve">Lesage, James. </w:t>
      </w:r>
      <w:proofErr w:type="gramStart"/>
      <w:r w:rsidRPr="00CA5423">
        <w:rPr>
          <w:lang w:val="en-US"/>
        </w:rPr>
        <w:t>"An Introduction to Spatial Econometrics."</w:t>
      </w:r>
      <w:proofErr w:type="gramEnd"/>
      <w:r w:rsidRPr="00CA5423">
        <w:rPr>
          <w:lang w:val="en-US"/>
        </w:rPr>
        <w:t xml:space="preserve"> </w:t>
      </w:r>
      <w:r>
        <w:t>Revue d'Economie Industrielle, 2008: 123.</w:t>
      </w:r>
    </w:p>
    <w:p w:rsidR="00E95208" w:rsidRDefault="00E95208" w:rsidP="00E95208">
      <w:r>
        <w:t>Mairie de Paris/Direction de la Voirie et des Déplacements. Open Data Paris - Horodateurs - Mobiliers. 17 02 2017. http://opendata.paris.fr/explore/dataset/horodateurs-mobiliers/information/ (accès le 08 31, 2017).</w:t>
      </w:r>
    </w:p>
    <w:p w:rsidR="00E95208" w:rsidRDefault="00E95208" w:rsidP="00E95208">
      <w:r>
        <w:t>—. Open Data Paris - Horodateurs - transactions de paiement. 08 06 2015. http://opendata.paris.fr/explore/dataset/horodateurs-transactions-de-paiement/information/ (accès le 08 31, 2017).</w:t>
      </w:r>
    </w:p>
    <w:sectPr w:rsidR="00E95208" w:rsidSect="000416FB">
      <w:pgSz w:w="11906" w:h="16838"/>
      <w:pgMar w:top="1417" w:right="1417" w:bottom="709"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3FE0" w:rsidRDefault="00843FE0" w:rsidP="001E6580">
      <w:pPr>
        <w:spacing w:after="0" w:line="240" w:lineRule="auto"/>
      </w:pPr>
      <w:r>
        <w:separator/>
      </w:r>
    </w:p>
  </w:endnote>
  <w:endnote w:type="continuationSeparator" w:id="0">
    <w:p w:rsidR="00843FE0" w:rsidRDefault="00843FE0" w:rsidP="001E6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3FE0" w:rsidRDefault="00843FE0" w:rsidP="001E6580">
      <w:pPr>
        <w:spacing w:after="0" w:line="240" w:lineRule="auto"/>
      </w:pPr>
      <w:r>
        <w:separator/>
      </w:r>
    </w:p>
  </w:footnote>
  <w:footnote w:type="continuationSeparator" w:id="0">
    <w:p w:rsidR="00843FE0" w:rsidRDefault="00843FE0" w:rsidP="001E65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750AE"/>
    <w:multiLevelType w:val="hybridMultilevel"/>
    <w:tmpl w:val="E80E1C9C"/>
    <w:lvl w:ilvl="0" w:tplc="040C0015">
      <w:start w:val="1"/>
      <w:numFmt w:val="upp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F1F7F"/>
    <w:multiLevelType w:val="hybridMultilevel"/>
    <w:tmpl w:val="F52EA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D00254"/>
    <w:multiLevelType w:val="hybridMultilevel"/>
    <w:tmpl w:val="EC260FB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EB692F"/>
    <w:multiLevelType w:val="hybridMultilevel"/>
    <w:tmpl w:val="E4C03A4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EE85734"/>
    <w:multiLevelType w:val="hybridMultilevel"/>
    <w:tmpl w:val="E80E1C9C"/>
    <w:lvl w:ilvl="0" w:tplc="040C0015">
      <w:start w:val="1"/>
      <w:numFmt w:val="upp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F2E4F00"/>
    <w:multiLevelType w:val="hybridMultilevel"/>
    <w:tmpl w:val="EE5E32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0EE74B0"/>
    <w:multiLevelType w:val="hybridMultilevel"/>
    <w:tmpl w:val="33C0D8F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8894CD5"/>
    <w:multiLevelType w:val="hybridMultilevel"/>
    <w:tmpl w:val="30ACA34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C8E009C"/>
    <w:multiLevelType w:val="hybridMultilevel"/>
    <w:tmpl w:val="3146D3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166959"/>
    <w:multiLevelType w:val="hybridMultilevel"/>
    <w:tmpl w:val="712C1B9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0CC062E"/>
    <w:multiLevelType w:val="hybridMultilevel"/>
    <w:tmpl w:val="8BBE69D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2F27DBC"/>
    <w:multiLevelType w:val="hybridMultilevel"/>
    <w:tmpl w:val="FBD48AC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6BE015F"/>
    <w:multiLevelType w:val="hybridMultilevel"/>
    <w:tmpl w:val="8F2C235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96B39E0"/>
    <w:multiLevelType w:val="hybridMultilevel"/>
    <w:tmpl w:val="F22E8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B103D36"/>
    <w:multiLevelType w:val="hybridMultilevel"/>
    <w:tmpl w:val="E1FAED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82B0622"/>
    <w:multiLevelType w:val="hybridMultilevel"/>
    <w:tmpl w:val="683659F8"/>
    <w:lvl w:ilvl="0" w:tplc="040C0005">
      <w:start w:val="1"/>
      <w:numFmt w:val="bullet"/>
      <w:lvlText w:val=""/>
      <w:lvlJc w:val="left"/>
      <w:pPr>
        <w:ind w:left="3600" w:hanging="360"/>
      </w:pPr>
      <w:rPr>
        <w:rFonts w:ascii="Wingdings" w:hAnsi="Wingdings"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6">
    <w:nsid w:val="78744D1D"/>
    <w:multiLevelType w:val="hybridMultilevel"/>
    <w:tmpl w:val="42FC37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1"/>
  </w:num>
  <w:num w:numId="4">
    <w:abstractNumId w:val="8"/>
  </w:num>
  <w:num w:numId="5">
    <w:abstractNumId w:val="14"/>
  </w:num>
  <w:num w:numId="6">
    <w:abstractNumId w:val="6"/>
  </w:num>
  <w:num w:numId="7">
    <w:abstractNumId w:val="5"/>
  </w:num>
  <w:num w:numId="8">
    <w:abstractNumId w:val="3"/>
  </w:num>
  <w:num w:numId="9">
    <w:abstractNumId w:val="11"/>
  </w:num>
  <w:num w:numId="10">
    <w:abstractNumId w:val="10"/>
  </w:num>
  <w:num w:numId="11">
    <w:abstractNumId w:val="9"/>
  </w:num>
  <w:num w:numId="12">
    <w:abstractNumId w:val="12"/>
  </w:num>
  <w:num w:numId="13">
    <w:abstractNumId w:val="0"/>
  </w:num>
  <w:num w:numId="14">
    <w:abstractNumId w:val="15"/>
  </w:num>
  <w:num w:numId="15">
    <w:abstractNumId w:val="4"/>
  </w:num>
  <w:num w:numId="16">
    <w:abstractNumId w:val="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2707"/>
    <w:rsid w:val="00000B62"/>
    <w:rsid w:val="000036DE"/>
    <w:rsid w:val="00003796"/>
    <w:rsid w:val="0000452B"/>
    <w:rsid w:val="00007DF2"/>
    <w:rsid w:val="00010010"/>
    <w:rsid w:val="00010D11"/>
    <w:rsid w:val="000114AA"/>
    <w:rsid w:val="000124CC"/>
    <w:rsid w:val="00017311"/>
    <w:rsid w:val="00020BC7"/>
    <w:rsid w:val="00023053"/>
    <w:rsid w:val="000303F2"/>
    <w:rsid w:val="00031E7A"/>
    <w:rsid w:val="00041011"/>
    <w:rsid w:val="000413D1"/>
    <w:rsid w:val="000416FB"/>
    <w:rsid w:val="000438E5"/>
    <w:rsid w:val="00044DB7"/>
    <w:rsid w:val="00045468"/>
    <w:rsid w:val="0005032B"/>
    <w:rsid w:val="00052552"/>
    <w:rsid w:val="000544CD"/>
    <w:rsid w:val="0005511F"/>
    <w:rsid w:val="00056775"/>
    <w:rsid w:val="00065732"/>
    <w:rsid w:val="00065982"/>
    <w:rsid w:val="00066406"/>
    <w:rsid w:val="000668F4"/>
    <w:rsid w:val="00066918"/>
    <w:rsid w:val="00066E91"/>
    <w:rsid w:val="00074699"/>
    <w:rsid w:val="000755C4"/>
    <w:rsid w:val="00081019"/>
    <w:rsid w:val="000811D0"/>
    <w:rsid w:val="00083AD7"/>
    <w:rsid w:val="00085004"/>
    <w:rsid w:val="00085A0D"/>
    <w:rsid w:val="0009413E"/>
    <w:rsid w:val="000946A8"/>
    <w:rsid w:val="00094F58"/>
    <w:rsid w:val="00097DEB"/>
    <w:rsid w:val="000A4282"/>
    <w:rsid w:val="000A627A"/>
    <w:rsid w:val="000A6C0A"/>
    <w:rsid w:val="000A6DBD"/>
    <w:rsid w:val="000A6FC0"/>
    <w:rsid w:val="000A7277"/>
    <w:rsid w:val="000B37AE"/>
    <w:rsid w:val="000C335B"/>
    <w:rsid w:val="000C3BCE"/>
    <w:rsid w:val="000C6AFA"/>
    <w:rsid w:val="000D00DA"/>
    <w:rsid w:val="000D17C5"/>
    <w:rsid w:val="000D4736"/>
    <w:rsid w:val="000E09E4"/>
    <w:rsid w:val="000E12DF"/>
    <w:rsid w:val="000E1484"/>
    <w:rsid w:val="000E424E"/>
    <w:rsid w:val="000E5780"/>
    <w:rsid w:val="000E7839"/>
    <w:rsid w:val="000F3D3E"/>
    <w:rsid w:val="001007A4"/>
    <w:rsid w:val="00101816"/>
    <w:rsid w:val="001037EC"/>
    <w:rsid w:val="001049CB"/>
    <w:rsid w:val="00105A48"/>
    <w:rsid w:val="001076EA"/>
    <w:rsid w:val="0011356B"/>
    <w:rsid w:val="001200F4"/>
    <w:rsid w:val="001206E2"/>
    <w:rsid w:val="001254C1"/>
    <w:rsid w:val="00126CAA"/>
    <w:rsid w:val="00132B75"/>
    <w:rsid w:val="0013522C"/>
    <w:rsid w:val="001356EE"/>
    <w:rsid w:val="001466F7"/>
    <w:rsid w:val="00150854"/>
    <w:rsid w:val="00157AFD"/>
    <w:rsid w:val="001607A5"/>
    <w:rsid w:val="00176E9B"/>
    <w:rsid w:val="00180196"/>
    <w:rsid w:val="00182CE6"/>
    <w:rsid w:val="00183DD6"/>
    <w:rsid w:val="001858E5"/>
    <w:rsid w:val="0018596E"/>
    <w:rsid w:val="0018679F"/>
    <w:rsid w:val="00186D66"/>
    <w:rsid w:val="0019214E"/>
    <w:rsid w:val="001947CC"/>
    <w:rsid w:val="00194C20"/>
    <w:rsid w:val="00195A22"/>
    <w:rsid w:val="00195B59"/>
    <w:rsid w:val="001969D0"/>
    <w:rsid w:val="001A197D"/>
    <w:rsid w:val="001A439D"/>
    <w:rsid w:val="001A54C4"/>
    <w:rsid w:val="001A556A"/>
    <w:rsid w:val="001A58E0"/>
    <w:rsid w:val="001A5FD7"/>
    <w:rsid w:val="001A69F8"/>
    <w:rsid w:val="001A7BED"/>
    <w:rsid w:val="001B2DB9"/>
    <w:rsid w:val="001B7D27"/>
    <w:rsid w:val="001C319F"/>
    <w:rsid w:val="001C48F6"/>
    <w:rsid w:val="001C4AFF"/>
    <w:rsid w:val="001C75D2"/>
    <w:rsid w:val="001C7B75"/>
    <w:rsid w:val="001D028E"/>
    <w:rsid w:val="001D368D"/>
    <w:rsid w:val="001E34D4"/>
    <w:rsid w:val="001E6580"/>
    <w:rsid w:val="001F17BF"/>
    <w:rsid w:val="001F1B43"/>
    <w:rsid w:val="001F4A20"/>
    <w:rsid w:val="001F63C3"/>
    <w:rsid w:val="0020523D"/>
    <w:rsid w:val="002133FD"/>
    <w:rsid w:val="002143E3"/>
    <w:rsid w:val="00214CC3"/>
    <w:rsid w:val="002208E9"/>
    <w:rsid w:val="00221648"/>
    <w:rsid w:val="00221CB1"/>
    <w:rsid w:val="0022322B"/>
    <w:rsid w:val="00223E8A"/>
    <w:rsid w:val="002248E9"/>
    <w:rsid w:val="002268A6"/>
    <w:rsid w:val="00227560"/>
    <w:rsid w:val="00227B0D"/>
    <w:rsid w:val="00237373"/>
    <w:rsid w:val="002379AA"/>
    <w:rsid w:val="00241DB7"/>
    <w:rsid w:val="00251263"/>
    <w:rsid w:val="00252A73"/>
    <w:rsid w:val="00255293"/>
    <w:rsid w:val="00255E94"/>
    <w:rsid w:val="00260FED"/>
    <w:rsid w:val="00261956"/>
    <w:rsid w:val="002703DA"/>
    <w:rsid w:val="00270CE1"/>
    <w:rsid w:val="0027358F"/>
    <w:rsid w:val="00274AAB"/>
    <w:rsid w:val="00274C6C"/>
    <w:rsid w:val="00276585"/>
    <w:rsid w:val="0028528D"/>
    <w:rsid w:val="00285FFB"/>
    <w:rsid w:val="002903C0"/>
    <w:rsid w:val="00290D28"/>
    <w:rsid w:val="00293010"/>
    <w:rsid w:val="002977A5"/>
    <w:rsid w:val="002A206C"/>
    <w:rsid w:val="002A36A0"/>
    <w:rsid w:val="002A36AE"/>
    <w:rsid w:val="002B297F"/>
    <w:rsid w:val="002B5D4D"/>
    <w:rsid w:val="002C1179"/>
    <w:rsid w:val="002C2C7C"/>
    <w:rsid w:val="002C3DF9"/>
    <w:rsid w:val="002D07BB"/>
    <w:rsid w:val="002D29B3"/>
    <w:rsid w:val="002D7188"/>
    <w:rsid w:val="002E1022"/>
    <w:rsid w:val="002E15B0"/>
    <w:rsid w:val="002E2A1B"/>
    <w:rsid w:val="002E2F98"/>
    <w:rsid w:val="002E493F"/>
    <w:rsid w:val="00301460"/>
    <w:rsid w:val="0030466A"/>
    <w:rsid w:val="003068D0"/>
    <w:rsid w:val="00311109"/>
    <w:rsid w:val="00311465"/>
    <w:rsid w:val="00313333"/>
    <w:rsid w:val="00322201"/>
    <w:rsid w:val="00324073"/>
    <w:rsid w:val="0033001F"/>
    <w:rsid w:val="003322F0"/>
    <w:rsid w:val="003374BB"/>
    <w:rsid w:val="00341D16"/>
    <w:rsid w:val="00342B04"/>
    <w:rsid w:val="00344E63"/>
    <w:rsid w:val="00352B5A"/>
    <w:rsid w:val="0035380E"/>
    <w:rsid w:val="00353FD9"/>
    <w:rsid w:val="003610C0"/>
    <w:rsid w:val="0036325B"/>
    <w:rsid w:val="0036379B"/>
    <w:rsid w:val="00372B00"/>
    <w:rsid w:val="003735B8"/>
    <w:rsid w:val="003842A8"/>
    <w:rsid w:val="00386AFC"/>
    <w:rsid w:val="00386BDE"/>
    <w:rsid w:val="003906AF"/>
    <w:rsid w:val="003908A6"/>
    <w:rsid w:val="00391AE8"/>
    <w:rsid w:val="00394AE6"/>
    <w:rsid w:val="0039539C"/>
    <w:rsid w:val="003A39FC"/>
    <w:rsid w:val="003A3D06"/>
    <w:rsid w:val="003B065E"/>
    <w:rsid w:val="003B4498"/>
    <w:rsid w:val="003B7AA6"/>
    <w:rsid w:val="003B7ABC"/>
    <w:rsid w:val="003B7CB1"/>
    <w:rsid w:val="003C1BB8"/>
    <w:rsid w:val="003C2707"/>
    <w:rsid w:val="003C3791"/>
    <w:rsid w:val="003C4AF7"/>
    <w:rsid w:val="003D1FDB"/>
    <w:rsid w:val="003D2CC3"/>
    <w:rsid w:val="003D2FF1"/>
    <w:rsid w:val="003D37F6"/>
    <w:rsid w:val="003D74F2"/>
    <w:rsid w:val="003E25B1"/>
    <w:rsid w:val="003E3103"/>
    <w:rsid w:val="003F4AEF"/>
    <w:rsid w:val="003F4F25"/>
    <w:rsid w:val="003F4F5F"/>
    <w:rsid w:val="003F6C71"/>
    <w:rsid w:val="003F6D2B"/>
    <w:rsid w:val="003F7AE2"/>
    <w:rsid w:val="004006F0"/>
    <w:rsid w:val="00402B04"/>
    <w:rsid w:val="004067B6"/>
    <w:rsid w:val="00407DDA"/>
    <w:rsid w:val="00414BD8"/>
    <w:rsid w:val="00417110"/>
    <w:rsid w:val="004221BB"/>
    <w:rsid w:val="00426A7A"/>
    <w:rsid w:val="004314E2"/>
    <w:rsid w:val="00431F69"/>
    <w:rsid w:val="0043206D"/>
    <w:rsid w:val="00441A02"/>
    <w:rsid w:val="00446A2A"/>
    <w:rsid w:val="00446F44"/>
    <w:rsid w:val="004477E7"/>
    <w:rsid w:val="004512E5"/>
    <w:rsid w:val="00453041"/>
    <w:rsid w:val="0045328A"/>
    <w:rsid w:val="0045511D"/>
    <w:rsid w:val="004578C2"/>
    <w:rsid w:val="00464D7E"/>
    <w:rsid w:val="00476296"/>
    <w:rsid w:val="00484D2E"/>
    <w:rsid w:val="004851D6"/>
    <w:rsid w:val="0048639B"/>
    <w:rsid w:val="004932D4"/>
    <w:rsid w:val="00493BE1"/>
    <w:rsid w:val="00495A32"/>
    <w:rsid w:val="00495AD3"/>
    <w:rsid w:val="004A270E"/>
    <w:rsid w:val="004B38E4"/>
    <w:rsid w:val="004B7B47"/>
    <w:rsid w:val="004C1483"/>
    <w:rsid w:val="004C4F32"/>
    <w:rsid w:val="004C70F0"/>
    <w:rsid w:val="004D23CE"/>
    <w:rsid w:val="004D2644"/>
    <w:rsid w:val="004D5034"/>
    <w:rsid w:val="004D7446"/>
    <w:rsid w:val="004E251C"/>
    <w:rsid w:val="004E65F1"/>
    <w:rsid w:val="004E74DD"/>
    <w:rsid w:val="004E7B9F"/>
    <w:rsid w:val="004F5680"/>
    <w:rsid w:val="00502B4F"/>
    <w:rsid w:val="00502BF2"/>
    <w:rsid w:val="00505D04"/>
    <w:rsid w:val="00512B1A"/>
    <w:rsid w:val="00514311"/>
    <w:rsid w:val="00517C52"/>
    <w:rsid w:val="0052010B"/>
    <w:rsid w:val="00520615"/>
    <w:rsid w:val="00531116"/>
    <w:rsid w:val="005313B6"/>
    <w:rsid w:val="0053263B"/>
    <w:rsid w:val="00532BB6"/>
    <w:rsid w:val="0053366F"/>
    <w:rsid w:val="00535EBE"/>
    <w:rsid w:val="005521E3"/>
    <w:rsid w:val="005652B6"/>
    <w:rsid w:val="00571A25"/>
    <w:rsid w:val="005732AF"/>
    <w:rsid w:val="00576694"/>
    <w:rsid w:val="005769CE"/>
    <w:rsid w:val="005800C3"/>
    <w:rsid w:val="0058266C"/>
    <w:rsid w:val="005841F8"/>
    <w:rsid w:val="00587FC7"/>
    <w:rsid w:val="00590E85"/>
    <w:rsid w:val="005947D5"/>
    <w:rsid w:val="005A08F2"/>
    <w:rsid w:val="005A44C6"/>
    <w:rsid w:val="005A490D"/>
    <w:rsid w:val="005B3DC0"/>
    <w:rsid w:val="005B7FB6"/>
    <w:rsid w:val="005C54ED"/>
    <w:rsid w:val="005C5739"/>
    <w:rsid w:val="005C63C7"/>
    <w:rsid w:val="005D2925"/>
    <w:rsid w:val="005D6248"/>
    <w:rsid w:val="005E5735"/>
    <w:rsid w:val="005F37BF"/>
    <w:rsid w:val="005F6E8D"/>
    <w:rsid w:val="005F7586"/>
    <w:rsid w:val="005F7EB7"/>
    <w:rsid w:val="00600297"/>
    <w:rsid w:val="006002B3"/>
    <w:rsid w:val="00606926"/>
    <w:rsid w:val="00611A8B"/>
    <w:rsid w:val="00613170"/>
    <w:rsid w:val="00613B49"/>
    <w:rsid w:val="00626848"/>
    <w:rsid w:val="006279B0"/>
    <w:rsid w:val="006301B9"/>
    <w:rsid w:val="0063285B"/>
    <w:rsid w:val="00636F09"/>
    <w:rsid w:val="006433F4"/>
    <w:rsid w:val="0065136B"/>
    <w:rsid w:val="00652B67"/>
    <w:rsid w:val="00657536"/>
    <w:rsid w:val="006579C2"/>
    <w:rsid w:val="006611FA"/>
    <w:rsid w:val="0066231D"/>
    <w:rsid w:val="00662C18"/>
    <w:rsid w:val="006674DF"/>
    <w:rsid w:val="00670A0C"/>
    <w:rsid w:val="00673305"/>
    <w:rsid w:val="00673E50"/>
    <w:rsid w:val="00677ECB"/>
    <w:rsid w:val="0068243F"/>
    <w:rsid w:val="00684807"/>
    <w:rsid w:val="00684B5A"/>
    <w:rsid w:val="00686079"/>
    <w:rsid w:val="006867B4"/>
    <w:rsid w:val="00692196"/>
    <w:rsid w:val="00692F7D"/>
    <w:rsid w:val="006971CE"/>
    <w:rsid w:val="006A0419"/>
    <w:rsid w:val="006A559D"/>
    <w:rsid w:val="006A6180"/>
    <w:rsid w:val="006C1606"/>
    <w:rsid w:val="006C1F11"/>
    <w:rsid w:val="006C5DCC"/>
    <w:rsid w:val="006D1876"/>
    <w:rsid w:val="006D2065"/>
    <w:rsid w:val="006F09B6"/>
    <w:rsid w:val="006F1279"/>
    <w:rsid w:val="006F164A"/>
    <w:rsid w:val="006F5B3E"/>
    <w:rsid w:val="007013A8"/>
    <w:rsid w:val="007047E0"/>
    <w:rsid w:val="0071096E"/>
    <w:rsid w:val="00711CF8"/>
    <w:rsid w:val="00715BFC"/>
    <w:rsid w:val="00715E74"/>
    <w:rsid w:val="00717D6C"/>
    <w:rsid w:val="00723E55"/>
    <w:rsid w:val="00724444"/>
    <w:rsid w:val="00725A8D"/>
    <w:rsid w:val="0073099E"/>
    <w:rsid w:val="00730CE3"/>
    <w:rsid w:val="00732161"/>
    <w:rsid w:val="00737619"/>
    <w:rsid w:val="00740609"/>
    <w:rsid w:val="0074154E"/>
    <w:rsid w:val="007444A7"/>
    <w:rsid w:val="00744A41"/>
    <w:rsid w:val="00745EAF"/>
    <w:rsid w:val="0074690C"/>
    <w:rsid w:val="0075003A"/>
    <w:rsid w:val="007527A6"/>
    <w:rsid w:val="00752F4F"/>
    <w:rsid w:val="00753C49"/>
    <w:rsid w:val="00756750"/>
    <w:rsid w:val="007679DA"/>
    <w:rsid w:val="007719E0"/>
    <w:rsid w:val="007833D8"/>
    <w:rsid w:val="00784C7C"/>
    <w:rsid w:val="007900EC"/>
    <w:rsid w:val="00792310"/>
    <w:rsid w:val="00795674"/>
    <w:rsid w:val="00797595"/>
    <w:rsid w:val="007A3CE6"/>
    <w:rsid w:val="007A70E8"/>
    <w:rsid w:val="007A72D2"/>
    <w:rsid w:val="007B307E"/>
    <w:rsid w:val="007B30A8"/>
    <w:rsid w:val="007B5215"/>
    <w:rsid w:val="007B6565"/>
    <w:rsid w:val="007C560C"/>
    <w:rsid w:val="007C614A"/>
    <w:rsid w:val="007C6EBC"/>
    <w:rsid w:val="007C72D2"/>
    <w:rsid w:val="007C7B42"/>
    <w:rsid w:val="007D3BD1"/>
    <w:rsid w:val="007D5490"/>
    <w:rsid w:val="007E15AE"/>
    <w:rsid w:val="007E31A5"/>
    <w:rsid w:val="007F0F54"/>
    <w:rsid w:val="007F2F38"/>
    <w:rsid w:val="007F3581"/>
    <w:rsid w:val="008005E8"/>
    <w:rsid w:val="0080239A"/>
    <w:rsid w:val="00804E4C"/>
    <w:rsid w:val="0080641B"/>
    <w:rsid w:val="008070BF"/>
    <w:rsid w:val="00807228"/>
    <w:rsid w:val="00807748"/>
    <w:rsid w:val="00807887"/>
    <w:rsid w:val="00811E46"/>
    <w:rsid w:val="00811FB9"/>
    <w:rsid w:val="00812541"/>
    <w:rsid w:val="008152DE"/>
    <w:rsid w:val="008169D1"/>
    <w:rsid w:val="00823429"/>
    <w:rsid w:val="00823D11"/>
    <w:rsid w:val="00824DD7"/>
    <w:rsid w:val="00825999"/>
    <w:rsid w:val="00832B1C"/>
    <w:rsid w:val="00843FE0"/>
    <w:rsid w:val="00844020"/>
    <w:rsid w:val="008451E3"/>
    <w:rsid w:val="00845A58"/>
    <w:rsid w:val="00846A09"/>
    <w:rsid w:val="00850CDA"/>
    <w:rsid w:val="008522F2"/>
    <w:rsid w:val="00860313"/>
    <w:rsid w:val="00860791"/>
    <w:rsid w:val="00860E6D"/>
    <w:rsid w:val="0086160C"/>
    <w:rsid w:val="00862827"/>
    <w:rsid w:val="00863BD1"/>
    <w:rsid w:val="00863EF5"/>
    <w:rsid w:val="008765E9"/>
    <w:rsid w:val="008850F0"/>
    <w:rsid w:val="00887165"/>
    <w:rsid w:val="00890EDD"/>
    <w:rsid w:val="00894083"/>
    <w:rsid w:val="00894122"/>
    <w:rsid w:val="00897854"/>
    <w:rsid w:val="00897ED9"/>
    <w:rsid w:val="008A4583"/>
    <w:rsid w:val="008A5D67"/>
    <w:rsid w:val="008A6053"/>
    <w:rsid w:val="008B0797"/>
    <w:rsid w:val="008B0EA8"/>
    <w:rsid w:val="008B12E7"/>
    <w:rsid w:val="008C2FB6"/>
    <w:rsid w:val="008C4FC8"/>
    <w:rsid w:val="008C58DF"/>
    <w:rsid w:val="008C7F25"/>
    <w:rsid w:val="008D0A2A"/>
    <w:rsid w:val="008D0AD8"/>
    <w:rsid w:val="008D1891"/>
    <w:rsid w:val="008D1AC8"/>
    <w:rsid w:val="008D2C4A"/>
    <w:rsid w:val="008E00CF"/>
    <w:rsid w:val="008E523F"/>
    <w:rsid w:val="008E798C"/>
    <w:rsid w:val="008F16EA"/>
    <w:rsid w:val="008F2BD2"/>
    <w:rsid w:val="008F2C34"/>
    <w:rsid w:val="008F31E7"/>
    <w:rsid w:val="008F37E6"/>
    <w:rsid w:val="008F3803"/>
    <w:rsid w:val="008F5383"/>
    <w:rsid w:val="00902367"/>
    <w:rsid w:val="00903776"/>
    <w:rsid w:val="00904DA9"/>
    <w:rsid w:val="0090592B"/>
    <w:rsid w:val="00907269"/>
    <w:rsid w:val="009104A2"/>
    <w:rsid w:val="00912B9D"/>
    <w:rsid w:val="0091409A"/>
    <w:rsid w:val="00916DCE"/>
    <w:rsid w:val="00917C91"/>
    <w:rsid w:val="00921EA8"/>
    <w:rsid w:val="00926590"/>
    <w:rsid w:val="00927D2F"/>
    <w:rsid w:val="00927E88"/>
    <w:rsid w:val="00933564"/>
    <w:rsid w:val="00933B8C"/>
    <w:rsid w:val="009346FE"/>
    <w:rsid w:val="009362CA"/>
    <w:rsid w:val="00937B58"/>
    <w:rsid w:val="009420F8"/>
    <w:rsid w:val="009521E7"/>
    <w:rsid w:val="00955BE5"/>
    <w:rsid w:val="00965283"/>
    <w:rsid w:val="0096596F"/>
    <w:rsid w:val="009705D4"/>
    <w:rsid w:val="00974CC5"/>
    <w:rsid w:val="009752A3"/>
    <w:rsid w:val="00975788"/>
    <w:rsid w:val="00975EFA"/>
    <w:rsid w:val="00977C49"/>
    <w:rsid w:val="00983413"/>
    <w:rsid w:val="0098356C"/>
    <w:rsid w:val="00984A2A"/>
    <w:rsid w:val="00984E76"/>
    <w:rsid w:val="00984F1C"/>
    <w:rsid w:val="00990CC6"/>
    <w:rsid w:val="009A16E2"/>
    <w:rsid w:val="009A3893"/>
    <w:rsid w:val="009A42DE"/>
    <w:rsid w:val="009A486A"/>
    <w:rsid w:val="009B3699"/>
    <w:rsid w:val="009B42F9"/>
    <w:rsid w:val="009B4F9B"/>
    <w:rsid w:val="009B6FFB"/>
    <w:rsid w:val="009C0831"/>
    <w:rsid w:val="009C15D1"/>
    <w:rsid w:val="009C427A"/>
    <w:rsid w:val="009C69B8"/>
    <w:rsid w:val="009D0E28"/>
    <w:rsid w:val="009D1788"/>
    <w:rsid w:val="009D20E5"/>
    <w:rsid w:val="009D473A"/>
    <w:rsid w:val="009D66D2"/>
    <w:rsid w:val="009D7417"/>
    <w:rsid w:val="009E3924"/>
    <w:rsid w:val="009E4FFA"/>
    <w:rsid w:val="009F00AF"/>
    <w:rsid w:val="009F01A9"/>
    <w:rsid w:val="009F0A39"/>
    <w:rsid w:val="009F0E0F"/>
    <w:rsid w:val="009F11C0"/>
    <w:rsid w:val="009F46A0"/>
    <w:rsid w:val="00A00119"/>
    <w:rsid w:val="00A009FB"/>
    <w:rsid w:val="00A013BC"/>
    <w:rsid w:val="00A02121"/>
    <w:rsid w:val="00A122A6"/>
    <w:rsid w:val="00A1292F"/>
    <w:rsid w:val="00A13615"/>
    <w:rsid w:val="00A151A0"/>
    <w:rsid w:val="00A158DA"/>
    <w:rsid w:val="00A16B94"/>
    <w:rsid w:val="00A23B33"/>
    <w:rsid w:val="00A3095E"/>
    <w:rsid w:val="00A344F7"/>
    <w:rsid w:val="00A34C19"/>
    <w:rsid w:val="00A35EA4"/>
    <w:rsid w:val="00A41AE7"/>
    <w:rsid w:val="00A47745"/>
    <w:rsid w:val="00A479BB"/>
    <w:rsid w:val="00A47C27"/>
    <w:rsid w:val="00A51219"/>
    <w:rsid w:val="00A537FD"/>
    <w:rsid w:val="00A543BB"/>
    <w:rsid w:val="00A5581C"/>
    <w:rsid w:val="00A56722"/>
    <w:rsid w:val="00A65B77"/>
    <w:rsid w:val="00A67DC2"/>
    <w:rsid w:val="00A71AB7"/>
    <w:rsid w:val="00A83884"/>
    <w:rsid w:val="00A844B0"/>
    <w:rsid w:val="00A9488B"/>
    <w:rsid w:val="00A958A2"/>
    <w:rsid w:val="00A97AB4"/>
    <w:rsid w:val="00A97AD1"/>
    <w:rsid w:val="00AA2BBB"/>
    <w:rsid w:val="00AA758B"/>
    <w:rsid w:val="00AB5F79"/>
    <w:rsid w:val="00AB75AF"/>
    <w:rsid w:val="00AC0FDD"/>
    <w:rsid w:val="00AC2242"/>
    <w:rsid w:val="00AC7602"/>
    <w:rsid w:val="00AD0CFF"/>
    <w:rsid w:val="00AD2C85"/>
    <w:rsid w:val="00AD3B0D"/>
    <w:rsid w:val="00AE1066"/>
    <w:rsid w:val="00AE395D"/>
    <w:rsid w:val="00AE4ADE"/>
    <w:rsid w:val="00AF1D21"/>
    <w:rsid w:val="00AF428E"/>
    <w:rsid w:val="00AF4695"/>
    <w:rsid w:val="00B00F45"/>
    <w:rsid w:val="00B037E2"/>
    <w:rsid w:val="00B04895"/>
    <w:rsid w:val="00B20B34"/>
    <w:rsid w:val="00B2643A"/>
    <w:rsid w:val="00B26F9F"/>
    <w:rsid w:val="00B2719B"/>
    <w:rsid w:val="00B27773"/>
    <w:rsid w:val="00B278E7"/>
    <w:rsid w:val="00B27D0C"/>
    <w:rsid w:val="00B30D0C"/>
    <w:rsid w:val="00B343AC"/>
    <w:rsid w:val="00B3763C"/>
    <w:rsid w:val="00B43053"/>
    <w:rsid w:val="00B434F5"/>
    <w:rsid w:val="00B45A64"/>
    <w:rsid w:val="00B45BCC"/>
    <w:rsid w:val="00B509DA"/>
    <w:rsid w:val="00B51136"/>
    <w:rsid w:val="00B5306A"/>
    <w:rsid w:val="00B55C7D"/>
    <w:rsid w:val="00B569EB"/>
    <w:rsid w:val="00B57D0D"/>
    <w:rsid w:val="00B6114B"/>
    <w:rsid w:val="00B6506E"/>
    <w:rsid w:val="00B672A1"/>
    <w:rsid w:val="00B6747C"/>
    <w:rsid w:val="00B74240"/>
    <w:rsid w:val="00B8310B"/>
    <w:rsid w:val="00B874D4"/>
    <w:rsid w:val="00B912B3"/>
    <w:rsid w:val="00B91358"/>
    <w:rsid w:val="00BA0D86"/>
    <w:rsid w:val="00BA2F3D"/>
    <w:rsid w:val="00BA4FD2"/>
    <w:rsid w:val="00BA5BDD"/>
    <w:rsid w:val="00BB042B"/>
    <w:rsid w:val="00BB2020"/>
    <w:rsid w:val="00BB2A3F"/>
    <w:rsid w:val="00BB53AC"/>
    <w:rsid w:val="00BB5856"/>
    <w:rsid w:val="00BB5BCA"/>
    <w:rsid w:val="00BC129D"/>
    <w:rsid w:val="00BD2D57"/>
    <w:rsid w:val="00BD695C"/>
    <w:rsid w:val="00BE1A57"/>
    <w:rsid w:val="00BE4CB9"/>
    <w:rsid w:val="00BE543A"/>
    <w:rsid w:val="00BE707E"/>
    <w:rsid w:val="00BF303B"/>
    <w:rsid w:val="00BF3562"/>
    <w:rsid w:val="00BF4C80"/>
    <w:rsid w:val="00BF53C7"/>
    <w:rsid w:val="00BF5969"/>
    <w:rsid w:val="00BF5BBE"/>
    <w:rsid w:val="00C00E71"/>
    <w:rsid w:val="00C01271"/>
    <w:rsid w:val="00C0148F"/>
    <w:rsid w:val="00C02915"/>
    <w:rsid w:val="00C06592"/>
    <w:rsid w:val="00C069F5"/>
    <w:rsid w:val="00C10399"/>
    <w:rsid w:val="00C10B39"/>
    <w:rsid w:val="00C25A0C"/>
    <w:rsid w:val="00C32E82"/>
    <w:rsid w:val="00C34B93"/>
    <w:rsid w:val="00C351E1"/>
    <w:rsid w:val="00C36777"/>
    <w:rsid w:val="00C37381"/>
    <w:rsid w:val="00C37F00"/>
    <w:rsid w:val="00C41217"/>
    <w:rsid w:val="00C4359E"/>
    <w:rsid w:val="00C45AD5"/>
    <w:rsid w:val="00C461CB"/>
    <w:rsid w:val="00C47062"/>
    <w:rsid w:val="00C4735C"/>
    <w:rsid w:val="00C50E79"/>
    <w:rsid w:val="00C5163B"/>
    <w:rsid w:val="00C51AD7"/>
    <w:rsid w:val="00C541B8"/>
    <w:rsid w:val="00C62F59"/>
    <w:rsid w:val="00C65F0A"/>
    <w:rsid w:val="00C72630"/>
    <w:rsid w:val="00C7301A"/>
    <w:rsid w:val="00C80EFC"/>
    <w:rsid w:val="00C822EA"/>
    <w:rsid w:val="00C82B7C"/>
    <w:rsid w:val="00C82E93"/>
    <w:rsid w:val="00C83764"/>
    <w:rsid w:val="00C877D7"/>
    <w:rsid w:val="00C87EEC"/>
    <w:rsid w:val="00C92651"/>
    <w:rsid w:val="00C962EF"/>
    <w:rsid w:val="00C97127"/>
    <w:rsid w:val="00C972FB"/>
    <w:rsid w:val="00CA0D25"/>
    <w:rsid w:val="00CA2D99"/>
    <w:rsid w:val="00CA2D9B"/>
    <w:rsid w:val="00CA334B"/>
    <w:rsid w:val="00CA65A5"/>
    <w:rsid w:val="00CB2DA9"/>
    <w:rsid w:val="00CB438C"/>
    <w:rsid w:val="00CB4A6C"/>
    <w:rsid w:val="00CB5E00"/>
    <w:rsid w:val="00CC1F5D"/>
    <w:rsid w:val="00CD04A0"/>
    <w:rsid w:val="00CD22AF"/>
    <w:rsid w:val="00CD295A"/>
    <w:rsid w:val="00CE38EB"/>
    <w:rsid w:val="00CE674D"/>
    <w:rsid w:val="00CF502D"/>
    <w:rsid w:val="00D0047C"/>
    <w:rsid w:val="00D028EB"/>
    <w:rsid w:val="00D030C4"/>
    <w:rsid w:val="00D050F1"/>
    <w:rsid w:val="00D114A9"/>
    <w:rsid w:val="00D13617"/>
    <w:rsid w:val="00D157CC"/>
    <w:rsid w:val="00D16F3C"/>
    <w:rsid w:val="00D173C2"/>
    <w:rsid w:val="00D25EFE"/>
    <w:rsid w:val="00D26BE7"/>
    <w:rsid w:val="00D26D74"/>
    <w:rsid w:val="00D33DBE"/>
    <w:rsid w:val="00D351AB"/>
    <w:rsid w:val="00D3622D"/>
    <w:rsid w:val="00D40146"/>
    <w:rsid w:val="00D42821"/>
    <w:rsid w:val="00D42FEE"/>
    <w:rsid w:val="00D44D49"/>
    <w:rsid w:val="00D45761"/>
    <w:rsid w:val="00D52078"/>
    <w:rsid w:val="00D56095"/>
    <w:rsid w:val="00D573BB"/>
    <w:rsid w:val="00D61382"/>
    <w:rsid w:val="00D638C5"/>
    <w:rsid w:val="00D671A3"/>
    <w:rsid w:val="00D725FC"/>
    <w:rsid w:val="00D74436"/>
    <w:rsid w:val="00D75854"/>
    <w:rsid w:val="00D80B6F"/>
    <w:rsid w:val="00D83B22"/>
    <w:rsid w:val="00D84B9A"/>
    <w:rsid w:val="00D851FD"/>
    <w:rsid w:val="00D858AF"/>
    <w:rsid w:val="00D86545"/>
    <w:rsid w:val="00D90A55"/>
    <w:rsid w:val="00D929DE"/>
    <w:rsid w:val="00DA3B06"/>
    <w:rsid w:val="00DA4DC1"/>
    <w:rsid w:val="00DB120B"/>
    <w:rsid w:val="00DB224C"/>
    <w:rsid w:val="00DB35B3"/>
    <w:rsid w:val="00DE5F46"/>
    <w:rsid w:val="00DF210A"/>
    <w:rsid w:val="00DF558F"/>
    <w:rsid w:val="00DF584B"/>
    <w:rsid w:val="00DF5B59"/>
    <w:rsid w:val="00E01795"/>
    <w:rsid w:val="00E121C9"/>
    <w:rsid w:val="00E20C09"/>
    <w:rsid w:val="00E21C32"/>
    <w:rsid w:val="00E22677"/>
    <w:rsid w:val="00E3034C"/>
    <w:rsid w:val="00E3518C"/>
    <w:rsid w:val="00E363E8"/>
    <w:rsid w:val="00E42947"/>
    <w:rsid w:val="00E46DE3"/>
    <w:rsid w:val="00E47259"/>
    <w:rsid w:val="00E476DB"/>
    <w:rsid w:val="00E54429"/>
    <w:rsid w:val="00E61A18"/>
    <w:rsid w:val="00E7069F"/>
    <w:rsid w:val="00E73F85"/>
    <w:rsid w:val="00E77912"/>
    <w:rsid w:val="00E77F6B"/>
    <w:rsid w:val="00E80C33"/>
    <w:rsid w:val="00E81665"/>
    <w:rsid w:val="00E87798"/>
    <w:rsid w:val="00E91CE1"/>
    <w:rsid w:val="00E94857"/>
    <w:rsid w:val="00E94903"/>
    <w:rsid w:val="00E95208"/>
    <w:rsid w:val="00EA2163"/>
    <w:rsid w:val="00EA2583"/>
    <w:rsid w:val="00EA2F48"/>
    <w:rsid w:val="00EA72E7"/>
    <w:rsid w:val="00EB3BD8"/>
    <w:rsid w:val="00EB65A8"/>
    <w:rsid w:val="00EB780F"/>
    <w:rsid w:val="00EC1815"/>
    <w:rsid w:val="00EC18CD"/>
    <w:rsid w:val="00EC1DB5"/>
    <w:rsid w:val="00EC3117"/>
    <w:rsid w:val="00EC3ABE"/>
    <w:rsid w:val="00EC5613"/>
    <w:rsid w:val="00EC67DF"/>
    <w:rsid w:val="00ED2BF1"/>
    <w:rsid w:val="00ED4938"/>
    <w:rsid w:val="00ED5A82"/>
    <w:rsid w:val="00EE2D00"/>
    <w:rsid w:val="00EE449D"/>
    <w:rsid w:val="00EE5CDA"/>
    <w:rsid w:val="00EE6B0E"/>
    <w:rsid w:val="00EE72AC"/>
    <w:rsid w:val="00EE7B64"/>
    <w:rsid w:val="00EE7DC2"/>
    <w:rsid w:val="00EF182A"/>
    <w:rsid w:val="00EF2ABF"/>
    <w:rsid w:val="00EF50CB"/>
    <w:rsid w:val="00EF5EBC"/>
    <w:rsid w:val="00EF7E78"/>
    <w:rsid w:val="00F005AD"/>
    <w:rsid w:val="00F03692"/>
    <w:rsid w:val="00F03A9F"/>
    <w:rsid w:val="00F04101"/>
    <w:rsid w:val="00F04E06"/>
    <w:rsid w:val="00F05978"/>
    <w:rsid w:val="00F0645D"/>
    <w:rsid w:val="00F1251A"/>
    <w:rsid w:val="00F156CB"/>
    <w:rsid w:val="00F27484"/>
    <w:rsid w:val="00F3456E"/>
    <w:rsid w:val="00F36A58"/>
    <w:rsid w:val="00F42DB0"/>
    <w:rsid w:val="00F43D9B"/>
    <w:rsid w:val="00F44212"/>
    <w:rsid w:val="00F44BCB"/>
    <w:rsid w:val="00F457E6"/>
    <w:rsid w:val="00F51FA0"/>
    <w:rsid w:val="00F63148"/>
    <w:rsid w:val="00F654BA"/>
    <w:rsid w:val="00F65757"/>
    <w:rsid w:val="00F67AFD"/>
    <w:rsid w:val="00F67C37"/>
    <w:rsid w:val="00F71E4D"/>
    <w:rsid w:val="00F73E7B"/>
    <w:rsid w:val="00F760A5"/>
    <w:rsid w:val="00F77877"/>
    <w:rsid w:val="00F819A8"/>
    <w:rsid w:val="00F85A9D"/>
    <w:rsid w:val="00F86B86"/>
    <w:rsid w:val="00F87C91"/>
    <w:rsid w:val="00F966C6"/>
    <w:rsid w:val="00FA47CA"/>
    <w:rsid w:val="00FB0481"/>
    <w:rsid w:val="00FB1D66"/>
    <w:rsid w:val="00FB3859"/>
    <w:rsid w:val="00FB56AE"/>
    <w:rsid w:val="00FB5CBC"/>
    <w:rsid w:val="00FC3B17"/>
    <w:rsid w:val="00FC490D"/>
    <w:rsid w:val="00FC5941"/>
    <w:rsid w:val="00FC72AC"/>
    <w:rsid w:val="00FC74C1"/>
    <w:rsid w:val="00FD1223"/>
    <w:rsid w:val="00FD2169"/>
    <w:rsid w:val="00FD2E91"/>
    <w:rsid w:val="00FD7686"/>
    <w:rsid w:val="00FD7BE2"/>
    <w:rsid w:val="00FD7DFA"/>
    <w:rsid w:val="00FE016B"/>
    <w:rsid w:val="00FE2104"/>
    <w:rsid w:val="00FE3485"/>
    <w:rsid w:val="00FE7FD1"/>
    <w:rsid w:val="00FF065B"/>
    <w:rsid w:val="00FF06D9"/>
    <w:rsid w:val="00FF0ACD"/>
    <w:rsid w:val="00FF27E3"/>
    <w:rsid w:val="00FF405A"/>
    <w:rsid w:val="00FF4AA2"/>
    <w:rsid w:val="00FF5EA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Batang"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822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822EA"/>
    <w:rPr>
      <w:rFonts w:asciiTheme="majorHAnsi" w:eastAsiaTheme="majorEastAsia" w:hAnsiTheme="majorHAnsi" w:cstheme="majorBidi"/>
      <w:color w:val="17365D" w:themeColor="text2" w:themeShade="BF"/>
      <w:spacing w:val="5"/>
      <w:kern w:val="28"/>
      <w:sz w:val="52"/>
      <w:szCs w:val="52"/>
    </w:rPr>
  </w:style>
  <w:style w:type="table" w:styleId="Grilledutableau">
    <w:name w:val="Table Grid"/>
    <w:basedOn w:val="TableauNormal"/>
    <w:uiPriority w:val="59"/>
    <w:rsid w:val="00C82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C822EA"/>
    <w:pPr>
      <w:spacing w:after="0" w:line="240" w:lineRule="auto"/>
    </w:pPr>
  </w:style>
  <w:style w:type="character" w:styleId="Lienhypertexte">
    <w:name w:val="Hyperlink"/>
    <w:basedOn w:val="Policepardfaut"/>
    <w:uiPriority w:val="99"/>
    <w:unhideWhenUsed/>
    <w:rsid w:val="00E42947"/>
    <w:rPr>
      <w:color w:val="0000FF" w:themeColor="hyperlink"/>
      <w:u w:val="single"/>
    </w:rPr>
  </w:style>
  <w:style w:type="paragraph" w:styleId="Citationintense">
    <w:name w:val="Intense Quote"/>
    <w:basedOn w:val="Normal"/>
    <w:next w:val="Normal"/>
    <w:link w:val="CitationintenseCar"/>
    <w:uiPriority w:val="30"/>
    <w:qFormat/>
    <w:rsid w:val="006F09B6"/>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F09B6"/>
    <w:rPr>
      <w:b/>
      <w:bCs/>
      <w:i/>
      <w:iCs/>
      <w:color w:val="4F81BD" w:themeColor="accent1"/>
    </w:rPr>
  </w:style>
  <w:style w:type="paragraph" w:styleId="Paragraphedeliste">
    <w:name w:val="List Paragraph"/>
    <w:basedOn w:val="Normal"/>
    <w:uiPriority w:val="34"/>
    <w:qFormat/>
    <w:rsid w:val="00ED2BF1"/>
    <w:pPr>
      <w:ind w:left="720"/>
      <w:contextualSpacing/>
    </w:pPr>
  </w:style>
  <w:style w:type="paragraph" w:styleId="Textedebulles">
    <w:name w:val="Balloon Text"/>
    <w:basedOn w:val="Normal"/>
    <w:link w:val="TextedebullesCar"/>
    <w:uiPriority w:val="99"/>
    <w:semiHidden/>
    <w:unhideWhenUsed/>
    <w:rsid w:val="00FB5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B5CBC"/>
    <w:rPr>
      <w:rFonts w:ascii="Tahoma" w:hAnsi="Tahoma" w:cs="Tahoma"/>
      <w:sz w:val="16"/>
      <w:szCs w:val="16"/>
    </w:rPr>
  </w:style>
  <w:style w:type="character" w:styleId="Textedelespacerserv">
    <w:name w:val="Placeholder Text"/>
    <w:basedOn w:val="Policepardfaut"/>
    <w:uiPriority w:val="99"/>
    <w:semiHidden/>
    <w:rsid w:val="009B6FFB"/>
    <w:rPr>
      <w:color w:val="808080"/>
    </w:rPr>
  </w:style>
  <w:style w:type="paragraph" w:styleId="Sous-titre">
    <w:name w:val="Subtitle"/>
    <w:basedOn w:val="Normal"/>
    <w:next w:val="Normal"/>
    <w:link w:val="Sous-titreCar"/>
    <w:uiPriority w:val="11"/>
    <w:qFormat/>
    <w:rsid w:val="008765E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765E9"/>
    <w:rPr>
      <w:rFonts w:asciiTheme="majorHAnsi" w:eastAsiaTheme="majorEastAsia" w:hAnsiTheme="majorHAnsi" w:cstheme="majorBidi"/>
      <w:i/>
      <w:iCs/>
      <w:color w:val="4F81BD" w:themeColor="accent1"/>
      <w:spacing w:val="15"/>
      <w:sz w:val="24"/>
      <w:szCs w:val="24"/>
    </w:rPr>
  </w:style>
  <w:style w:type="table" w:styleId="Tableauliste3">
    <w:name w:val="Table List 3"/>
    <w:aliases w:val="Tableau Marc"/>
    <w:basedOn w:val="TableauNormal"/>
    <w:rsid w:val="00EC5613"/>
    <w:pPr>
      <w:spacing w:after="0" w:line="240" w:lineRule="auto"/>
      <w:jc w:val="both"/>
    </w:pPr>
    <w:rPr>
      <w:rFonts w:ascii="Calibri" w:eastAsia="Times New Roman" w:hAnsi="Calibri" w:cs="Times New Roman"/>
      <w:color w:val="000000"/>
      <w:sz w:val="20"/>
      <w:szCs w:val="20"/>
      <w:lang w:eastAsia="fr-FR"/>
    </w:rPr>
    <w:tblPr>
      <w:tblBorders>
        <w:top w:val="single" w:sz="12" w:space="0" w:color="000000"/>
        <w:bottom w:val="single" w:sz="12" w:space="0" w:color="000000"/>
        <w:insideH w:val="single" w:sz="6" w:space="0" w:color="000000"/>
      </w:tblBorders>
    </w:tblPr>
    <w:tcPr>
      <w:shd w:val="clear" w:color="auto" w:fill="auto"/>
    </w:tcPr>
    <w:tblStylePr w:type="firstRow">
      <w:rPr>
        <w:b w:val="0"/>
        <w:bCs/>
        <w:i/>
        <w:color w:val="auto"/>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rPr>
        <w:b/>
        <w:color w:val="000000"/>
      </w:rPr>
    </w:tblStylePr>
    <w:tblStylePr w:type="lastCol">
      <w:rPr>
        <w:color w:val="auto"/>
      </w:rPr>
    </w:tblStylePr>
    <w:tblStylePr w:type="nwCell">
      <w:rPr>
        <w:b w:val="0"/>
        <w:i/>
      </w:rPr>
    </w:tblStylePr>
    <w:tblStylePr w:type="swCell">
      <w:rPr>
        <w:i/>
        <w:iCs/>
        <w:color w:val="auto"/>
      </w:rPr>
      <w:tblPr/>
      <w:tcPr>
        <w:tcBorders>
          <w:tl2br w:val="none" w:sz="0" w:space="0" w:color="auto"/>
          <w:tr2bl w:val="none" w:sz="0" w:space="0" w:color="auto"/>
        </w:tcBorders>
      </w:tcPr>
    </w:tblStylePr>
  </w:style>
  <w:style w:type="paragraph" w:styleId="Lgende">
    <w:name w:val="caption"/>
    <w:basedOn w:val="Normal"/>
    <w:next w:val="Normal"/>
    <w:unhideWhenUsed/>
    <w:qFormat/>
    <w:rsid w:val="00EC5613"/>
    <w:pPr>
      <w:spacing w:after="0" w:line="240" w:lineRule="auto"/>
      <w:ind w:firstLine="360"/>
    </w:pPr>
    <w:rPr>
      <w:rFonts w:ascii="Calibri" w:eastAsia="Times New Roman" w:hAnsi="Calibri" w:cs="Times New Roman"/>
      <w:b/>
      <w:bCs/>
      <w:sz w:val="18"/>
      <w:szCs w:val="18"/>
      <w:lang w:eastAsia="fr-FR"/>
    </w:rPr>
  </w:style>
  <w:style w:type="character" w:styleId="Lienhypertextesuivivisit">
    <w:name w:val="FollowedHyperlink"/>
    <w:basedOn w:val="Policepardfaut"/>
    <w:uiPriority w:val="99"/>
    <w:semiHidden/>
    <w:unhideWhenUsed/>
    <w:rsid w:val="006279B0"/>
    <w:rPr>
      <w:color w:val="800080" w:themeColor="followedHyperlink"/>
      <w:u w:val="single"/>
    </w:rPr>
  </w:style>
  <w:style w:type="paragraph" w:styleId="En-tte">
    <w:name w:val="header"/>
    <w:basedOn w:val="Normal"/>
    <w:link w:val="En-tteCar"/>
    <w:uiPriority w:val="99"/>
    <w:unhideWhenUsed/>
    <w:rsid w:val="001E6580"/>
    <w:pPr>
      <w:tabs>
        <w:tab w:val="center" w:pos="4536"/>
        <w:tab w:val="right" w:pos="9072"/>
      </w:tabs>
      <w:spacing w:after="0" w:line="240" w:lineRule="auto"/>
    </w:pPr>
  </w:style>
  <w:style w:type="character" w:customStyle="1" w:styleId="En-tteCar">
    <w:name w:val="En-tête Car"/>
    <w:basedOn w:val="Policepardfaut"/>
    <w:link w:val="En-tte"/>
    <w:uiPriority w:val="99"/>
    <w:rsid w:val="001E6580"/>
  </w:style>
  <w:style w:type="paragraph" w:styleId="Pieddepage">
    <w:name w:val="footer"/>
    <w:basedOn w:val="Normal"/>
    <w:link w:val="PieddepageCar"/>
    <w:uiPriority w:val="99"/>
    <w:unhideWhenUsed/>
    <w:rsid w:val="001E65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6580"/>
  </w:style>
  <w:style w:type="paragraph" w:styleId="Bibliographie">
    <w:name w:val="Bibliography"/>
    <w:basedOn w:val="Normal"/>
    <w:next w:val="Normal"/>
    <w:uiPriority w:val="37"/>
    <w:unhideWhenUsed/>
    <w:rsid w:val="00B6114B"/>
  </w:style>
  <w:style w:type="character" w:styleId="lev">
    <w:name w:val="Strong"/>
    <w:basedOn w:val="Policepardfaut"/>
    <w:uiPriority w:val="22"/>
    <w:qFormat/>
    <w:rsid w:val="001A58E0"/>
    <w:rPr>
      <w:b/>
      <w:bCs/>
    </w:rPr>
  </w:style>
  <w:style w:type="paragraph" w:styleId="PrformatHTML">
    <w:name w:val="HTML Preformatted"/>
    <w:basedOn w:val="Normal"/>
    <w:link w:val="PrformatHTMLCar"/>
    <w:uiPriority w:val="99"/>
    <w:unhideWhenUsed/>
    <w:rsid w:val="009A48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9A486A"/>
    <w:rPr>
      <w:rFonts w:ascii="Courier New" w:eastAsia="Times New Roman" w:hAnsi="Courier New" w:cs="Courier New"/>
      <w:sz w:val="20"/>
      <w:szCs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822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822EA"/>
    <w:rPr>
      <w:rFonts w:asciiTheme="majorHAnsi" w:eastAsiaTheme="majorEastAsia" w:hAnsiTheme="majorHAnsi" w:cstheme="majorBidi"/>
      <w:color w:val="17365D" w:themeColor="text2" w:themeShade="BF"/>
      <w:spacing w:val="5"/>
      <w:kern w:val="28"/>
      <w:sz w:val="52"/>
      <w:szCs w:val="52"/>
    </w:rPr>
  </w:style>
  <w:style w:type="table" w:styleId="Grilledutableau">
    <w:name w:val="Table Grid"/>
    <w:basedOn w:val="TableauNormal"/>
    <w:uiPriority w:val="59"/>
    <w:rsid w:val="00C82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C822EA"/>
    <w:pPr>
      <w:spacing w:after="0" w:line="240" w:lineRule="auto"/>
    </w:pPr>
  </w:style>
  <w:style w:type="character" w:styleId="Lienhypertexte">
    <w:name w:val="Hyperlink"/>
    <w:basedOn w:val="Policepardfaut"/>
    <w:uiPriority w:val="99"/>
    <w:unhideWhenUsed/>
    <w:rsid w:val="00E42947"/>
    <w:rPr>
      <w:color w:val="0000FF" w:themeColor="hyperlink"/>
      <w:u w:val="single"/>
    </w:rPr>
  </w:style>
  <w:style w:type="paragraph" w:styleId="Citationintense">
    <w:name w:val="Intense Quote"/>
    <w:basedOn w:val="Normal"/>
    <w:next w:val="Normal"/>
    <w:link w:val="CitationintenseCar"/>
    <w:uiPriority w:val="30"/>
    <w:qFormat/>
    <w:rsid w:val="006F09B6"/>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F09B6"/>
    <w:rPr>
      <w:b/>
      <w:bCs/>
      <w:i/>
      <w:iCs/>
      <w:color w:val="4F81BD" w:themeColor="accent1"/>
    </w:rPr>
  </w:style>
  <w:style w:type="paragraph" w:styleId="Paragraphedeliste">
    <w:name w:val="List Paragraph"/>
    <w:basedOn w:val="Normal"/>
    <w:uiPriority w:val="34"/>
    <w:qFormat/>
    <w:rsid w:val="00ED2BF1"/>
    <w:pPr>
      <w:ind w:left="720"/>
      <w:contextualSpacing/>
    </w:pPr>
  </w:style>
  <w:style w:type="paragraph" w:styleId="Textedebulles">
    <w:name w:val="Balloon Text"/>
    <w:basedOn w:val="Normal"/>
    <w:link w:val="TextedebullesCar"/>
    <w:uiPriority w:val="99"/>
    <w:semiHidden/>
    <w:unhideWhenUsed/>
    <w:rsid w:val="00FB5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B5CBC"/>
    <w:rPr>
      <w:rFonts w:ascii="Tahoma" w:hAnsi="Tahoma" w:cs="Tahoma"/>
      <w:sz w:val="16"/>
      <w:szCs w:val="16"/>
    </w:rPr>
  </w:style>
  <w:style w:type="character" w:styleId="Textedelespacerserv">
    <w:name w:val="Placeholder Text"/>
    <w:basedOn w:val="Policepardfaut"/>
    <w:uiPriority w:val="99"/>
    <w:semiHidden/>
    <w:rsid w:val="009B6FFB"/>
    <w:rPr>
      <w:color w:val="808080"/>
    </w:rPr>
  </w:style>
  <w:style w:type="paragraph" w:styleId="Sous-titre">
    <w:name w:val="Subtitle"/>
    <w:basedOn w:val="Normal"/>
    <w:next w:val="Normal"/>
    <w:link w:val="Sous-titreCar"/>
    <w:uiPriority w:val="11"/>
    <w:qFormat/>
    <w:rsid w:val="008765E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765E9"/>
    <w:rPr>
      <w:rFonts w:asciiTheme="majorHAnsi" w:eastAsiaTheme="majorEastAsia" w:hAnsiTheme="majorHAnsi" w:cstheme="majorBidi"/>
      <w:i/>
      <w:iCs/>
      <w:color w:val="4F81BD" w:themeColor="accent1"/>
      <w:spacing w:val="15"/>
      <w:sz w:val="24"/>
      <w:szCs w:val="24"/>
    </w:rPr>
  </w:style>
  <w:style w:type="table" w:styleId="Tableauliste3">
    <w:name w:val="Table List 3"/>
    <w:aliases w:val="Tableau Marc"/>
    <w:basedOn w:val="TableauNormal"/>
    <w:rsid w:val="00EC5613"/>
    <w:pPr>
      <w:spacing w:after="0" w:line="240" w:lineRule="auto"/>
      <w:jc w:val="both"/>
    </w:pPr>
    <w:rPr>
      <w:rFonts w:ascii="Calibri" w:eastAsia="Times New Roman" w:hAnsi="Calibri" w:cs="Times New Roman"/>
      <w:color w:val="000000"/>
      <w:sz w:val="20"/>
      <w:szCs w:val="20"/>
      <w:lang w:eastAsia="fr-FR"/>
    </w:rPr>
    <w:tblPr>
      <w:tblBorders>
        <w:top w:val="single" w:sz="12" w:space="0" w:color="000000"/>
        <w:bottom w:val="single" w:sz="12" w:space="0" w:color="000000"/>
        <w:insideH w:val="single" w:sz="6" w:space="0" w:color="000000"/>
      </w:tblBorders>
    </w:tblPr>
    <w:tcPr>
      <w:shd w:val="clear" w:color="auto" w:fill="auto"/>
    </w:tcPr>
    <w:tblStylePr w:type="firstRow">
      <w:rPr>
        <w:b w:val="0"/>
        <w:bCs/>
        <w:i/>
        <w:color w:val="auto"/>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rPr>
        <w:b/>
        <w:color w:val="000000"/>
      </w:rPr>
    </w:tblStylePr>
    <w:tblStylePr w:type="lastCol">
      <w:rPr>
        <w:color w:val="auto"/>
      </w:rPr>
    </w:tblStylePr>
    <w:tblStylePr w:type="nwCell">
      <w:rPr>
        <w:b w:val="0"/>
        <w:i/>
      </w:rPr>
    </w:tblStylePr>
    <w:tblStylePr w:type="swCell">
      <w:rPr>
        <w:i/>
        <w:iCs/>
        <w:color w:val="auto"/>
      </w:rPr>
      <w:tblPr/>
      <w:tcPr>
        <w:tcBorders>
          <w:tl2br w:val="none" w:sz="0" w:space="0" w:color="auto"/>
          <w:tr2bl w:val="none" w:sz="0" w:space="0" w:color="auto"/>
        </w:tcBorders>
      </w:tcPr>
    </w:tblStylePr>
  </w:style>
  <w:style w:type="paragraph" w:styleId="Lgende">
    <w:name w:val="caption"/>
    <w:basedOn w:val="Normal"/>
    <w:next w:val="Normal"/>
    <w:unhideWhenUsed/>
    <w:qFormat/>
    <w:rsid w:val="00EC5613"/>
    <w:pPr>
      <w:spacing w:after="0" w:line="240" w:lineRule="auto"/>
      <w:ind w:firstLine="360"/>
    </w:pPr>
    <w:rPr>
      <w:rFonts w:ascii="Calibri" w:eastAsia="Times New Roman" w:hAnsi="Calibri" w:cs="Times New Roman"/>
      <w:b/>
      <w:bCs/>
      <w:sz w:val="18"/>
      <w:szCs w:val="18"/>
      <w:lang w:eastAsia="fr-FR"/>
    </w:rPr>
  </w:style>
  <w:style w:type="character" w:styleId="Lienhypertextesuivivisit">
    <w:name w:val="FollowedHyperlink"/>
    <w:basedOn w:val="Policepardfaut"/>
    <w:uiPriority w:val="99"/>
    <w:semiHidden/>
    <w:unhideWhenUsed/>
    <w:rsid w:val="006279B0"/>
    <w:rPr>
      <w:color w:val="800080" w:themeColor="followedHyperlink"/>
      <w:u w:val="single"/>
    </w:rPr>
  </w:style>
  <w:style w:type="paragraph" w:styleId="En-tte">
    <w:name w:val="header"/>
    <w:basedOn w:val="Normal"/>
    <w:link w:val="En-tteCar"/>
    <w:uiPriority w:val="99"/>
    <w:unhideWhenUsed/>
    <w:rsid w:val="001E6580"/>
    <w:pPr>
      <w:tabs>
        <w:tab w:val="center" w:pos="4536"/>
        <w:tab w:val="right" w:pos="9072"/>
      </w:tabs>
      <w:spacing w:after="0" w:line="240" w:lineRule="auto"/>
    </w:pPr>
  </w:style>
  <w:style w:type="character" w:customStyle="1" w:styleId="En-tteCar">
    <w:name w:val="En-tête Car"/>
    <w:basedOn w:val="Policepardfaut"/>
    <w:link w:val="En-tte"/>
    <w:uiPriority w:val="99"/>
    <w:rsid w:val="001E6580"/>
  </w:style>
  <w:style w:type="paragraph" w:styleId="Pieddepage">
    <w:name w:val="footer"/>
    <w:basedOn w:val="Normal"/>
    <w:link w:val="PieddepageCar"/>
    <w:uiPriority w:val="99"/>
    <w:unhideWhenUsed/>
    <w:rsid w:val="001E65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6580"/>
  </w:style>
  <w:style w:type="paragraph" w:styleId="Bibliographie">
    <w:name w:val="Bibliography"/>
    <w:basedOn w:val="Normal"/>
    <w:next w:val="Normal"/>
    <w:uiPriority w:val="37"/>
    <w:unhideWhenUsed/>
    <w:rsid w:val="00B6114B"/>
  </w:style>
  <w:style w:type="character" w:styleId="lev">
    <w:name w:val="Strong"/>
    <w:basedOn w:val="Policepardfaut"/>
    <w:uiPriority w:val="22"/>
    <w:qFormat/>
    <w:rsid w:val="001A58E0"/>
    <w:rPr>
      <w:b/>
      <w:bCs/>
    </w:rPr>
  </w:style>
  <w:style w:type="paragraph" w:styleId="PrformatHTML">
    <w:name w:val="HTML Preformatted"/>
    <w:basedOn w:val="Normal"/>
    <w:link w:val="PrformatHTMLCar"/>
    <w:uiPriority w:val="99"/>
    <w:unhideWhenUsed/>
    <w:rsid w:val="009A48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9A486A"/>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07714">
      <w:bodyDiv w:val="1"/>
      <w:marLeft w:val="0"/>
      <w:marRight w:val="0"/>
      <w:marTop w:val="0"/>
      <w:marBottom w:val="0"/>
      <w:divBdr>
        <w:top w:val="none" w:sz="0" w:space="0" w:color="auto"/>
        <w:left w:val="none" w:sz="0" w:space="0" w:color="auto"/>
        <w:bottom w:val="none" w:sz="0" w:space="0" w:color="auto"/>
        <w:right w:val="none" w:sz="0" w:space="0" w:color="auto"/>
      </w:divBdr>
    </w:div>
    <w:div w:id="366178594">
      <w:bodyDiv w:val="1"/>
      <w:marLeft w:val="0"/>
      <w:marRight w:val="0"/>
      <w:marTop w:val="0"/>
      <w:marBottom w:val="0"/>
      <w:divBdr>
        <w:top w:val="none" w:sz="0" w:space="0" w:color="auto"/>
        <w:left w:val="none" w:sz="0" w:space="0" w:color="auto"/>
        <w:bottom w:val="none" w:sz="0" w:space="0" w:color="auto"/>
        <w:right w:val="none" w:sz="0" w:space="0" w:color="auto"/>
      </w:divBdr>
      <w:divsChild>
        <w:div w:id="2121679410">
          <w:marLeft w:val="0"/>
          <w:marRight w:val="0"/>
          <w:marTop w:val="100"/>
          <w:marBottom w:val="100"/>
          <w:divBdr>
            <w:top w:val="none" w:sz="0" w:space="0" w:color="auto"/>
            <w:left w:val="none" w:sz="0" w:space="0" w:color="auto"/>
            <w:bottom w:val="none" w:sz="0" w:space="0" w:color="auto"/>
            <w:right w:val="none" w:sz="0" w:space="0" w:color="auto"/>
          </w:divBdr>
          <w:divsChild>
            <w:div w:id="2089225497">
              <w:marLeft w:val="0"/>
              <w:marRight w:val="0"/>
              <w:marTop w:val="0"/>
              <w:marBottom w:val="0"/>
              <w:divBdr>
                <w:top w:val="none" w:sz="0" w:space="0" w:color="auto"/>
                <w:left w:val="none" w:sz="0" w:space="0" w:color="auto"/>
                <w:bottom w:val="none" w:sz="0" w:space="0" w:color="auto"/>
                <w:right w:val="none" w:sz="0" w:space="0" w:color="auto"/>
              </w:divBdr>
              <w:divsChild>
                <w:div w:id="1326401594">
                  <w:marLeft w:val="0"/>
                  <w:marRight w:val="0"/>
                  <w:marTop w:val="0"/>
                  <w:marBottom w:val="0"/>
                  <w:divBdr>
                    <w:top w:val="single" w:sz="6" w:space="15" w:color="EBEBEB"/>
                    <w:left w:val="single" w:sz="6" w:space="15" w:color="EBEBEB"/>
                    <w:bottom w:val="single" w:sz="6" w:space="15" w:color="EBEBEB"/>
                    <w:right w:val="single" w:sz="6" w:space="8" w:color="EBEBEB"/>
                  </w:divBdr>
                </w:div>
              </w:divsChild>
            </w:div>
          </w:divsChild>
        </w:div>
      </w:divsChild>
    </w:div>
    <w:div w:id="415132692">
      <w:bodyDiv w:val="1"/>
      <w:marLeft w:val="0"/>
      <w:marRight w:val="0"/>
      <w:marTop w:val="0"/>
      <w:marBottom w:val="0"/>
      <w:divBdr>
        <w:top w:val="none" w:sz="0" w:space="0" w:color="auto"/>
        <w:left w:val="none" w:sz="0" w:space="0" w:color="auto"/>
        <w:bottom w:val="none" w:sz="0" w:space="0" w:color="auto"/>
        <w:right w:val="none" w:sz="0" w:space="0" w:color="auto"/>
      </w:divBdr>
    </w:div>
    <w:div w:id="614361999">
      <w:bodyDiv w:val="1"/>
      <w:marLeft w:val="0"/>
      <w:marRight w:val="0"/>
      <w:marTop w:val="0"/>
      <w:marBottom w:val="0"/>
      <w:divBdr>
        <w:top w:val="none" w:sz="0" w:space="0" w:color="auto"/>
        <w:left w:val="none" w:sz="0" w:space="0" w:color="auto"/>
        <w:bottom w:val="none" w:sz="0" w:space="0" w:color="auto"/>
        <w:right w:val="none" w:sz="0" w:space="0" w:color="auto"/>
      </w:divBdr>
    </w:div>
    <w:div w:id="683632091">
      <w:bodyDiv w:val="1"/>
      <w:marLeft w:val="0"/>
      <w:marRight w:val="0"/>
      <w:marTop w:val="0"/>
      <w:marBottom w:val="0"/>
      <w:divBdr>
        <w:top w:val="none" w:sz="0" w:space="0" w:color="auto"/>
        <w:left w:val="none" w:sz="0" w:space="0" w:color="auto"/>
        <w:bottom w:val="none" w:sz="0" w:space="0" w:color="auto"/>
        <w:right w:val="none" w:sz="0" w:space="0" w:color="auto"/>
      </w:divBdr>
    </w:div>
    <w:div w:id="689795580">
      <w:bodyDiv w:val="1"/>
      <w:marLeft w:val="0"/>
      <w:marRight w:val="0"/>
      <w:marTop w:val="0"/>
      <w:marBottom w:val="0"/>
      <w:divBdr>
        <w:top w:val="none" w:sz="0" w:space="0" w:color="auto"/>
        <w:left w:val="none" w:sz="0" w:space="0" w:color="auto"/>
        <w:bottom w:val="none" w:sz="0" w:space="0" w:color="auto"/>
        <w:right w:val="none" w:sz="0" w:space="0" w:color="auto"/>
      </w:divBdr>
    </w:div>
    <w:div w:id="728459564">
      <w:bodyDiv w:val="1"/>
      <w:marLeft w:val="0"/>
      <w:marRight w:val="0"/>
      <w:marTop w:val="0"/>
      <w:marBottom w:val="0"/>
      <w:divBdr>
        <w:top w:val="none" w:sz="0" w:space="0" w:color="auto"/>
        <w:left w:val="none" w:sz="0" w:space="0" w:color="auto"/>
        <w:bottom w:val="none" w:sz="0" w:space="0" w:color="auto"/>
        <w:right w:val="none" w:sz="0" w:space="0" w:color="auto"/>
      </w:divBdr>
    </w:div>
    <w:div w:id="757597218">
      <w:bodyDiv w:val="1"/>
      <w:marLeft w:val="0"/>
      <w:marRight w:val="0"/>
      <w:marTop w:val="0"/>
      <w:marBottom w:val="0"/>
      <w:divBdr>
        <w:top w:val="none" w:sz="0" w:space="0" w:color="auto"/>
        <w:left w:val="none" w:sz="0" w:space="0" w:color="auto"/>
        <w:bottom w:val="none" w:sz="0" w:space="0" w:color="auto"/>
        <w:right w:val="none" w:sz="0" w:space="0" w:color="auto"/>
      </w:divBdr>
    </w:div>
    <w:div w:id="866528805">
      <w:bodyDiv w:val="1"/>
      <w:marLeft w:val="0"/>
      <w:marRight w:val="0"/>
      <w:marTop w:val="0"/>
      <w:marBottom w:val="0"/>
      <w:divBdr>
        <w:top w:val="none" w:sz="0" w:space="0" w:color="auto"/>
        <w:left w:val="none" w:sz="0" w:space="0" w:color="auto"/>
        <w:bottom w:val="none" w:sz="0" w:space="0" w:color="auto"/>
        <w:right w:val="none" w:sz="0" w:space="0" w:color="auto"/>
      </w:divBdr>
    </w:div>
    <w:div w:id="1044521286">
      <w:bodyDiv w:val="1"/>
      <w:marLeft w:val="0"/>
      <w:marRight w:val="0"/>
      <w:marTop w:val="0"/>
      <w:marBottom w:val="0"/>
      <w:divBdr>
        <w:top w:val="none" w:sz="0" w:space="0" w:color="auto"/>
        <w:left w:val="none" w:sz="0" w:space="0" w:color="auto"/>
        <w:bottom w:val="none" w:sz="0" w:space="0" w:color="auto"/>
        <w:right w:val="none" w:sz="0" w:space="0" w:color="auto"/>
      </w:divBdr>
    </w:div>
    <w:div w:id="1125539145">
      <w:bodyDiv w:val="1"/>
      <w:marLeft w:val="0"/>
      <w:marRight w:val="0"/>
      <w:marTop w:val="0"/>
      <w:marBottom w:val="0"/>
      <w:divBdr>
        <w:top w:val="none" w:sz="0" w:space="0" w:color="auto"/>
        <w:left w:val="none" w:sz="0" w:space="0" w:color="auto"/>
        <w:bottom w:val="none" w:sz="0" w:space="0" w:color="auto"/>
        <w:right w:val="none" w:sz="0" w:space="0" w:color="auto"/>
      </w:divBdr>
    </w:div>
    <w:div w:id="1129977805">
      <w:bodyDiv w:val="1"/>
      <w:marLeft w:val="0"/>
      <w:marRight w:val="0"/>
      <w:marTop w:val="0"/>
      <w:marBottom w:val="0"/>
      <w:divBdr>
        <w:top w:val="none" w:sz="0" w:space="0" w:color="auto"/>
        <w:left w:val="none" w:sz="0" w:space="0" w:color="auto"/>
        <w:bottom w:val="none" w:sz="0" w:space="0" w:color="auto"/>
        <w:right w:val="none" w:sz="0" w:space="0" w:color="auto"/>
      </w:divBdr>
    </w:div>
    <w:div w:id="1241476484">
      <w:bodyDiv w:val="1"/>
      <w:marLeft w:val="0"/>
      <w:marRight w:val="0"/>
      <w:marTop w:val="0"/>
      <w:marBottom w:val="0"/>
      <w:divBdr>
        <w:top w:val="none" w:sz="0" w:space="0" w:color="auto"/>
        <w:left w:val="none" w:sz="0" w:space="0" w:color="auto"/>
        <w:bottom w:val="none" w:sz="0" w:space="0" w:color="auto"/>
        <w:right w:val="none" w:sz="0" w:space="0" w:color="auto"/>
      </w:divBdr>
    </w:div>
    <w:div w:id="1297836447">
      <w:bodyDiv w:val="1"/>
      <w:marLeft w:val="0"/>
      <w:marRight w:val="0"/>
      <w:marTop w:val="0"/>
      <w:marBottom w:val="0"/>
      <w:divBdr>
        <w:top w:val="none" w:sz="0" w:space="0" w:color="auto"/>
        <w:left w:val="none" w:sz="0" w:space="0" w:color="auto"/>
        <w:bottom w:val="none" w:sz="0" w:space="0" w:color="auto"/>
        <w:right w:val="none" w:sz="0" w:space="0" w:color="auto"/>
      </w:divBdr>
    </w:div>
    <w:div w:id="1355959433">
      <w:bodyDiv w:val="1"/>
      <w:marLeft w:val="0"/>
      <w:marRight w:val="0"/>
      <w:marTop w:val="0"/>
      <w:marBottom w:val="0"/>
      <w:divBdr>
        <w:top w:val="none" w:sz="0" w:space="0" w:color="auto"/>
        <w:left w:val="none" w:sz="0" w:space="0" w:color="auto"/>
        <w:bottom w:val="none" w:sz="0" w:space="0" w:color="auto"/>
        <w:right w:val="none" w:sz="0" w:space="0" w:color="auto"/>
      </w:divBdr>
    </w:div>
    <w:div w:id="1387988320">
      <w:bodyDiv w:val="1"/>
      <w:marLeft w:val="0"/>
      <w:marRight w:val="0"/>
      <w:marTop w:val="0"/>
      <w:marBottom w:val="0"/>
      <w:divBdr>
        <w:top w:val="none" w:sz="0" w:space="0" w:color="auto"/>
        <w:left w:val="none" w:sz="0" w:space="0" w:color="auto"/>
        <w:bottom w:val="none" w:sz="0" w:space="0" w:color="auto"/>
        <w:right w:val="none" w:sz="0" w:space="0" w:color="auto"/>
      </w:divBdr>
    </w:div>
    <w:div w:id="1414745739">
      <w:bodyDiv w:val="1"/>
      <w:marLeft w:val="0"/>
      <w:marRight w:val="0"/>
      <w:marTop w:val="0"/>
      <w:marBottom w:val="0"/>
      <w:divBdr>
        <w:top w:val="none" w:sz="0" w:space="0" w:color="auto"/>
        <w:left w:val="none" w:sz="0" w:space="0" w:color="auto"/>
        <w:bottom w:val="none" w:sz="0" w:space="0" w:color="auto"/>
        <w:right w:val="none" w:sz="0" w:space="0" w:color="auto"/>
      </w:divBdr>
    </w:div>
    <w:div w:id="1432822067">
      <w:bodyDiv w:val="1"/>
      <w:marLeft w:val="0"/>
      <w:marRight w:val="0"/>
      <w:marTop w:val="0"/>
      <w:marBottom w:val="0"/>
      <w:divBdr>
        <w:top w:val="none" w:sz="0" w:space="0" w:color="auto"/>
        <w:left w:val="none" w:sz="0" w:space="0" w:color="auto"/>
        <w:bottom w:val="none" w:sz="0" w:space="0" w:color="auto"/>
        <w:right w:val="none" w:sz="0" w:space="0" w:color="auto"/>
      </w:divBdr>
    </w:div>
    <w:div w:id="1487162750">
      <w:bodyDiv w:val="1"/>
      <w:marLeft w:val="0"/>
      <w:marRight w:val="0"/>
      <w:marTop w:val="0"/>
      <w:marBottom w:val="0"/>
      <w:divBdr>
        <w:top w:val="none" w:sz="0" w:space="0" w:color="auto"/>
        <w:left w:val="none" w:sz="0" w:space="0" w:color="auto"/>
        <w:bottom w:val="none" w:sz="0" w:space="0" w:color="auto"/>
        <w:right w:val="none" w:sz="0" w:space="0" w:color="auto"/>
      </w:divBdr>
    </w:div>
    <w:div w:id="1517112015">
      <w:bodyDiv w:val="1"/>
      <w:marLeft w:val="0"/>
      <w:marRight w:val="0"/>
      <w:marTop w:val="0"/>
      <w:marBottom w:val="0"/>
      <w:divBdr>
        <w:top w:val="none" w:sz="0" w:space="0" w:color="auto"/>
        <w:left w:val="none" w:sz="0" w:space="0" w:color="auto"/>
        <w:bottom w:val="none" w:sz="0" w:space="0" w:color="auto"/>
        <w:right w:val="none" w:sz="0" w:space="0" w:color="auto"/>
      </w:divBdr>
    </w:div>
    <w:div w:id="1546021726">
      <w:bodyDiv w:val="1"/>
      <w:marLeft w:val="0"/>
      <w:marRight w:val="0"/>
      <w:marTop w:val="0"/>
      <w:marBottom w:val="0"/>
      <w:divBdr>
        <w:top w:val="none" w:sz="0" w:space="0" w:color="auto"/>
        <w:left w:val="none" w:sz="0" w:space="0" w:color="auto"/>
        <w:bottom w:val="none" w:sz="0" w:space="0" w:color="auto"/>
        <w:right w:val="none" w:sz="0" w:space="0" w:color="auto"/>
      </w:divBdr>
    </w:div>
    <w:div w:id="1694264428">
      <w:bodyDiv w:val="1"/>
      <w:marLeft w:val="0"/>
      <w:marRight w:val="0"/>
      <w:marTop w:val="0"/>
      <w:marBottom w:val="0"/>
      <w:divBdr>
        <w:top w:val="none" w:sz="0" w:space="0" w:color="auto"/>
        <w:left w:val="none" w:sz="0" w:space="0" w:color="auto"/>
        <w:bottom w:val="none" w:sz="0" w:space="0" w:color="auto"/>
        <w:right w:val="none" w:sz="0" w:space="0" w:color="auto"/>
      </w:divBdr>
    </w:div>
    <w:div w:id="1708489167">
      <w:bodyDiv w:val="1"/>
      <w:marLeft w:val="0"/>
      <w:marRight w:val="0"/>
      <w:marTop w:val="0"/>
      <w:marBottom w:val="0"/>
      <w:divBdr>
        <w:top w:val="none" w:sz="0" w:space="0" w:color="auto"/>
        <w:left w:val="none" w:sz="0" w:space="0" w:color="auto"/>
        <w:bottom w:val="none" w:sz="0" w:space="0" w:color="auto"/>
        <w:right w:val="none" w:sz="0" w:space="0" w:color="auto"/>
      </w:divBdr>
    </w:div>
    <w:div w:id="1864317142">
      <w:bodyDiv w:val="1"/>
      <w:marLeft w:val="0"/>
      <w:marRight w:val="0"/>
      <w:marTop w:val="0"/>
      <w:marBottom w:val="0"/>
      <w:divBdr>
        <w:top w:val="none" w:sz="0" w:space="0" w:color="auto"/>
        <w:left w:val="none" w:sz="0" w:space="0" w:color="auto"/>
        <w:bottom w:val="none" w:sz="0" w:space="0" w:color="auto"/>
        <w:right w:val="none" w:sz="0" w:space="0" w:color="auto"/>
      </w:divBdr>
    </w:div>
    <w:div w:id="1985810166">
      <w:bodyDiv w:val="1"/>
      <w:marLeft w:val="0"/>
      <w:marRight w:val="0"/>
      <w:marTop w:val="0"/>
      <w:marBottom w:val="0"/>
      <w:divBdr>
        <w:top w:val="none" w:sz="0" w:space="0" w:color="auto"/>
        <w:left w:val="none" w:sz="0" w:space="0" w:color="auto"/>
        <w:bottom w:val="none" w:sz="0" w:space="0" w:color="auto"/>
        <w:right w:val="none" w:sz="0" w:space="0" w:color="auto"/>
      </w:divBdr>
    </w:div>
    <w:div w:id="2009861544">
      <w:bodyDiv w:val="1"/>
      <w:marLeft w:val="0"/>
      <w:marRight w:val="0"/>
      <w:marTop w:val="0"/>
      <w:marBottom w:val="0"/>
      <w:divBdr>
        <w:top w:val="none" w:sz="0" w:space="0" w:color="auto"/>
        <w:left w:val="none" w:sz="0" w:space="0" w:color="auto"/>
        <w:bottom w:val="none" w:sz="0" w:space="0" w:color="auto"/>
        <w:right w:val="none" w:sz="0" w:space="0" w:color="auto"/>
      </w:divBdr>
    </w:div>
    <w:div w:id="2016224016">
      <w:bodyDiv w:val="1"/>
      <w:marLeft w:val="0"/>
      <w:marRight w:val="0"/>
      <w:marTop w:val="0"/>
      <w:marBottom w:val="0"/>
      <w:divBdr>
        <w:top w:val="none" w:sz="0" w:space="0" w:color="auto"/>
        <w:left w:val="none" w:sz="0" w:space="0" w:color="auto"/>
        <w:bottom w:val="none" w:sz="0" w:space="0" w:color="auto"/>
        <w:right w:val="none" w:sz="0" w:space="0" w:color="auto"/>
      </w:divBdr>
    </w:div>
    <w:div w:id="2031446652">
      <w:bodyDiv w:val="1"/>
      <w:marLeft w:val="0"/>
      <w:marRight w:val="0"/>
      <w:marTop w:val="0"/>
      <w:marBottom w:val="0"/>
      <w:divBdr>
        <w:top w:val="none" w:sz="0" w:space="0" w:color="auto"/>
        <w:left w:val="none" w:sz="0" w:space="0" w:color="auto"/>
        <w:bottom w:val="none" w:sz="0" w:space="0" w:color="auto"/>
        <w:right w:val="none" w:sz="0" w:space="0" w:color="auto"/>
      </w:divBdr>
    </w:div>
    <w:div w:id="213524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dqsfdsf" TargetMode="External"/><Relationship Id="rId10" Type="http://schemas.openxmlformats.org/officeDocument/2006/relationships/hyperlink" Target="http://metigate.com/" TargetMode="Externa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opendata.paris.fr/" TargetMode="External"/><Relationship Id="rId14" Type="http://schemas.openxmlformats.org/officeDocument/2006/relationships/hyperlink" Target="https://fr.wikipedia.org/wiki/Arrondissements_de_Pari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Ans03</b:Tag>
    <b:SourceType>Book</b:SourceType>
    <b:Guid>{97411984-A1C3-4D4A-A8E6-045D16DF2895}</b:Guid>
    <b:Title>An introduction to spatial regression analysis in R</b:Title>
    <b:Year>2003</b:Year>
    <b:Publisher>Urbana-Champaign</b:Publisher>
    <b:City>University of Illinois</b:City>
    <b:LCID>en-US</b:LCID>
    <b:Author>
      <b:Author>
        <b:NameList>
          <b:Person>
            <b:Last>Anselin</b:Last>
            <b:First>L.</b:First>
          </b:Person>
        </b:NameList>
      </b:Author>
    </b:Author>
    <b:RefOrder>4</b:RefOrder>
  </b:Source>
  <b:Source>
    <b:Tag>Mai17</b:Tag>
    <b:SourceType>InternetSite</b:SourceType>
    <b:Guid>{CD942514-874A-4C37-81F4-A2FE729AB85B}</b:Guid>
    <b:Title>Open Data Paris - Horodateurs - Mobiliers</b:Title>
    <b:Year>2017</b:Year>
    <b:LCID>fr-FR</b:LCID>
    <b:Author>
      <b:Author>
        <b:Corporate>Mairie de Paris/Direction de la Voirie et des Déplacements</b:Corporate>
      </b:Author>
    </b:Author>
    <b:Month>02</b:Month>
    <b:Day>17</b:Day>
    <b:YearAccessed>2017</b:YearAccessed>
    <b:MonthAccessed>08</b:MonthAccessed>
    <b:DayAccessed>31</b:DayAccessed>
    <b:URL>http://opendata.paris.fr/explore/dataset/horodateurs-mobiliers/information/</b:URL>
    <b:RefOrder>2</b:RefOrder>
  </b:Source>
  <b:Source>
    <b:Tag>Mai15</b:Tag>
    <b:SourceType>InternetSite</b:SourceType>
    <b:Guid>{FA8D6ADC-B149-472F-BF80-3472B9BB51E4}</b:Guid>
    <b:LCID>fr-FR</b:LCID>
    <b:Author>
      <b:Author>
        <b:Corporate>Mairie de Paris/Direction de la Voirie et des Déplacements</b:Corporate>
      </b:Author>
    </b:Author>
    <b:Title>Open Data Paris - Horodateurs - transactions de paiement</b:Title>
    <b:Year>2015</b:Year>
    <b:Month>06</b:Month>
    <b:Day>08</b:Day>
    <b:YearAccessed>2017</b:YearAccessed>
    <b:MonthAccessed>08</b:MonthAccessed>
    <b:DayAccessed>31</b:DayAccessed>
    <b:URL>http://opendata.paris.fr/explore/dataset/horodateurs-transactions-de-paiement/information/</b:URL>
    <b:RefOrder>1</b:RefOrder>
  </b:Source>
  <b:Source>
    <b:Tag>Les08</b:Tag>
    <b:SourceType>JournalArticle</b:SourceType>
    <b:Guid>{DF61BD66-EA3C-4C2B-A8A8-86D8C7521362}</b:Guid>
    <b:Title>An Introduction to Spatial Econometrics</b:Title>
    <b:Year>2008</b:Year>
    <b:Author>
      <b:Author>
        <b:NameList>
          <b:Person>
            <b:Last>Lesage</b:Last>
            <b:First>James</b:First>
          </b:Person>
        </b:NameList>
      </b:Author>
    </b:Author>
    <b:PeriodicalTitle>Revue d'Economie Industrielle</b:PeriodicalTitle>
    <b:Pages>123</b:Pages>
    <b:JournalName>Revue d'Economie Industrielle</b:JournalName>
    <b:LCID>en-US</b:LCID>
    <b:RefOrder>5</b:RefOrder>
  </b:Source>
  <b:Source>
    <b:Tag>Inf15</b:Tag>
    <b:SourceType>InternetSite</b:SourceType>
    <b:Guid>{F365C4C3-B3A4-4ECA-8D97-87C9A86F2173}</b:Guid>
    <b:LCID>fr-FR</b:LCID>
    <b:Author>
      <b:Author>
        <b:Corporate>Infoclimat</b:Corporate>
      </b:Author>
    </b:Author>
    <b:Title>Climatologie de l'année 2015 à Paris - Montsouris</b:Title>
    <b:Year>2015</b:Year>
    <b:YearAccessed>2017</b:YearAccessed>
    <b:MonthAccessed>08</b:MonthAccessed>
    <b:DayAccessed>31</b:DayAccessed>
    <b:URL>http://www.infoclimat.fr/climatologie/annee/2015/paris-montsouris/valeurs/07156.html</b:URL>
    <b:RefOrder>3</b:RefOrder>
  </b:Source>
</b:Sources>
</file>

<file path=customXml/itemProps1.xml><?xml version="1.0" encoding="utf-8"?>
<ds:datastoreItem xmlns:ds="http://schemas.openxmlformats.org/officeDocument/2006/customXml" ds:itemID="{685B11EE-FC6E-4AEB-894C-1A34EFC13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12558</TotalTime>
  <Pages>1</Pages>
  <Words>5525</Words>
  <Characters>30393</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Veolia Recherche et Innovation</Company>
  <LinksUpToDate>false</LinksUpToDate>
  <CharactersWithSpaces>35847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Marc.AGENIS-NEVERS</dc:creator>
  <cp:lastModifiedBy>Marc.AGENIS-NEVERS</cp:lastModifiedBy>
  <cp:revision>3679</cp:revision>
  <cp:lastPrinted>2017-09-29T15:21:00Z</cp:lastPrinted>
  <dcterms:created xsi:type="dcterms:W3CDTF">2016-06-28T09:29:00Z</dcterms:created>
  <dcterms:modified xsi:type="dcterms:W3CDTF">2017-09-29T15:23:00Z</dcterms:modified>
</cp:coreProperties>
</file>