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tblGrid>
      <w:tr w:rsidR="001E6580" w:rsidTr="001E6580">
        <w:tc>
          <w:tcPr>
            <w:tcW w:w="6142" w:type="dxa"/>
          </w:tcPr>
          <w:p w:rsidR="001E6580" w:rsidRDefault="001E6580" w:rsidP="00F67C37">
            <w:r>
              <w:t>AGENIS-NEVERS Marc</w:t>
            </w:r>
          </w:p>
        </w:tc>
      </w:tr>
      <w:tr w:rsidR="001E6580" w:rsidTr="001E6580">
        <w:tc>
          <w:tcPr>
            <w:tcW w:w="6142" w:type="dxa"/>
          </w:tcPr>
          <w:p w:rsidR="001E6580" w:rsidRDefault="0007435F">
            <w:r>
              <w:t>Publication : 07</w:t>
            </w:r>
            <w:r w:rsidR="00D2510A">
              <w:t>/11</w:t>
            </w:r>
            <w:r w:rsidR="00372B00">
              <w:t>/2017</w:t>
            </w:r>
          </w:p>
        </w:tc>
      </w:tr>
      <w:tr w:rsidR="001E6580" w:rsidRPr="005001C1" w:rsidTr="001E6580">
        <w:tc>
          <w:tcPr>
            <w:tcW w:w="6142" w:type="dxa"/>
          </w:tcPr>
          <w:p w:rsidR="001E6580" w:rsidRPr="002E2F98" w:rsidRDefault="00372B00">
            <w:pPr>
              <w:rPr>
                <w:lang w:val="en-US"/>
              </w:rPr>
            </w:pPr>
            <w:r w:rsidRPr="002E2F98">
              <w:rPr>
                <w:lang w:val="en-US"/>
              </w:rPr>
              <w:t>Version </w:t>
            </w:r>
            <w:r w:rsidR="0007435F">
              <w:rPr>
                <w:lang w:val="en-US"/>
              </w:rPr>
              <w:t>: 1.2</w:t>
            </w:r>
          </w:p>
          <w:p w:rsidR="00916DCE" w:rsidRPr="00916DCE" w:rsidRDefault="00916DCE">
            <w:pPr>
              <w:rPr>
                <w:lang w:val="en-US"/>
              </w:rPr>
            </w:pPr>
            <w:r w:rsidRPr="00916DCE">
              <w:rPr>
                <w:lang w:val="en-US"/>
              </w:rPr>
              <w:t xml:space="preserve">Repository </w:t>
            </w:r>
            <w:proofErr w:type="spellStart"/>
            <w:r w:rsidRPr="00916DCE">
              <w:rPr>
                <w:lang w:val="en-US"/>
              </w:rPr>
              <w:t>Gitlab</w:t>
            </w:r>
            <w:proofErr w:type="spellEnd"/>
            <w:r w:rsidRPr="00916DCE">
              <w:rPr>
                <w:lang w:val="en-US"/>
              </w:rPr>
              <w:t xml:space="preserve"> et scripts : gitlab.com/users/</w:t>
            </w:r>
            <w:proofErr w:type="spellStart"/>
            <w:r w:rsidRPr="00916DCE">
              <w:rPr>
                <w:lang w:val="en-US"/>
              </w:rPr>
              <w:t>agenis</w:t>
            </w:r>
            <w:proofErr w:type="spellEnd"/>
            <w:r w:rsidRPr="00916DCE">
              <w:rPr>
                <w:lang w:val="en-US"/>
              </w:rPr>
              <w:t>/projects</w:t>
            </w:r>
          </w:p>
        </w:tc>
      </w:tr>
    </w:tbl>
    <w:p w:rsidR="00C822EA" w:rsidRPr="00916DCE" w:rsidRDefault="00C822EA">
      <w:pPr>
        <w:rPr>
          <w:sz w:val="10"/>
          <w:lang w:val="en-US"/>
        </w:rPr>
      </w:pPr>
    </w:p>
    <w:p w:rsidR="00C822EA" w:rsidRPr="00D2510A" w:rsidRDefault="00D2510A" w:rsidP="00C822EA">
      <w:pPr>
        <w:pStyle w:val="Titre"/>
        <w:rPr>
          <w:sz w:val="48"/>
        </w:rPr>
      </w:pPr>
      <w:r w:rsidRPr="00D2510A">
        <w:rPr>
          <w:sz w:val="48"/>
        </w:rPr>
        <w:t xml:space="preserve">Influence de la taille des circonscriptions sur le résultat d’une élection législative : </w:t>
      </w:r>
      <w:r>
        <w:rPr>
          <w:sz w:val="48"/>
        </w:rPr>
        <w:t>l’</w:t>
      </w:r>
      <w:r w:rsidRPr="00D2510A">
        <w:rPr>
          <w:sz w:val="48"/>
        </w:rPr>
        <w:t>exemple de juin 2017</w:t>
      </w:r>
    </w:p>
    <w:p w:rsidR="00C822EA" w:rsidRDefault="00C822EA" w:rsidP="006F09B6">
      <w:pPr>
        <w:pStyle w:val="Citationintense"/>
      </w:pPr>
      <w:r>
        <w:t>Contexte</w:t>
      </w:r>
    </w:p>
    <w:p w:rsidR="00D2510A" w:rsidRDefault="00D2510A" w:rsidP="00D2510A">
      <w:pPr>
        <w:jc w:val="both"/>
      </w:pPr>
      <w:r>
        <w:t>Cette étude s</w:t>
      </w:r>
      <w:r w:rsidR="00CC5472">
        <w:t>e focalise sur la façon dont les caractéristiques des</w:t>
      </w:r>
      <w:r>
        <w:t xml:space="preserve"> circonscriptions, spécifiquement, et plus généralement le</w:t>
      </w:r>
      <w:r w:rsidR="00AD35ED">
        <w:t>s paramètre</w:t>
      </w:r>
      <w:bookmarkStart w:id="0" w:name="_GoBack"/>
      <w:bookmarkEnd w:id="0"/>
      <w:r w:rsidR="00AD35ED">
        <w:t>s du</w:t>
      </w:r>
      <w:r>
        <w:t xml:space="preserve"> mode de scrutin, influencent la composition de l'Assemblée Nationale</w:t>
      </w:r>
      <w:r w:rsidR="00CC5472">
        <w:t xml:space="preserve"> dans </w:t>
      </w:r>
      <w:r w:rsidR="003232ED">
        <w:t>l’</w:t>
      </w:r>
      <w:r w:rsidR="00CC5472">
        <w:t>élection législative</w:t>
      </w:r>
      <w:r w:rsidR="00CF61D3">
        <w:t xml:space="preserve"> française</w:t>
      </w:r>
      <w:r>
        <w:t xml:space="preserve">. L’étude se base sur les données électorales complètes du Ministère de l’Intérieur publiées en </w:t>
      </w:r>
      <w:r w:rsidRPr="00D2510A">
        <w:rPr>
          <w:i/>
        </w:rPr>
        <w:t>open data</w:t>
      </w:r>
      <w:r>
        <w:t>, correspondant aux résultats du 1</w:t>
      </w:r>
      <w:r w:rsidRPr="00D2510A">
        <w:rPr>
          <w:vertAlign w:val="superscript"/>
        </w:rPr>
        <w:t>er</w:t>
      </w:r>
      <w:r>
        <w:t xml:space="preserve"> et 2</w:t>
      </w:r>
      <w:r w:rsidRPr="00D2510A">
        <w:rPr>
          <w:vertAlign w:val="superscript"/>
        </w:rPr>
        <w:t>nd</w:t>
      </w:r>
      <w:r>
        <w:t xml:space="preserve"> tour des élections de 2017 en France. </w:t>
      </w:r>
    </w:p>
    <w:p w:rsidR="00D2510A" w:rsidRDefault="00D2510A" w:rsidP="00D2510A">
      <w:pPr>
        <w:jc w:val="both"/>
      </w:pPr>
      <w:r>
        <w:t>On montre</w:t>
      </w:r>
      <w:r w:rsidR="00CF61D3">
        <w:t>ra notamment</w:t>
      </w:r>
      <w:r>
        <w:t xml:space="preserve"> comment l’élection des 577 députés et les scores obtenus par le</w:t>
      </w:r>
      <w:r w:rsidR="00CF61D3">
        <w:t>ur</w:t>
      </w:r>
      <w:r>
        <w:t xml:space="preserve">s partis </w:t>
      </w:r>
      <w:proofErr w:type="gramStart"/>
      <w:r>
        <w:t>reposent</w:t>
      </w:r>
      <w:proofErr w:type="gramEnd"/>
      <w:r>
        <w:t xml:space="preserve"> sur des mécanismes électoraux </w:t>
      </w:r>
      <w:r w:rsidR="0090620D">
        <w:t>non triviaux</w:t>
      </w:r>
      <w:r>
        <w:t xml:space="preserve">, dont les justifications philosophiques sous-jacentes sont rarement discutées ou énoncées. Malgré quelques débats médiatisés sur la pertinence de la proportionnelle, les premiers retours que j’ai eus sur l’application </w:t>
      </w:r>
      <w:proofErr w:type="spellStart"/>
      <w:r w:rsidRPr="00CF61D3">
        <w:rPr>
          <w:i/>
        </w:rPr>
        <w:t>Shiny</w:t>
      </w:r>
      <w:proofErr w:type="spellEnd"/>
      <w:r>
        <w:t xml:space="preserve"> m’ont montré que ce sujet restait technique et mal maîtrisé.</w:t>
      </w:r>
    </w:p>
    <w:p w:rsidR="00CF61D3" w:rsidRPr="002302A3" w:rsidRDefault="00CF61D3" w:rsidP="00D2510A">
      <w:pPr>
        <w:jc w:val="both"/>
        <w:rPr>
          <w:b/>
        </w:rPr>
      </w:pPr>
      <w:r w:rsidRPr="002302A3">
        <w:rPr>
          <w:b/>
        </w:rPr>
        <w:t xml:space="preserve">Le présent travail expose quelques statistiques descriptives d’intérêt, puis le développement d’un processus statistique de </w:t>
      </w:r>
      <w:proofErr w:type="spellStart"/>
      <w:r w:rsidRPr="002302A3">
        <w:rPr>
          <w:b/>
          <w:i/>
        </w:rPr>
        <w:t>clustering</w:t>
      </w:r>
      <w:proofErr w:type="spellEnd"/>
      <w:r w:rsidRPr="002302A3">
        <w:rPr>
          <w:b/>
        </w:rPr>
        <w:t xml:space="preserve"> des électeurs</w:t>
      </w:r>
      <w:r w:rsidR="003232ED">
        <w:rPr>
          <w:b/>
        </w:rPr>
        <w:t xml:space="preserve"> afin d’étudier l’effet « taille de circonscription »</w:t>
      </w:r>
      <w:r w:rsidRPr="002302A3">
        <w:rPr>
          <w:b/>
        </w:rPr>
        <w:t>, enfin une application web de simulation de l’élection.</w:t>
      </w:r>
    </w:p>
    <w:p w:rsidR="00D2510A" w:rsidRDefault="00D2510A" w:rsidP="00D2510A">
      <w:pPr>
        <w:pStyle w:val="Citationintense"/>
      </w:pPr>
      <w:r>
        <w:t>Un peu de philosophie politique</w:t>
      </w:r>
    </w:p>
    <w:p w:rsidR="00D2510A" w:rsidRDefault="00D2510A" w:rsidP="00D2510A">
      <w:pPr>
        <w:pStyle w:val="Sous-titre"/>
      </w:pPr>
      <w:r>
        <w:t>Fonctionnement de l’élection législative de nos jours</w:t>
      </w:r>
    </w:p>
    <w:p w:rsidR="007E0F92" w:rsidRDefault="00D2510A" w:rsidP="00D2510A">
      <w:pPr>
        <w:jc w:val="both"/>
      </w:pPr>
      <w:r>
        <w:t>Un rappel sur le mécanisme de l’élection législative n’est pas inutile :</w:t>
      </w:r>
      <w:r w:rsidR="00207C0C">
        <w:t xml:space="preserve"> elle se fait au </w:t>
      </w:r>
      <w:r w:rsidR="00207C0C" w:rsidRPr="00D9597C">
        <w:rPr>
          <w:b/>
        </w:rPr>
        <w:t xml:space="preserve">scrutin </w:t>
      </w:r>
      <w:r w:rsidR="00D45DBF" w:rsidRPr="00D9597C">
        <w:rPr>
          <w:b/>
        </w:rPr>
        <w:t xml:space="preserve">majoritaire </w:t>
      </w:r>
      <w:r w:rsidR="00207C0C" w:rsidRPr="00D9597C">
        <w:rPr>
          <w:b/>
        </w:rPr>
        <w:t>uninominal à deux tours</w:t>
      </w:r>
      <w:r w:rsidR="00207C0C">
        <w:t xml:space="preserve"> </w:t>
      </w:r>
      <w:r w:rsidR="00D45DBF">
        <w:t xml:space="preserve">(SMU2T) </w:t>
      </w:r>
      <w:r w:rsidR="00207C0C">
        <w:t>depuis le début de la 5</w:t>
      </w:r>
      <w:r w:rsidR="00207C0C" w:rsidRPr="00207C0C">
        <w:rPr>
          <w:vertAlign w:val="superscript"/>
        </w:rPr>
        <w:t>ème</w:t>
      </w:r>
      <w:r w:rsidR="00207C0C">
        <w:t xml:space="preserve"> République (sauf une seule fois en mars 1986 où la proportionnelle intégrale à 1 tour </w:t>
      </w:r>
      <w:r w:rsidR="00C66015">
        <w:t xml:space="preserve">avec un scrutin de liste </w:t>
      </w:r>
      <w:r w:rsidR="00207C0C">
        <w:t xml:space="preserve">avait été utilisée). </w:t>
      </w:r>
      <w:r w:rsidR="007E0F92">
        <w:t>Le deuxième tour départage les candidats ayant obtenu plus de 12.5% des inscrits, et le candidat élu au 2</w:t>
      </w:r>
      <w:r w:rsidR="007E0F92" w:rsidRPr="007E0F92">
        <w:rPr>
          <w:vertAlign w:val="superscript"/>
        </w:rPr>
        <w:t>nd</w:t>
      </w:r>
      <w:r w:rsidR="007E0F92">
        <w:t xml:space="preserve"> tour devient député.</w:t>
      </w:r>
      <w:r w:rsidR="003232ED">
        <w:t xml:space="preserve"> De nombreuses particularités existent dans le code électoral, en voici quelques-unes :</w:t>
      </w:r>
    </w:p>
    <w:p w:rsidR="00F56786" w:rsidRDefault="00F56786" w:rsidP="00F56786">
      <w:pPr>
        <w:pStyle w:val="Paragraphedeliste"/>
        <w:numPr>
          <w:ilvl w:val="0"/>
          <w:numId w:val="18"/>
        </w:numPr>
        <w:jc w:val="both"/>
      </w:pPr>
      <w:r>
        <w:t>Un parti peut présenter plusieurs candidats dans la même circonscription</w:t>
      </w:r>
    </w:p>
    <w:p w:rsidR="003232ED" w:rsidRDefault="003232ED" w:rsidP="003232ED">
      <w:pPr>
        <w:pStyle w:val="Paragraphedeliste"/>
        <w:numPr>
          <w:ilvl w:val="0"/>
          <w:numId w:val="18"/>
        </w:numPr>
        <w:jc w:val="both"/>
      </w:pPr>
      <w:r>
        <w:t>Un candidat peut être élu au premier tour s’il a la majorité absolue ET 25% des inscrits</w:t>
      </w:r>
    </w:p>
    <w:p w:rsidR="003232ED" w:rsidRDefault="003232ED" w:rsidP="003232ED">
      <w:pPr>
        <w:pStyle w:val="Paragraphedeliste"/>
        <w:numPr>
          <w:ilvl w:val="0"/>
          <w:numId w:val="18"/>
        </w:numPr>
        <w:jc w:val="both"/>
      </w:pPr>
      <w:r>
        <w:t>Si plusieurs candidats dépassent 12.5%, o</w:t>
      </w:r>
      <w:r w:rsidRPr="003232ED">
        <w:t>n peut avoir des « triangulaires »… voire même des « </w:t>
      </w:r>
      <w:proofErr w:type="spellStart"/>
      <w:r w:rsidRPr="003232ED">
        <w:t>heptangulaires</w:t>
      </w:r>
      <w:proofErr w:type="spellEnd"/>
      <w:r w:rsidRPr="003232ED">
        <w:t> », 7 candidats au 2</w:t>
      </w:r>
      <w:r w:rsidRPr="003232ED">
        <w:rPr>
          <w:vertAlign w:val="superscript"/>
        </w:rPr>
        <w:t>ème</w:t>
      </w:r>
      <w:r w:rsidRPr="003232ED">
        <w:t xml:space="preserve"> tour </w:t>
      </w:r>
      <w:r>
        <w:t>est une si</w:t>
      </w:r>
      <w:r w:rsidR="00F56786">
        <w:t xml:space="preserve">tuation théoriquement possible </w:t>
      </w:r>
      <w:r>
        <w:t>(</w:t>
      </w:r>
      <w:r w:rsidR="00F56786">
        <w:t>mêm</w:t>
      </w:r>
      <w:r w:rsidR="00D41F6A">
        <w:t>e</w:t>
      </w:r>
      <w:r w:rsidR="00F56786">
        <w:t xml:space="preserve"> si h</w:t>
      </w:r>
      <w:r>
        <w:t xml:space="preserve">istoriquement </w:t>
      </w:r>
      <w:r w:rsidR="00F56786">
        <w:t>on a pu voir des</w:t>
      </w:r>
      <w:r>
        <w:t xml:space="preserve"> quadrangulaires</w:t>
      </w:r>
      <w:r w:rsidR="00F56786">
        <w:t xml:space="preserve"> uniquement</w:t>
      </w:r>
      <w:r>
        <w:t xml:space="preserve">, </w:t>
      </w:r>
      <w:r w:rsidR="00F56786">
        <w:t>voire des</w:t>
      </w:r>
      <w:r w:rsidR="00D41F6A">
        <w:t xml:space="preserve"> </w:t>
      </w:r>
      <w:proofErr w:type="spellStart"/>
      <w:r w:rsidR="00D41F6A">
        <w:t>pentangulaires</w:t>
      </w:r>
      <w:proofErr w:type="spellEnd"/>
      <w:r w:rsidR="00F56786">
        <w:t xml:space="preserve"> dans le cas des élections municipales)</w:t>
      </w:r>
      <w:r>
        <w:t>.</w:t>
      </w:r>
      <w:r w:rsidR="00F56786">
        <w:t xml:space="preserve"> Ce phénomène reste très dépendant du taux de participation et de la </w:t>
      </w:r>
      <w:proofErr w:type="spellStart"/>
      <w:r w:rsidR="00F56786">
        <w:t>multipolarisation</w:t>
      </w:r>
      <w:proofErr w:type="spellEnd"/>
      <w:r w:rsidR="00F56786">
        <w:t xml:space="preserve"> du paysage politique.</w:t>
      </w:r>
      <w:r>
        <w:t xml:space="preserve"> </w:t>
      </w:r>
    </w:p>
    <w:p w:rsidR="003232ED" w:rsidRPr="003232ED" w:rsidRDefault="003232ED" w:rsidP="003232ED">
      <w:pPr>
        <w:pStyle w:val="Paragraphedeliste"/>
        <w:numPr>
          <w:ilvl w:val="0"/>
          <w:numId w:val="18"/>
        </w:numPr>
        <w:jc w:val="both"/>
      </w:pPr>
      <w:r>
        <w:t>En cas d’égalité parfaite des scores au 2</w:t>
      </w:r>
      <w:r w:rsidRPr="003232ED">
        <w:rPr>
          <w:vertAlign w:val="superscript"/>
        </w:rPr>
        <w:t>nd</w:t>
      </w:r>
      <w:r>
        <w:t xml:space="preserve"> tour, l’élu est le candidat le plus </w:t>
      </w:r>
      <w:r w:rsidRPr="003232ED">
        <w:rPr>
          <w:i/>
        </w:rPr>
        <w:t>vieux</w:t>
      </w:r>
      <w:r>
        <w:t>.</w:t>
      </w:r>
    </w:p>
    <w:p w:rsidR="003232ED" w:rsidRDefault="00D9597C" w:rsidP="00F56786">
      <w:pPr>
        <w:jc w:val="both"/>
      </w:pPr>
      <w:r>
        <w:lastRenderedPageBreak/>
        <w:t xml:space="preserve">Le mot </w:t>
      </w:r>
      <w:r w:rsidRPr="00D9597C">
        <w:rPr>
          <w:b/>
        </w:rPr>
        <w:t>majoritaire</w:t>
      </w:r>
      <w:r>
        <w:t xml:space="preserve"> est ici bien à comprendre comme l’opposé de « proportionnel », et sont aussi différents que le ne sont les notions de « moyenne » et de « maximum ». Un scrutin </w:t>
      </w:r>
      <w:r w:rsidRPr="00D9597C">
        <w:rPr>
          <w:b/>
        </w:rPr>
        <w:t>proportionnel</w:t>
      </w:r>
      <w:r>
        <w:t xml:space="preserve"> affecte un nombre de députés strictement proportionnel au score de chaque parti (ou liste).</w:t>
      </w:r>
      <w:r w:rsidR="000B15B7">
        <w:t xml:space="preserve"> Précisons enfin que le mode d’élection </w:t>
      </w:r>
      <w:r w:rsidR="000A4AD5">
        <w:t>de nos députés</w:t>
      </w:r>
      <w:r w:rsidR="000B15B7">
        <w:t xml:space="preserve"> </w:t>
      </w:r>
      <w:r w:rsidR="00D45DBF">
        <w:t xml:space="preserve">(SMU2T) </w:t>
      </w:r>
      <w:r w:rsidR="000B15B7">
        <w:t>est</w:t>
      </w:r>
      <w:r w:rsidR="000A4AD5">
        <w:t xml:space="preserve"> plutôt</w:t>
      </w:r>
      <w:r w:rsidR="000B15B7">
        <w:t xml:space="preserve"> rare </w:t>
      </w:r>
      <w:r w:rsidR="000B15B7" w:rsidRPr="000D3613">
        <w:rPr>
          <w:b/>
        </w:rPr>
        <w:t>dans le monde</w:t>
      </w:r>
      <w:r w:rsidR="000A4AD5">
        <w:t xml:space="preserve"> (12% de tous les systèmes électoraux</w:t>
      </w:r>
      <w:r w:rsidR="00F2442C">
        <w:t xml:space="preserve"> en 1995</w:t>
      </w:r>
      <w:r w:rsidR="00CF46C4">
        <w:t>, la famille de</w:t>
      </w:r>
      <w:r w:rsidR="00294A40">
        <w:t>s scrutins majoritaires représentant environ 50% des cas</w:t>
      </w:r>
      <w:r w:rsidR="000A4AD5">
        <w:t>)</w:t>
      </w:r>
      <w:r w:rsidR="000B15B7">
        <w:t>, le système proportionnel</w:t>
      </w:r>
      <w:r w:rsidR="000A4AD5">
        <w:t xml:space="preserve"> est lui </w:t>
      </w:r>
      <w:r w:rsidR="00F2442C">
        <w:t>utilisé dans 42</w:t>
      </w:r>
      <w:r w:rsidR="000A4AD5">
        <w:t>% des cas (source </w:t>
      </w:r>
      <w:proofErr w:type="gramStart"/>
      <w:r w:rsidR="000A4AD5">
        <w:t>:</w:t>
      </w:r>
      <w:r w:rsidR="00294A40">
        <w:t xml:space="preserve"> </w:t>
      </w:r>
      <w:r w:rsidR="000A4AD5">
        <w:t xml:space="preserve"> </w:t>
      </w:r>
      <w:proofErr w:type="gramEnd"/>
      <w:r w:rsidR="00EE4F98">
        <w:fldChar w:fldCharType="begin"/>
      </w:r>
      <w:r w:rsidR="00EE4F98">
        <w:instrText xml:space="preserve"> HYPERLINK "http://aceproject.org/main/francais/es/es60.htm" </w:instrText>
      </w:r>
      <w:r w:rsidR="00EE4F98">
        <w:fldChar w:fldCharType="separate"/>
      </w:r>
      <w:r w:rsidR="000A4AD5" w:rsidRPr="0054457C">
        <w:rPr>
          <w:rStyle w:val="Lienhypertexte"/>
        </w:rPr>
        <w:t>http://aceproject.org/main/francais/es/es60.htm</w:t>
      </w:r>
      <w:r w:rsidR="00EE4F98">
        <w:rPr>
          <w:rStyle w:val="Lienhypertexte"/>
        </w:rPr>
        <w:fldChar w:fldCharType="end"/>
      </w:r>
      <w:r w:rsidR="000A4AD5">
        <w:t>)</w:t>
      </w:r>
    </w:p>
    <w:p w:rsidR="00C66015" w:rsidRDefault="00C66015" w:rsidP="00C66015">
      <w:pPr>
        <w:pStyle w:val="Sous-titre"/>
      </w:pPr>
      <w:r>
        <w:t>Les circonscriptions</w:t>
      </w:r>
    </w:p>
    <w:p w:rsidR="00D2510A" w:rsidRDefault="00982472" w:rsidP="00D2510A">
      <w:pPr>
        <w:jc w:val="both"/>
      </w:pPr>
      <w:r>
        <w:rPr>
          <w:noProof/>
          <w:lang w:eastAsia="fr-FR"/>
        </w:rPr>
        <mc:AlternateContent>
          <mc:Choice Requires="wps">
            <w:drawing>
              <wp:anchor distT="0" distB="0" distL="114300" distR="114300" simplePos="0" relativeHeight="251668480" behindDoc="0" locked="0" layoutInCell="1" allowOverlap="1" wp14:anchorId="555866EC" wp14:editId="3B71499F">
                <wp:simplePos x="0" y="0"/>
                <wp:positionH relativeFrom="column">
                  <wp:posOffset>2938145</wp:posOffset>
                </wp:positionH>
                <wp:positionV relativeFrom="paragraph">
                  <wp:posOffset>2776855</wp:posOffset>
                </wp:positionV>
                <wp:extent cx="315341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3153410" cy="635"/>
                        </a:xfrm>
                        <a:prstGeom prst="rect">
                          <a:avLst/>
                        </a:prstGeom>
                        <a:solidFill>
                          <a:prstClr val="white"/>
                        </a:solidFill>
                        <a:ln>
                          <a:noFill/>
                        </a:ln>
                        <a:effectLst/>
                      </wps:spPr>
                      <wps:txbx>
                        <w:txbxContent>
                          <w:p w:rsidR="00EE4F98" w:rsidRPr="00A834D3" w:rsidRDefault="00EE4F98" w:rsidP="00982472">
                            <w:pPr>
                              <w:pStyle w:val="Lgende"/>
                              <w:rPr>
                                <w:rFonts w:eastAsia="Batang"/>
                                <w:noProof/>
                              </w:rPr>
                            </w:pPr>
                            <w:r>
                              <w:t xml:space="preserve">          Figure </w:t>
                            </w:r>
                            <w:r>
                              <w:fldChar w:fldCharType="begin"/>
                            </w:r>
                            <w:r>
                              <w:instrText xml:space="preserve"> SEQ Figure \* ARABIC </w:instrText>
                            </w:r>
                            <w:r>
                              <w:fldChar w:fldCharType="separate"/>
                            </w:r>
                            <w:r>
                              <w:rPr>
                                <w:noProof/>
                              </w:rPr>
                              <w:t>1</w:t>
                            </w:r>
                            <w:r>
                              <w:rPr>
                                <w:noProof/>
                              </w:rPr>
                              <w:fldChar w:fldCharType="end"/>
                            </w:r>
                            <w:r>
                              <w:t>: circonscriptions françaises de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31.35pt;margin-top:218.65pt;width:24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" stroked="f">
                <v:textbox style="mso-fit-shape-to-text:t" inset="0,0,0,0">
                  <w:txbxContent>
                    <w:p w:rsidR="00EE4F98" w:rsidRPr="00A834D3" w:rsidRDefault="00EE4F98" w:rsidP="00982472">
                      <w:pPr>
                        <w:pStyle w:val="Lgende"/>
                        <w:rPr>
                          <w:rFonts w:eastAsia="Batang"/>
                          <w:noProof/>
                        </w:rPr>
                      </w:pPr>
                      <w:r>
                        <w:t xml:space="preserve">          Figure </w:t>
                      </w:r>
                      <w:r>
                        <w:fldChar w:fldCharType="begin"/>
                      </w:r>
                      <w:r>
                        <w:instrText xml:space="preserve"> SEQ Figure \* ARABIC </w:instrText>
                      </w:r>
                      <w:r>
                        <w:fldChar w:fldCharType="separate"/>
                      </w:r>
                      <w:r>
                        <w:rPr>
                          <w:noProof/>
                        </w:rPr>
                        <w:t>1</w:t>
                      </w:r>
                      <w:r>
                        <w:rPr>
                          <w:noProof/>
                        </w:rPr>
                        <w:fldChar w:fldCharType="end"/>
                      </w:r>
                      <w:r>
                        <w:t>: circonscriptions françaises de 2017</w:t>
                      </w:r>
                    </w:p>
                  </w:txbxContent>
                </v:textbox>
                <w10:wrap type="square"/>
              </v:shape>
            </w:pict>
          </mc:Fallback>
        </mc:AlternateContent>
      </w:r>
      <w:r w:rsidR="009227DF">
        <w:rPr>
          <w:noProof/>
          <w:lang w:eastAsia="fr-FR"/>
        </w:rPr>
        <w:drawing>
          <wp:anchor distT="180340" distB="180340" distL="360045" distR="360045" simplePos="0" relativeHeight="251666432" behindDoc="0" locked="0" layoutInCell="1" allowOverlap="1" wp14:anchorId="0B2779C9" wp14:editId="0477C88C">
            <wp:simplePos x="0" y="0"/>
            <wp:positionH relativeFrom="column">
              <wp:posOffset>2938145</wp:posOffset>
            </wp:positionH>
            <wp:positionV relativeFrom="paragraph">
              <wp:posOffset>325755</wp:posOffset>
            </wp:positionV>
            <wp:extent cx="3153410" cy="2393950"/>
            <wp:effectExtent l="0" t="0" r="8890" b="6350"/>
            <wp:wrapSquare wrapText="bothSides"/>
            <wp:docPr id="23" name="Image 23" descr="C:\Users\Marc.AGENIS-NEVERS\Desktop\Circonscriptions_législatives_françaises_depuis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AGENIS-NEVERS\Desktop\Circonscriptions_législatives_françaises_depuis_201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41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015">
        <w:t xml:space="preserve">Le nombre de circonscriptions n’a pas toujours été </w:t>
      </w:r>
      <w:r w:rsidR="007E0F92">
        <w:t>constant, toutefois sous la 5</w:t>
      </w:r>
      <w:r w:rsidR="007E0F92" w:rsidRPr="007E0F92">
        <w:rPr>
          <w:vertAlign w:val="superscript"/>
        </w:rPr>
        <w:t>ème</w:t>
      </w:r>
      <w:r w:rsidR="007E0F92">
        <w:t xml:space="preserve"> République la bijection </w:t>
      </w:r>
      <m:oMath>
        <m:r>
          <w:rPr>
            <w:rFonts w:ascii="Cambria Math" w:hAnsi="Cambria Math"/>
          </w:rPr>
          <m:t>1 député = 1 circonscription</m:t>
        </m:r>
      </m:oMath>
      <w:r w:rsidR="007E0F92">
        <w:t xml:space="preserve"> </w:t>
      </w:r>
      <w:r w:rsidR="003E132B">
        <w:t xml:space="preserve"> </w:t>
      </w:r>
      <w:r w:rsidR="007E0F92">
        <w:t xml:space="preserve">reste valide. Ainsi le nombre de circonscriptions et de députés augmente avec  5 modifications au total, principalement pour coller à l’accroissement </w:t>
      </w:r>
      <w:r w:rsidR="0090620D">
        <w:t xml:space="preserve">non isotrope </w:t>
      </w:r>
      <w:r w:rsidR="007E0F92">
        <w:t>de la population. Toutefois des redécoupages sont régulièrement opérés, sans altérer le nombre total. La règle veut qu’une circonscription ne puisse pas être à cheval sur 2 départements et que leur taille (en nombre d’habitants) soit homogène avec une marge de +/-20% autour de la moyenne (81 500 électeurs aujourd’hui).</w:t>
      </w:r>
    </w:p>
    <w:p w:rsidR="007E0F92" w:rsidRDefault="006909E6" w:rsidP="007E0F92">
      <w:pPr>
        <w:pStyle w:val="Sous-titre"/>
      </w:pPr>
      <w:r>
        <w:t>Philosophie de la représentation</w:t>
      </w:r>
    </w:p>
    <w:p w:rsidR="009E2399" w:rsidRDefault="007E0F92" w:rsidP="00D2510A">
      <w:pPr>
        <w:jc w:val="both"/>
      </w:pPr>
      <w:r>
        <w:t xml:space="preserve">La notion de circonscription pose la question de </w:t>
      </w:r>
      <w:r w:rsidRPr="00742A0C">
        <w:rPr>
          <w:b/>
        </w:rPr>
        <w:t>la fonction symbolique du député</w:t>
      </w:r>
      <w:r>
        <w:t> ; la croyance populaire étant que le député représente</w:t>
      </w:r>
      <w:r w:rsidR="00E41F0F">
        <w:t>rait</w:t>
      </w:r>
      <w:r>
        <w:t xml:space="preserve"> </w:t>
      </w:r>
      <w:r w:rsidR="00982472">
        <w:t xml:space="preserve">les intérêts de </w:t>
      </w:r>
      <w:r>
        <w:t>sa circonscription da</w:t>
      </w:r>
      <w:r w:rsidR="00982472">
        <w:t>ns le processus législatif. C’est hélas très loin d’être</w:t>
      </w:r>
      <w:r>
        <w:t xml:space="preserve"> le cas : </w:t>
      </w:r>
      <w:r w:rsidR="00E41F0F">
        <w:t xml:space="preserve">ainsi dans un décret de 1999 (n° 99-410DC), le Conseil Constitutionnel a rappelé que « si députés et sénateurs sont élus au suffrage universel (…), chacun d'eux </w:t>
      </w:r>
      <w:r w:rsidR="00E41F0F" w:rsidRPr="009C42F6">
        <w:rPr>
          <w:b/>
        </w:rPr>
        <w:t xml:space="preserve">représente au Parlement la Nation tout </w:t>
      </w:r>
      <w:r w:rsidR="00E41F0F" w:rsidRPr="00982472">
        <w:rPr>
          <w:b/>
        </w:rPr>
        <w:t>entière et non la population de sa circonscription</w:t>
      </w:r>
      <w:r w:rsidR="00E41F0F">
        <w:t xml:space="preserve"> d'élection ».</w:t>
      </w:r>
      <w:r w:rsidR="001170D2">
        <w:t xml:space="preserve"> Toutefois cette notion a fluctué à travers les textes et les âges si bien sur les juristes peinent à se mettre d’accord (voir le </w:t>
      </w:r>
      <w:hyperlink r:id="rId10" w:history="1">
        <w:r w:rsidR="001170D2" w:rsidRPr="001170D2">
          <w:rPr>
            <w:rStyle w:val="Lienhypertexte"/>
          </w:rPr>
          <w:t>mémoire</w:t>
        </w:r>
      </w:hyperlink>
      <w:r w:rsidR="001170D2">
        <w:t xml:space="preserve"> de Anne-Sophie </w:t>
      </w:r>
      <w:proofErr w:type="spellStart"/>
      <w:r w:rsidR="001170D2">
        <w:t>Traversac</w:t>
      </w:r>
      <w:proofErr w:type="spellEnd"/>
      <w:r w:rsidR="001170D2">
        <w:t xml:space="preserve"> à ce sujet). </w:t>
      </w:r>
      <w:r w:rsidR="009E2399">
        <w:t>Cette question est moins présente</w:t>
      </w:r>
      <w:r w:rsidR="001170D2">
        <w:t xml:space="preserve"> dans les élections à caractère proportionnel </w:t>
      </w:r>
      <w:r w:rsidR="009E2399">
        <w:t xml:space="preserve">puisqu’il s’agit d’un scrutin de liste, </w:t>
      </w:r>
      <w:r w:rsidR="001170D2">
        <w:t>même si le mécanisme proportionnel n’empêche pas la constitution de circonscriptions</w:t>
      </w:r>
      <w:r w:rsidR="0090620D">
        <w:t xml:space="preserve"> géographiques</w:t>
      </w:r>
      <w:r w:rsidR="001170D2">
        <w:t xml:space="preserve">, qui sont généralement de taille </w:t>
      </w:r>
      <w:r w:rsidR="009E2399">
        <w:t xml:space="preserve">plus </w:t>
      </w:r>
      <w:r w:rsidR="001170D2">
        <w:t>importante comme pour les élections européennes (8 circonscriptions pour toute la France)</w:t>
      </w:r>
      <w:r w:rsidR="009E2399">
        <w:t xml:space="preserve"> ou législative</w:t>
      </w:r>
      <w:r w:rsidR="0090620D">
        <w:t>s</w:t>
      </w:r>
      <w:r w:rsidR="009E2399">
        <w:t xml:space="preserve"> de 1986 (1 circonscription par département). </w:t>
      </w:r>
    </w:p>
    <w:p w:rsidR="005249CB" w:rsidRDefault="005249CB" w:rsidP="005249CB">
      <w:pPr>
        <w:pStyle w:val="Sous-titre"/>
      </w:pPr>
      <w:r>
        <w:t>1 tour ou 2 tours ?</w:t>
      </w:r>
    </w:p>
    <w:p w:rsidR="00B9061D" w:rsidRDefault="00B9061D" w:rsidP="00D2510A">
      <w:pPr>
        <w:jc w:val="both"/>
      </w:pPr>
      <w:r>
        <w:t xml:space="preserve">Le </w:t>
      </w:r>
      <w:r w:rsidR="00982472">
        <w:t xml:space="preserve">choix philosophique derrière la règle </w:t>
      </w:r>
      <w:r>
        <w:t xml:space="preserve">du nombre de tours d’une élection est important : </w:t>
      </w:r>
    </w:p>
    <w:p w:rsidR="00B9061D" w:rsidRDefault="00B9061D" w:rsidP="000A6B66">
      <w:pPr>
        <w:pStyle w:val="Paragraphedeliste"/>
        <w:numPr>
          <w:ilvl w:val="0"/>
          <w:numId w:val="19"/>
        </w:numPr>
        <w:jc w:val="both"/>
      </w:pPr>
      <w:r>
        <w:t>Une élection à 2 tou</w:t>
      </w:r>
      <w:r w:rsidR="003745FA">
        <w:t>r</w:t>
      </w:r>
      <w:r>
        <w:t>s implique que l’élu doive nécessairement représenter la majorité absolue de</w:t>
      </w:r>
      <w:r w:rsidR="0090620D">
        <w:t>s</w:t>
      </w:r>
      <w:r w:rsidR="00982472">
        <w:t xml:space="preserve"> suffrages</w:t>
      </w:r>
      <w:r>
        <w:t xml:space="preserve">. Toutefois, si on appliquait strictement ce principe, il serait logique de </w:t>
      </w:r>
      <w:r w:rsidR="0090620D">
        <w:t>requérir</w:t>
      </w:r>
      <w:r>
        <w:t xml:space="preserve"> la majorité des </w:t>
      </w:r>
      <w:r w:rsidRPr="00B9061D">
        <w:rPr>
          <w:i/>
        </w:rPr>
        <w:t>inscrits</w:t>
      </w:r>
      <w:r>
        <w:t xml:space="preserve"> et pas seulement des </w:t>
      </w:r>
      <w:r w:rsidRPr="00B9061D">
        <w:rPr>
          <w:i/>
        </w:rPr>
        <w:t>exprimés</w:t>
      </w:r>
      <w:r>
        <w:t xml:space="preserve">, donc recommencer l’élection le cas échéant. Pour éviter ce blocage on doit faire l’hypothèse qu’une abstention a pour signification une acceptation du candidat majoritaire quel qu’il soit, ce qui est loin d’être </w:t>
      </w:r>
      <w:r>
        <w:lastRenderedPageBreak/>
        <w:t xml:space="preserve">acquis en pratique, d’où les débats récurrents sur la </w:t>
      </w:r>
      <w:r w:rsidRPr="00B9061D">
        <w:rPr>
          <w:b/>
        </w:rPr>
        <w:t>légitimité</w:t>
      </w:r>
      <w:r>
        <w:t xml:space="preserve"> des élus. Ce type de scrutin</w:t>
      </w:r>
      <w:r w:rsidRPr="00B9061D">
        <w:t xml:space="preserve"> </w:t>
      </w:r>
      <w:r w:rsidR="0028178F">
        <w:t>reste</w:t>
      </w:r>
      <w:r w:rsidR="000A6B66">
        <w:t xml:space="preserve"> </w:t>
      </w:r>
      <w:r>
        <w:t>fortement contaminé par des stratégies de « vote utile » du côté de l’électeur ou plus récemment de « désistement de barrage » du côté des candidats, ces tactiques pouvant s’avérer plus ou moins contre-productives ou frustrantes pour l’électeur.</w:t>
      </w:r>
      <w:r w:rsidR="000A6B66">
        <w:t xml:space="preserve"> Par ailleurs, les candidats sont encouragés à ne conclure des alliances qu’après le 1</w:t>
      </w:r>
      <w:r w:rsidR="000A6B66" w:rsidRPr="000A6B66">
        <w:rPr>
          <w:vertAlign w:val="superscript"/>
        </w:rPr>
        <w:t>er</w:t>
      </w:r>
      <w:r w:rsidR="000A6B66">
        <w:t xml:space="preserve"> tour, une fois leur poids électoral officiellement mesuré ; c’est-à-dire s’allier avec des concurrents qu’</w:t>
      </w:r>
      <w:r w:rsidR="009858EF">
        <w:t>ils ont</w:t>
      </w:r>
      <w:r w:rsidR="00982472">
        <w:t xml:space="preserve"> pu</w:t>
      </w:r>
      <w:r w:rsidR="000A6B66">
        <w:t xml:space="preserve"> </w:t>
      </w:r>
      <w:r w:rsidR="0022050A">
        <w:t xml:space="preserve">vivement </w:t>
      </w:r>
      <w:r w:rsidR="00982472">
        <w:t>critiquer</w:t>
      </w:r>
      <w:r w:rsidR="000A6B66">
        <w:t xml:space="preserve"> lors de la campagne du premier tour, ce qui est délétère à la fois pour l’image des politiques et pour les programme électoraux qui subissent d</w:t>
      </w:r>
      <w:r w:rsidR="009858EF">
        <w:t>e</w:t>
      </w:r>
      <w:r w:rsidR="000A6B66">
        <w:t xml:space="preserve">s remaniements d’urgence </w:t>
      </w:r>
      <w:r w:rsidR="00C0738A">
        <w:t>quelques jours avant le second tour</w:t>
      </w:r>
      <w:r w:rsidR="000A6B66">
        <w:t xml:space="preserve">. </w:t>
      </w:r>
    </w:p>
    <w:p w:rsidR="00B9061D" w:rsidRDefault="00B9061D" w:rsidP="00B9061D">
      <w:pPr>
        <w:pStyle w:val="Paragraphedeliste"/>
        <w:numPr>
          <w:ilvl w:val="0"/>
          <w:numId w:val="19"/>
        </w:numPr>
        <w:jc w:val="both"/>
      </w:pPr>
      <w:r>
        <w:t>Une élection à 1 tour</w:t>
      </w:r>
      <w:r w:rsidR="009F23F8">
        <w:t xml:space="preserve"> (ex : Royaume Uni)</w:t>
      </w:r>
      <w:r>
        <w:t xml:space="preserve"> implique au contraire que le citoyen doive accepter d’être représenté un candidat </w:t>
      </w:r>
      <w:r w:rsidR="0022050A">
        <w:t>souvent</w:t>
      </w:r>
      <w:r>
        <w:t xml:space="preserve"> minoritaire</w:t>
      </w:r>
      <w:r w:rsidR="000A6B66">
        <w:t>. Dans ce scrutin, les candidats sont encouragés à s’allier dès la campagne du 1</w:t>
      </w:r>
      <w:r w:rsidR="000A6B66" w:rsidRPr="000A6B66">
        <w:rPr>
          <w:vertAlign w:val="superscript"/>
        </w:rPr>
        <w:t>er</w:t>
      </w:r>
      <w:r w:rsidR="000A6B66">
        <w:t xml:space="preserve"> tour et à préparer un programme </w:t>
      </w:r>
      <w:r w:rsidR="0022050A">
        <w:t>commun</w:t>
      </w:r>
      <w:r w:rsidR="005C6E4E">
        <w:t>.</w:t>
      </w:r>
    </w:p>
    <w:p w:rsidR="005249CB" w:rsidRDefault="005249CB" w:rsidP="005249CB">
      <w:pPr>
        <w:pStyle w:val="Sous-titre"/>
      </w:pPr>
      <w:r>
        <w:t>Majoritaire ou proportionnel ?</w:t>
      </w:r>
    </w:p>
    <w:p w:rsidR="00C67219" w:rsidRDefault="00B5489A" w:rsidP="000A6B66">
      <w:pPr>
        <w:jc w:val="both"/>
      </w:pPr>
      <w:r>
        <w:t>Le scrutin majoritaire est, fondamentalement, un système dit « winner-</w:t>
      </w:r>
      <w:proofErr w:type="spellStart"/>
      <w:r>
        <w:t>takes</w:t>
      </w:r>
      <w:proofErr w:type="spellEnd"/>
      <w:r>
        <w:t>-all »</w:t>
      </w:r>
      <w:r w:rsidR="0090620D">
        <w:t>, encore plus accentué en cas de « prime majoritaire » (qui existe pour les régionales)</w:t>
      </w:r>
      <w:r>
        <w:t xml:space="preserve"> : il n’y a </w:t>
      </w:r>
      <w:r w:rsidRPr="00982472">
        <w:rPr>
          <w:b/>
        </w:rPr>
        <w:t>pas de place pour les vaincus dans la représentation de la nation</w:t>
      </w:r>
      <w:r w:rsidR="0090620D">
        <w:t>, on est dans une philosophie de la compétition et de l’opposition plutôt que de la collaboration</w:t>
      </w:r>
      <w:r>
        <w:t xml:space="preserve">. </w:t>
      </w:r>
      <w:r w:rsidR="00294A40">
        <w:t>Pourtant, il peut sembler</w:t>
      </w:r>
      <w:r w:rsidR="00C67219">
        <w:t xml:space="preserve"> paradoxal de vouloir à la fois un système majoritaire (textuellement qui ne représente pas les courants minoritaires) et à la fois demander au candidat, une fois élu, de « représenter la Nation toute entière » dans toutes ses constituantes</w:t>
      </w:r>
      <w:r w:rsidR="0090620D">
        <w:t>, donc même ses anciens adversaires</w:t>
      </w:r>
      <w:r w:rsidR="00C67219">
        <w:t> : l’</w:t>
      </w:r>
      <w:r w:rsidR="00852345">
        <w:t>élu devrait</w:t>
      </w:r>
      <w:r w:rsidR="00C67219">
        <w:t>-il se départir de ses propres proximités idéologiques, ou de la formation politique qui l’a mis au pouvoir ?</w:t>
      </w:r>
    </w:p>
    <w:p w:rsidR="00236B26" w:rsidRDefault="00B5489A" w:rsidP="000A6B66">
      <w:pPr>
        <w:jc w:val="both"/>
      </w:pPr>
      <w:r>
        <w:t>C’est peut-être là le point le plus important dans ce qui va suivre</w:t>
      </w:r>
      <w:r w:rsidR="00236B26">
        <w:t xml:space="preserve">, car si le système proportionnel permet de représenter tous les courants politiques, le système majoritaire favorise, lui, les mouvements politiques plus « consensuels » et « centristes ». </w:t>
      </w:r>
      <w:r w:rsidR="00AD22C3">
        <w:t xml:space="preserve">Moralement, on peut considérer comme </w:t>
      </w:r>
      <w:r w:rsidR="00AD22C3" w:rsidRPr="00AD22C3">
        <w:rPr>
          <w:b/>
        </w:rPr>
        <w:t>un défaut ou un bienfait</w:t>
      </w:r>
      <w:r w:rsidR="00AD22C3">
        <w:t xml:space="preserve"> le fait de favoriser les idées consensuelles</w:t>
      </w:r>
      <w:r w:rsidR="00D5788D">
        <w:t xml:space="preserve"> au</w:t>
      </w:r>
      <w:r w:rsidR="00AD22C3">
        <w:t xml:space="preserve"> détriment des idées </w:t>
      </w:r>
      <w:proofErr w:type="spellStart"/>
      <w:r w:rsidR="00AD22C3">
        <w:t>clivantes</w:t>
      </w:r>
      <w:proofErr w:type="spellEnd"/>
      <w:r w:rsidR="00AD22C3">
        <w:t xml:space="preserve"> ou peu répandues, </w:t>
      </w:r>
      <w:r w:rsidR="0090620D">
        <w:t xml:space="preserve"> </w:t>
      </w:r>
      <w:r w:rsidR="00982472">
        <w:t>et</w:t>
      </w:r>
      <w:r w:rsidR="00AD22C3">
        <w:t xml:space="preserve"> ce n’est pas l’objet de la discussion ici.</w:t>
      </w:r>
    </w:p>
    <w:tbl>
      <w:tblPr>
        <w:tblStyle w:val="Tableauliste3"/>
        <w:tblW w:w="0" w:type="auto"/>
        <w:tblLook w:val="04A0" w:firstRow="1" w:lastRow="0" w:firstColumn="1" w:lastColumn="0" w:noHBand="0" w:noVBand="1"/>
      </w:tblPr>
      <w:tblGrid>
        <w:gridCol w:w="1951"/>
        <w:gridCol w:w="2835"/>
        <w:gridCol w:w="4426"/>
      </w:tblGrid>
      <w:tr w:rsidR="00236B26" w:rsidTr="001760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236B26" w:rsidRDefault="00BA0D3A" w:rsidP="000A6B66">
            <w:r>
              <w:t>Effets</w:t>
            </w:r>
          </w:p>
        </w:tc>
        <w:tc>
          <w:tcPr>
            <w:tcW w:w="2835" w:type="dxa"/>
          </w:tcPr>
          <w:p w:rsidR="00236B26" w:rsidRDefault="00236B26" w:rsidP="000A6B66">
            <w:pPr>
              <w:cnfStyle w:val="100000000000" w:firstRow="1" w:lastRow="0" w:firstColumn="0" w:lastColumn="0" w:oddVBand="0" w:evenVBand="0" w:oddHBand="0" w:evenHBand="0" w:firstRowFirstColumn="0" w:firstRowLastColumn="0" w:lastRowFirstColumn="0" w:lastRowLastColumn="0"/>
            </w:pPr>
            <w:r>
              <w:t>1 TOUR</w:t>
            </w:r>
          </w:p>
        </w:tc>
        <w:tc>
          <w:tcPr>
            <w:tcW w:w="4426" w:type="dxa"/>
          </w:tcPr>
          <w:p w:rsidR="00236B26" w:rsidRDefault="00236B26" w:rsidP="000A6B66">
            <w:pPr>
              <w:cnfStyle w:val="100000000000" w:firstRow="1" w:lastRow="0" w:firstColumn="0" w:lastColumn="0" w:oddVBand="0" w:evenVBand="0" w:oddHBand="0" w:evenHBand="0" w:firstRowFirstColumn="0" w:firstRowLastColumn="0" w:lastRowFirstColumn="0" w:lastRowLastColumn="0"/>
            </w:pPr>
            <w:r>
              <w:t>2 TOURS</w:t>
            </w:r>
          </w:p>
        </w:tc>
      </w:tr>
      <w:tr w:rsidR="00236B26" w:rsidTr="001760F7">
        <w:tc>
          <w:tcPr>
            <w:cnfStyle w:val="001000000000" w:firstRow="0" w:lastRow="0" w:firstColumn="1" w:lastColumn="0" w:oddVBand="0" w:evenVBand="0" w:oddHBand="0" w:evenHBand="0" w:firstRowFirstColumn="0" w:firstRowLastColumn="0" w:lastRowFirstColumn="0" w:lastRowLastColumn="0"/>
            <w:tcW w:w="1951" w:type="dxa"/>
          </w:tcPr>
          <w:p w:rsidR="00236B26" w:rsidRDefault="00236B26" w:rsidP="000A6B66">
            <w:r>
              <w:t>MAJORITAIRE</w:t>
            </w:r>
          </w:p>
        </w:tc>
        <w:tc>
          <w:tcPr>
            <w:tcW w:w="2835" w:type="dxa"/>
          </w:tcPr>
          <w:p w:rsidR="00236B26" w:rsidRDefault="0072367E" w:rsidP="00236B26">
            <w:pPr>
              <w:cnfStyle w:val="000000000000" w:firstRow="0" w:lastRow="0" w:firstColumn="0" w:lastColumn="0" w:oddVBand="0" w:evenVBand="0" w:oddHBand="0" w:evenHBand="0" w:firstRowFirstColumn="0" w:firstRowLastColumn="0" w:lastRowFirstColumn="0" w:lastRowLastColumn="0"/>
            </w:pPr>
            <w:r>
              <w:t xml:space="preserve">- Coupure des idées </w:t>
            </w:r>
            <w:proofErr w:type="spellStart"/>
            <w:r>
              <w:t>clivantes</w:t>
            </w:r>
            <w:proofErr w:type="spellEnd"/>
            <w:r>
              <w:t xml:space="preserve">  </w:t>
            </w:r>
          </w:p>
          <w:p w:rsidR="001760F7" w:rsidRDefault="001760F7" w:rsidP="00236B26">
            <w:pPr>
              <w:cnfStyle w:val="000000000000" w:firstRow="0" w:lastRow="0" w:firstColumn="0" w:lastColumn="0" w:oddVBand="0" w:evenVBand="0" w:oddHBand="0" w:evenHBand="0" w:firstRowFirstColumn="0" w:firstRowLastColumn="0" w:lastRowFirstColumn="0" w:lastRowLastColumn="0"/>
            </w:pPr>
          </w:p>
        </w:tc>
        <w:tc>
          <w:tcPr>
            <w:tcW w:w="4426" w:type="dxa"/>
          </w:tcPr>
          <w:p w:rsidR="0072367E" w:rsidRDefault="0072367E" w:rsidP="000A6B66">
            <w:pPr>
              <w:cnfStyle w:val="000000000000" w:firstRow="0" w:lastRow="0" w:firstColumn="0" w:lastColumn="0" w:oddVBand="0" w:evenVBand="0" w:oddHBand="0" w:evenHBand="0" w:firstRowFirstColumn="0" w:firstRowLastColumn="0" w:lastRowFirstColumn="0" w:lastRowLastColumn="0"/>
            </w:pPr>
            <w:r>
              <w:t xml:space="preserve">- Coupure des idées </w:t>
            </w:r>
            <w:proofErr w:type="spellStart"/>
            <w:r>
              <w:t>clivantes</w:t>
            </w:r>
            <w:proofErr w:type="spellEnd"/>
          </w:p>
          <w:p w:rsidR="00236B26" w:rsidRDefault="0072367E" w:rsidP="001760F7">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236B26">
              <w:t>Sur-représentation</w:t>
            </w:r>
            <w:proofErr w:type="spellEnd"/>
            <w:r w:rsidR="00236B26">
              <w:t xml:space="preserve"> des idées consensuelles</w:t>
            </w:r>
          </w:p>
        </w:tc>
      </w:tr>
      <w:tr w:rsidR="00236B26" w:rsidTr="001760F7">
        <w:tc>
          <w:tcPr>
            <w:cnfStyle w:val="001000000000" w:firstRow="0" w:lastRow="0" w:firstColumn="1" w:lastColumn="0" w:oddVBand="0" w:evenVBand="0" w:oddHBand="0" w:evenHBand="0" w:firstRowFirstColumn="0" w:firstRowLastColumn="0" w:lastRowFirstColumn="0" w:lastRowLastColumn="0"/>
            <w:tcW w:w="1951" w:type="dxa"/>
          </w:tcPr>
          <w:p w:rsidR="00236B26" w:rsidRDefault="00236B26" w:rsidP="000A6B66">
            <w:r>
              <w:t>PROPORTIONNEL</w:t>
            </w:r>
          </w:p>
        </w:tc>
        <w:tc>
          <w:tcPr>
            <w:tcW w:w="2835" w:type="dxa"/>
          </w:tcPr>
          <w:p w:rsidR="00236B26" w:rsidRDefault="00236B26" w:rsidP="000A6B66">
            <w:pPr>
              <w:cnfStyle w:val="000000000000" w:firstRow="0" w:lastRow="0" w:firstColumn="0" w:lastColumn="0" w:oddVBand="0" w:evenVBand="0" w:oddHBand="0" w:evenHBand="0" w:firstRowFirstColumn="0" w:firstRowLastColumn="0" w:lastRowFirstColumn="0" w:lastRowLastColumn="0"/>
            </w:pPr>
          </w:p>
        </w:tc>
        <w:tc>
          <w:tcPr>
            <w:tcW w:w="4426" w:type="dxa"/>
          </w:tcPr>
          <w:p w:rsidR="00236B26" w:rsidRDefault="00236B26" w:rsidP="000A6B66">
            <w:pPr>
              <w:cnfStyle w:val="000000000000" w:firstRow="0" w:lastRow="0" w:firstColumn="0" w:lastColumn="0" w:oddVBand="0" w:evenVBand="0" w:oddHBand="0" w:evenHBand="0" w:firstRowFirstColumn="0" w:firstRowLastColumn="0" w:lastRowFirstColumn="0" w:lastRowLastColumn="0"/>
            </w:pPr>
            <w:r>
              <w:t>Non défini</w:t>
            </w:r>
          </w:p>
        </w:tc>
      </w:tr>
    </w:tbl>
    <w:p w:rsidR="00D37CEE" w:rsidRDefault="00D37CEE" w:rsidP="000A6B66">
      <w:pPr>
        <w:jc w:val="both"/>
      </w:pPr>
    </w:p>
    <w:p w:rsidR="001D4337" w:rsidRDefault="00D37CEE" w:rsidP="00C47867">
      <w:pPr>
        <w:jc w:val="both"/>
      </w:pPr>
      <w:r>
        <w:t>L</w:t>
      </w:r>
      <w:r w:rsidR="00C47867">
        <w:t xml:space="preserve">a simplicité de la proportionnelle </w:t>
      </w:r>
      <w:r w:rsidR="001B6DED">
        <w:t xml:space="preserve">dans son principe </w:t>
      </w:r>
      <w:r w:rsidR="00C47867">
        <w:t xml:space="preserve">se heurte </w:t>
      </w:r>
      <w:r w:rsidR="001B6DED">
        <w:t xml:space="preserve">toutefois </w:t>
      </w:r>
      <w:r w:rsidR="00C47867">
        <w:t>à la complexité des mécanismes arithmétiques</w:t>
      </w:r>
      <w:r>
        <w:t xml:space="preserve"> sous-jacent</w:t>
      </w:r>
      <w:r w:rsidR="00D5788D">
        <w:t>s</w:t>
      </w:r>
      <w:r w:rsidR="000B15B7">
        <w:t xml:space="preserve"> </w:t>
      </w:r>
      <w:r w:rsidR="00C47867">
        <w:t>permettant</w:t>
      </w:r>
      <w:r>
        <w:t xml:space="preserve"> </w:t>
      </w:r>
      <w:r w:rsidR="001B6DED">
        <w:t>sa mise en œuvre : détermination</w:t>
      </w:r>
      <w:r>
        <w:t xml:space="preserve"> </w:t>
      </w:r>
      <w:r w:rsidR="00C47867">
        <w:t>précis</w:t>
      </w:r>
      <w:r w:rsidR="001B6DED">
        <w:t>e de</w:t>
      </w:r>
      <w:r w:rsidR="00C47867">
        <w:t xml:space="preserve"> </w:t>
      </w:r>
      <w:r w:rsidR="005670A7">
        <w:t>l’ordre</w:t>
      </w:r>
      <w:r>
        <w:t xml:space="preserve"> d’attribution des sièges </w:t>
      </w:r>
      <w:r w:rsidR="002D1FF1">
        <w:t>entre les</w:t>
      </w:r>
      <w:r>
        <w:t xml:space="preserve"> liste</w:t>
      </w:r>
      <w:r w:rsidR="002D1FF1">
        <w:t>s</w:t>
      </w:r>
      <w:r>
        <w:t xml:space="preserve"> </w:t>
      </w:r>
      <w:r w:rsidR="001B6DED">
        <w:t>ainsi que d</w:t>
      </w:r>
      <w:r>
        <w:t xml:space="preserve">es règles qui permettent d’éviter de devoir élire des </w:t>
      </w:r>
      <w:r w:rsidRPr="008A0985">
        <w:rPr>
          <w:b/>
        </w:rPr>
        <w:t>fractions décimales</w:t>
      </w:r>
      <w:r>
        <w:t xml:space="preserve"> de députés (règles </w:t>
      </w:r>
      <w:r w:rsidR="00706EB5">
        <w:t xml:space="preserve">de </w:t>
      </w:r>
      <w:proofErr w:type="spellStart"/>
      <w:r w:rsidR="00706EB5">
        <w:t>Hondt</w:t>
      </w:r>
      <w:proofErr w:type="spellEnd"/>
      <w:r w:rsidR="00706EB5">
        <w:t>, règles de Hare, etc.), qui utilisent d’ailleurs souvent un seuillage de représentativité (par exemple 5%).</w:t>
      </w:r>
      <w:r w:rsidR="0090620D">
        <w:t xml:space="preserve"> Le seuillage, s’il est trop </w:t>
      </w:r>
      <w:r w:rsidR="003B738D">
        <w:t>élevé</w:t>
      </w:r>
      <w:r w:rsidR="0090620D">
        <w:t>, tend à dénaturer l</w:t>
      </w:r>
      <w:r w:rsidR="003B738D">
        <w:t>e bénéfice de l</w:t>
      </w:r>
      <w:r w:rsidR="0090620D">
        <w:t xml:space="preserve">a proportionnelle, car </w:t>
      </w:r>
      <w:r w:rsidR="003B738D">
        <w:t xml:space="preserve">finalement </w:t>
      </w:r>
      <w:r w:rsidR="0090620D">
        <w:t xml:space="preserve">un scrutin majoritaire </w:t>
      </w:r>
      <w:r w:rsidR="00AB1E4E">
        <w:t>n’est pas autre chose qu’</w:t>
      </w:r>
      <w:r w:rsidR="0090620D">
        <w:t xml:space="preserve">une proportionnelle </w:t>
      </w:r>
      <w:r w:rsidR="003B738D">
        <w:t xml:space="preserve">dotée </w:t>
      </w:r>
      <w:r w:rsidR="00B6431A">
        <w:t>d’un</w:t>
      </w:r>
      <w:r w:rsidR="0090620D">
        <w:t xml:space="preserve"> seuillage à 50%</w:t>
      </w:r>
      <w:r w:rsidR="00AB1E4E">
        <w:t>...</w:t>
      </w:r>
      <w:r w:rsidR="00C47867" w:rsidRPr="00C47867">
        <w:t xml:space="preserve"> </w:t>
      </w:r>
    </w:p>
    <w:p w:rsidR="00B9061D" w:rsidRDefault="00C47867" w:rsidP="000A6B66">
      <w:pPr>
        <w:jc w:val="both"/>
      </w:pPr>
      <w:r>
        <w:t>Plusieurs programmes politiques des candidats en 2017 proposaient d’instaurer une « dose</w:t>
      </w:r>
      <w:r w:rsidR="001D4337">
        <w:t xml:space="preserve"> » de proportionnelle ; les systèmes dits « semi-proportionnels » ne sont pas négligeables dans le monde (12% des cas) et affectent une partie des députés nominativement par circonscription, et une autre partie par liste à la proportionnelle. Reste alors une question importante : </w:t>
      </w:r>
      <w:r w:rsidR="00B41E35">
        <w:t xml:space="preserve">quelle dose, et </w:t>
      </w:r>
      <w:r w:rsidR="000A6B66">
        <w:t>de quel tour utilise-t-on les résultats pour calculer les scores proportionnels</w:t>
      </w:r>
      <w:r w:rsidR="002A5580">
        <w:t xml:space="preserve"> au niveau national</w:t>
      </w:r>
      <w:r w:rsidR="001D4337">
        <w:t>,</w:t>
      </w:r>
      <w:r w:rsidR="002A5580">
        <w:t xml:space="preserve"> le</w:t>
      </w:r>
      <w:r w:rsidR="001D4337">
        <w:t xml:space="preserve"> 1</w:t>
      </w:r>
      <w:r w:rsidR="001D4337" w:rsidRPr="001D4337">
        <w:rPr>
          <w:vertAlign w:val="superscript"/>
        </w:rPr>
        <w:t>er</w:t>
      </w:r>
      <w:r w:rsidR="001D4337">
        <w:t xml:space="preserve"> ou</w:t>
      </w:r>
      <w:r w:rsidR="002A5580">
        <w:t xml:space="preserve"> le</w:t>
      </w:r>
      <w:r w:rsidR="001D4337">
        <w:t xml:space="preserve"> 2</w:t>
      </w:r>
      <w:r w:rsidR="001D4337" w:rsidRPr="001D4337">
        <w:rPr>
          <w:vertAlign w:val="superscript"/>
        </w:rPr>
        <w:t>nd</w:t>
      </w:r>
      <w:r w:rsidR="001D4337">
        <w:rPr>
          <w:vertAlign w:val="superscript"/>
        </w:rPr>
        <w:t> </w:t>
      </w:r>
      <w:r w:rsidR="001D4337">
        <w:t xml:space="preserve">? </w:t>
      </w:r>
    </w:p>
    <w:p w:rsidR="0019107B" w:rsidRDefault="0019107B" w:rsidP="0019107B">
      <w:pPr>
        <w:pStyle w:val="Citationintense"/>
      </w:pPr>
      <w:r>
        <w:lastRenderedPageBreak/>
        <w:t>Pourquoi parler de taille de circonscription ?</w:t>
      </w:r>
    </w:p>
    <w:p w:rsidR="0019107B" w:rsidRDefault="00DD7A00" w:rsidP="0019107B">
      <w:pPr>
        <w:pStyle w:val="Sous-titre"/>
      </w:pPr>
      <w:r>
        <w:t>Distribution spatiale des opinions politiques</w:t>
      </w:r>
    </w:p>
    <w:p w:rsidR="0019107B" w:rsidRDefault="00241F24" w:rsidP="0019107B">
      <w:pPr>
        <w:jc w:val="both"/>
      </w:pPr>
      <w:r>
        <w:t xml:space="preserve">Il semble </w:t>
      </w:r>
      <w:r w:rsidR="009A52C0">
        <w:t xml:space="preserve">naturellement </w:t>
      </w:r>
      <w:r>
        <w:t xml:space="preserve">souhaitable que la diversité des courants politiques qui traversent le pays soit représentée à l’Assemblée Nationale. Or, paradoxalement, </w:t>
      </w:r>
      <w:r w:rsidRPr="00DC28C7">
        <w:rPr>
          <w:b/>
        </w:rPr>
        <w:t>rien dans le système électoral ne le garantit</w:t>
      </w:r>
      <w:r>
        <w:t>. En effet</w:t>
      </w:r>
      <w:r w:rsidR="00243ABC">
        <w:t>,</w:t>
      </w:r>
      <w:r>
        <w:t xml:space="preserve"> l</w:t>
      </w:r>
      <w:r w:rsidR="0019107B">
        <w:t xml:space="preserve">e paradigme de </w:t>
      </w:r>
      <w:r w:rsidR="008F4965">
        <w:t>notre</w:t>
      </w:r>
      <w:r w:rsidR="0019107B">
        <w:t xml:space="preserve"> mode de scrutin, à la fois fond</w:t>
      </w:r>
      <w:r>
        <w:t xml:space="preserve">amental et implicite, est que cette représentativité </w:t>
      </w:r>
      <w:r w:rsidR="0019107B">
        <w:t>n'est assurée que par l'hétérogénéité spatiale</w:t>
      </w:r>
      <w:r w:rsidR="00DC28C7">
        <w:t xml:space="preserve"> </w:t>
      </w:r>
      <w:r w:rsidR="0019107B">
        <w:t xml:space="preserve">des opinions politiques dans le pays; </w:t>
      </w:r>
      <w:r w:rsidR="00185847">
        <w:t>on peut montrer que</w:t>
      </w:r>
      <w:r w:rsidR="0019107B">
        <w:t xml:space="preserve"> si la population était répartie de façon homogène sur le </w:t>
      </w:r>
      <w:r w:rsidR="00FA57F7">
        <w:t>territoire</w:t>
      </w:r>
      <w:r w:rsidR="0019107B">
        <w:t xml:space="preserve"> (disons, aléatoirement), alors il n'y aurait </w:t>
      </w:r>
      <w:r w:rsidR="0019107B" w:rsidRPr="00FA57F7">
        <w:rPr>
          <w:b/>
        </w:rPr>
        <w:t>qu'un seul parti politique à l'Assemblée Nationale</w:t>
      </w:r>
      <w:r w:rsidR="0019107B">
        <w:t xml:space="preserve">. En effet, on sait que si on échantillonne 1000 personnes au hasard dans la population, les opinions politiques sont </w:t>
      </w:r>
      <w:r w:rsidR="00243ABC">
        <w:t xml:space="preserve">à peu près </w:t>
      </w:r>
      <w:r w:rsidR="0019107B">
        <w:t>celles de l'ensemble du pays. Il n'y a donc a priori pas de raison pour que deux circonscriptions au hasard, qui comptent 80</w:t>
      </w:r>
      <w:r w:rsidR="00243ABC">
        <w:t xml:space="preserve"> </w:t>
      </w:r>
      <w:r w:rsidR="0019107B">
        <w:t>000 électeurs</w:t>
      </w:r>
      <w:r w:rsidR="00243ABC">
        <w:t xml:space="preserve"> chacune</w:t>
      </w:r>
      <w:r w:rsidR="0019107B">
        <w:t xml:space="preserve">, </w:t>
      </w:r>
      <w:r w:rsidR="00243ABC">
        <w:t>donne</w:t>
      </w:r>
      <w:r w:rsidR="0019107B">
        <w:t xml:space="preserve">nt des résultats différents. </w:t>
      </w:r>
    </w:p>
    <w:p w:rsidR="00113678" w:rsidRDefault="004F6EC6" w:rsidP="00113678">
      <w:pPr>
        <w:keepNext/>
        <w:jc w:val="center"/>
      </w:pPr>
      <w:r>
        <w:rPr>
          <w:noProof/>
          <w:lang w:eastAsia="fr-FR"/>
        </w:rPr>
        <w:drawing>
          <wp:inline distT="0" distB="0" distL="0" distR="0" wp14:anchorId="6DB6F756" wp14:editId="1F3B8FFC">
            <wp:extent cx="5086350" cy="2543175"/>
            <wp:effectExtent l="0" t="0" r="0" b="9525"/>
            <wp:docPr id="24" name="Image 24" descr="Intervalles de confiance ou marges d'erreur publiés par l'IFOP, en accompagnement d'un sondage paru dans &quot;France-Soir&quot; le 10 mars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valles de confiance ou marges d'erreur publiés par l'IFOP, en accompagnement d'un sondage paru dans &quot;France-Soir&quot; le 10 mars 20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543175"/>
                    </a:xfrm>
                    <a:prstGeom prst="rect">
                      <a:avLst/>
                    </a:prstGeom>
                    <a:noFill/>
                    <a:ln>
                      <a:noFill/>
                    </a:ln>
                  </pic:spPr>
                </pic:pic>
              </a:graphicData>
            </a:graphic>
          </wp:inline>
        </w:drawing>
      </w:r>
    </w:p>
    <w:p w:rsidR="0019107B" w:rsidRDefault="00113678" w:rsidP="00113678">
      <w:pPr>
        <w:pStyle w:val="Lgende"/>
        <w:jc w:val="center"/>
      </w:pPr>
      <w:r>
        <w:t xml:space="preserve">Figure </w:t>
      </w:r>
      <w:r w:rsidR="00EE4F98">
        <w:fldChar w:fldCharType="begin"/>
      </w:r>
      <w:r w:rsidR="00EE4F98">
        <w:instrText xml:space="preserve"> SEQ Figure \* ARABIC </w:instrText>
      </w:r>
      <w:r w:rsidR="00EE4F98">
        <w:fldChar w:fldCharType="separate"/>
      </w:r>
      <w:r w:rsidR="00D15648">
        <w:rPr>
          <w:noProof/>
        </w:rPr>
        <w:t>2</w:t>
      </w:r>
      <w:r w:rsidR="00EE4F98">
        <w:rPr>
          <w:noProof/>
        </w:rPr>
        <w:fldChar w:fldCharType="end"/>
      </w:r>
      <w:r>
        <w:t xml:space="preserve">: Intervalles de confiance des sondages </w:t>
      </w:r>
      <w:r w:rsidR="003D4FA0">
        <w:t xml:space="preserve">IFOP par méthode des quotas. Lecture : </w:t>
      </w:r>
      <w:r>
        <w:t>dans le cas d’un échantillon de 1 000 personnes</w:t>
      </w:r>
      <w:r w:rsidR="003D4FA0">
        <w:t>,</w:t>
      </w:r>
      <w:r>
        <w:t xml:space="preserve"> si le pourcentage mesuré est de 20 %, la marge d’erreur est égale à 2.5</w:t>
      </w:r>
      <w:r w:rsidR="00D80075">
        <w:t xml:space="preserve"> </w:t>
      </w:r>
    </w:p>
    <w:p w:rsidR="00113678" w:rsidRDefault="00113678" w:rsidP="0019107B">
      <w:pPr>
        <w:jc w:val="both"/>
      </w:pPr>
    </w:p>
    <w:p w:rsidR="00D80075" w:rsidRDefault="00D80075" w:rsidP="0019107B">
      <w:pPr>
        <w:jc w:val="both"/>
      </w:pPr>
      <w:r>
        <w:t>Dans le cas des législatives de 2017, au 2</w:t>
      </w:r>
      <w:r w:rsidRPr="00D80075">
        <w:rPr>
          <w:vertAlign w:val="superscript"/>
        </w:rPr>
        <w:t>nd</w:t>
      </w:r>
      <w:r>
        <w:t xml:space="preserve"> tour, La République en Marche obtient 43.1% des suffrages exprimés </w:t>
      </w:r>
      <w:r w:rsidR="009A52C0">
        <w:t xml:space="preserve">au plan national </w:t>
      </w:r>
      <w:r>
        <w:t xml:space="preserve">contre 22.2% pour les Républicains arrivant en deuxième position. </w:t>
      </w:r>
      <w:r w:rsidR="00262672">
        <w:t xml:space="preserve">Imaginons </w:t>
      </w:r>
      <w:r w:rsidR="0032151F">
        <w:t>à présent une France fictive où on aurait réparti aléatoirement les 67 millions d’habitants dans les 577 circonscriptions.</w:t>
      </w:r>
      <w:r w:rsidR="00262672">
        <w:t xml:space="preserve"> </w:t>
      </w:r>
      <w:r>
        <w:t xml:space="preserve">Pour que le parti LREM </w:t>
      </w:r>
      <w:r w:rsidR="00262672">
        <w:t xml:space="preserve">soit battu par LR </w:t>
      </w:r>
      <w:r w:rsidR="00243ABC">
        <w:t xml:space="preserve">– par hasard – </w:t>
      </w:r>
      <w:r w:rsidR="00262672">
        <w:t xml:space="preserve">sur une </w:t>
      </w:r>
      <w:r w:rsidR="0032151F">
        <w:t>de ces</w:t>
      </w:r>
      <w:r w:rsidR="00262672">
        <w:t xml:space="preserve"> </w:t>
      </w:r>
      <w:r>
        <w:t>circonscription</w:t>
      </w:r>
      <w:r w:rsidR="0032151F">
        <w:t>s</w:t>
      </w:r>
      <w:r>
        <w:t xml:space="preserve"> </w:t>
      </w:r>
      <w:r w:rsidR="00262672">
        <w:t>fictive</w:t>
      </w:r>
      <w:r w:rsidR="0032151F">
        <w:t>s</w:t>
      </w:r>
      <w:r>
        <w:t>, il faudrait qu</w:t>
      </w:r>
      <w:r w:rsidR="00262672">
        <w:t>’elle soit aussi petite que</w:t>
      </w:r>
      <w:r>
        <w:t xml:space="preserve"> </w:t>
      </w:r>
      <w:r w:rsidR="00262672">
        <w:t xml:space="preserve">50 </w:t>
      </w:r>
      <w:r w:rsidR="009A52C0">
        <w:t>votants</w:t>
      </w:r>
      <w:r w:rsidR="00262672">
        <w:t xml:space="preserve"> ! </w:t>
      </w:r>
      <w:r w:rsidR="0032151F">
        <w:t>Au-delà, les lois statistiques fon</w:t>
      </w:r>
      <w:r w:rsidR="009E37C1">
        <w:t>t systématiquement gagner LREM et l’Assemblée Nationale serait mono-couleur.</w:t>
      </w:r>
      <w:r w:rsidR="00DC28C7">
        <w:t xml:space="preserve"> </w:t>
      </w:r>
    </w:p>
    <w:p w:rsidR="00B50198" w:rsidRDefault="00DC28C7" w:rsidP="00B50198">
      <w:pPr>
        <w:jc w:val="both"/>
      </w:pPr>
      <w:r>
        <w:t>La représentativité des courants politique est donc une conséquence des corrélations spatiales de l’opinion politique sur notre territoire</w:t>
      </w:r>
      <w:r w:rsidR="00243ABC">
        <w:t xml:space="preserve"> (L’élection de 2012 montre bien la corrélation spatiale en </w:t>
      </w:r>
      <w:r w:rsidR="00243ABC">
        <w:fldChar w:fldCharType="begin"/>
      </w:r>
      <w:r w:rsidR="00243ABC">
        <w:instrText xml:space="preserve"> REF _Ref497603030 \h </w:instrText>
      </w:r>
      <w:r w:rsidR="00243ABC">
        <w:fldChar w:fldCharType="separate"/>
      </w:r>
      <w:r w:rsidR="00243ABC">
        <w:t xml:space="preserve">Figure </w:t>
      </w:r>
      <w:r w:rsidR="00243ABC">
        <w:rPr>
          <w:noProof/>
        </w:rPr>
        <w:t>3</w:t>
      </w:r>
      <w:r w:rsidR="00243ABC">
        <w:fldChar w:fldCharType="end"/>
      </w:r>
      <w:r w:rsidR="00243ABC">
        <w:t xml:space="preserve"> par exemple)</w:t>
      </w:r>
      <w:r>
        <w:t xml:space="preserve">, qui elle-même découle de </w:t>
      </w:r>
      <w:r w:rsidR="005D2F9E">
        <w:t>nombreux</w:t>
      </w:r>
      <w:r>
        <w:t xml:space="preserve"> facteurs</w:t>
      </w:r>
      <w:r w:rsidR="00B50198">
        <w:t xml:space="preserve"> comme :</w:t>
      </w:r>
    </w:p>
    <w:p w:rsidR="00DC28C7" w:rsidRDefault="00DC28C7" w:rsidP="00B50198">
      <w:pPr>
        <w:pStyle w:val="Paragraphedeliste"/>
        <w:numPr>
          <w:ilvl w:val="0"/>
          <w:numId w:val="21"/>
        </w:numPr>
        <w:jc w:val="both"/>
      </w:pPr>
      <w:r>
        <w:t>Les problématiques économiques et politiques locales (</w:t>
      </w:r>
      <w:r w:rsidR="000366CB">
        <w:t xml:space="preserve">ex : les </w:t>
      </w:r>
      <w:r>
        <w:t>anciens bassins miniers</w:t>
      </w:r>
      <w:r w:rsidR="005D2F9E">
        <w:t xml:space="preserve"> et</w:t>
      </w:r>
      <w:r>
        <w:t xml:space="preserve"> terres d’</w:t>
      </w:r>
      <w:r w:rsidR="005D2F9E">
        <w:t xml:space="preserve">immigration </w:t>
      </w:r>
      <w:r>
        <w:t xml:space="preserve">favorisent l’extrême </w:t>
      </w:r>
      <w:proofErr w:type="gramStart"/>
      <w:r>
        <w:t>droite</w:t>
      </w:r>
      <w:r w:rsidR="000366CB">
        <w:t> ,</w:t>
      </w:r>
      <w:proofErr w:type="gramEnd"/>
      <w:r w:rsidR="000366CB">
        <w:t xml:space="preserve"> </w:t>
      </w:r>
      <w:r w:rsidR="005D2F9E">
        <w:t xml:space="preserve">voir les travaux de Pascal </w:t>
      </w:r>
      <w:proofErr w:type="spellStart"/>
      <w:r w:rsidR="005D2F9E">
        <w:t>Perrineau</w:t>
      </w:r>
      <w:proofErr w:type="spellEnd"/>
      <w:r>
        <w:t xml:space="preserve">). </w:t>
      </w:r>
    </w:p>
    <w:p w:rsidR="00DC28C7" w:rsidRDefault="00DC28C7" w:rsidP="00DC28C7">
      <w:pPr>
        <w:pStyle w:val="Paragraphedeliste"/>
        <w:numPr>
          <w:ilvl w:val="0"/>
          <w:numId w:val="20"/>
        </w:numPr>
        <w:jc w:val="both"/>
      </w:pPr>
      <w:r>
        <w:t xml:space="preserve">L’histoire des populations </w:t>
      </w:r>
      <w:r w:rsidR="00243ABC">
        <w:t xml:space="preserve">(travaux d’Hervé le Bras) </w:t>
      </w:r>
      <w:r>
        <w:t>et des structures familiales sous-jacentes (travaux d’Emmanuel Todd).</w:t>
      </w:r>
    </w:p>
    <w:p w:rsidR="00DC28C7" w:rsidRDefault="00DC28C7" w:rsidP="00DC28C7">
      <w:pPr>
        <w:pStyle w:val="Paragraphedeliste"/>
        <w:numPr>
          <w:ilvl w:val="0"/>
          <w:numId w:val="20"/>
        </w:numPr>
        <w:jc w:val="both"/>
      </w:pPr>
      <w:r>
        <w:t>La mobilité géographique des personnes et les phénomènes d’auto-ségrégation résidentielle (travaux de Thomas Schelling)</w:t>
      </w:r>
      <w:r w:rsidR="005D2F9E">
        <w:t>.</w:t>
      </w:r>
    </w:p>
    <w:p w:rsidR="005D2F9E" w:rsidRDefault="005D2F9E" w:rsidP="005D2F9E">
      <w:pPr>
        <w:jc w:val="both"/>
      </w:pPr>
      <w:r>
        <w:lastRenderedPageBreak/>
        <w:t xml:space="preserve">Il semble </w:t>
      </w:r>
      <w:r w:rsidR="008E6A08">
        <w:t>tout de même</w:t>
      </w:r>
      <w:r>
        <w:t xml:space="preserve"> assez </w:t>
      </w:r>
      <w:r w:rsidRPr="008E6A08">
        <w:rPr>
          <w:i/>
        </w:rPr>
        <w:t>hasardeux</w:t>
      </w:r>
      <w:r>
        <w:t xml:space="preserve"> de se fier uniquement à ce genre de facteurs</w:t>
      </w:r>
      <w:r w:rsidR="008E6A08">
        <w:t>, qui évoluent au fil du temps de façon non contrôlée,</w:t>
      </w:r>
      <w:r>
        <w:t xml:space="preserve"> pour garantir la représentativité d’une assemblée législative.</w:t>
      </w:r>
    </w:p>
    <w:p w:rsidR="0019107B" w:rsidRDefault="003450D1" w:rsidP="0019107B">
      <w:pPr>
        <w:jc w:val="both"/>
      </w:pPr>
      <w:r>
        <w:rPr>
          <w:noProof/>
          <w:lang w:eastAsia="fr-FR"/>
        </w:rPr>
        <mc:AlternateContent>
          <mc:Choice Requires="wps">
            <w:drawing>
              <wp:anchor distT="0" distB="0" distL="114300" distR="114300" simplePos="0" relativeHeight="251671552" behindDoc="0" locked="0" layoutInCell="1" allowOverlap="1" wp14:anchorId="4E66A765" wp14:editId="53309B77">
                <wp:simplePos x="0" y="0"/>
                <wp:positionH relativeFrom="column">
                  <wp:posOffset>-33020</wp:posOffset>
                </wp:positionH>
                <wp:positionV relativeFrom="paragraph">
                  <wp:posOffset>3194050</wp:posOffset>
                </wp:positionV>
                <wp:extent cx="2613025"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13025" cy="635"/>
                        </a:xfrm>
                        <a:prstGeom prst="rect">
                          <a:avLst/>
                        </a:prstGeom>
                        <a:solidFill>
                          <a:prstClr val="white"/>
                        </a:solidFill>
                        <a:ln>
                          <a:noFill/>
                        </a:ln>
                        <a:effectLst/>
                      </wps:spPr>
                      <wps:txbx>
                        <w:txbxContent>
                          <w:p w:rsidR="00EE4F98" w:rsidRPr="002A2FAD" w:rsidRDefault="00EE4F98" w:rsidP="003450D1">
                            <w:pPr>
                              <w:pStyle w:val="Lgende"/>
                              <w:jc w:val="center"/>
                              <w:rPr>
                                <w:rFonts w:eastAsia="Batang"/>
                                <w:noProof/>
                              </w:rPr>
                            </w:pPr>
                            <w:bookmarkStart w:id="1" w:name="_Ref497603030"/>
                            <w:r>
                              <w:t xml:space="preserve">Figure </w:t>
                            </w:r>
                            <w:r>
                              <w:fldChar w:fldCharType="begin"/>
                            </w:r>
                            <w:r>
                              <w:instrText xml:space="preserve"> SEQ Figure \* ARABIC </w:instrText>
                            </w:r>
                            <w:r>
                              <w:fldChar w:fldCharType="separate"/>
                            </w:r>
                            <w:r>
                              <w:rPr>
                                <w:noProof/>
                              </w:rPr>
                              <w:t>3</w:t>
                            </w:r>
                            <w:r>
                              <w:rPr>
                                <w:noProof/>
                              </w:rPr>
                              <w:fldChar w:fldCharType="end"/>
                            </w:r>
                            <w:bookmarkEnd w:id="1"/>
                            <w:r>
                              <w:t>: Résultats du 2ème tour des élections législatives de 2012 en France, source : La 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left:0;text-align:left;margin-left:-2.6pt;margin-top:251.5pt;width:205.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" stroked="f">
                <v:textbox style="mso-fit-shape-to-text:t" inset="0,0,0,0">
                  <w:txbxContent>
                    <w:p w:rsidR="00EE4F98" w:rsidRPr="002A2FAD" w:rsidRDefault="00EE4F98" w:rsidP="003450D1">
                      <w:pPr>
                        <w:pStyle w:val="Lgende"/>
                        <w:jc w:val="center"/>
                        <w:rPr>
                          <w:rFonts w:eastAsia="Batang"/>
                          <w:noProof/>
                        </w:rPr>
                      </w:pPr>
                      <w:bookmarkStart w:id="2" w:name="_Ref497603030"/>
                      <w:r>
                        <w:t xml:space="preserve">Figure </w:t>
                      </w:r>
                      <w:r>
                        <w:fldChar w:fldCharType="begin"/>
                      </w:r>
                      <w:r>
                        <w:instrText xml:space="preserve"> SEQ Figure \* ARABIC </w:instrText>
                      </w:r>
                      <w:r>
                        <w:fldChar w:fldCharType="separate"/>
                      </w:r>
                      <w:r>
                        <w:rPr>
                          <w:noProof/>
                        </w:rPr>
                        <w:t>3</w:t>
                      </w:r>
                      <w:r>
                        <w:rPr>
                          <w:noProof/>
                        </w:rPr>
                        <w:fldChar w:fldCharType="end"/>
                      </w:r>
                      <w:bookmarkEnd w:id="2"/>
                      <w:r>
                        <w:t>: Résultats du 2ème tour des élections législatives de 2012 en France, source : La Croix</w:t>
                      </w:r>
                    </w:p>
                  </w:txbxContent>
                </v:textbox>
                <w10:wrap type="square"/>
              </v:shape>
            </w:pict>
          </mc:Fallback>
        </mc:AlternateContent>
      </w:r>
      <w:r>
        <w:rPr>
          <w:noProof/>
          <w:lang w:eastAsia="fr-FR"/>
        </w:rPr>
        <w:drawing>
          <wp:anchor distT="0" distB="0" distL="180340" distR="180340" simplePos="0" relativeHeight="251669504" behindDoc="0" locked="0" layoutInCell="1" allowOverlap="1" wp14:anchorId="7D4190F0" wp14:editId="57623050">
            <wp:simplePos x="0" y="0"/>
            <wp:positionH relativeFrom="column">
              <wp:posOffset>-33020</wp:posOffset>
            </wp:positionH>
            <wp:positionV relativeFrom="paragraph">
              <wp:posOffset>473710</wp:posOffset>
            </wp:positionV>
            <wp:extent cx="2613025" cy="266319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lemde.fr/image/2012/05/08/984x1459/1698091_5_38e0_les-333-circonscriptions-dans-lesquelles_fdde2d8cc56172bb142a1b36828c2d93.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13025" cy="266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07B">
        <w:t xml:space="preserve">De fait, on voit bien que la taille des circonscriptions est un paramètre majeur, qui découle du nombre de députés (577). On comprend </w:t>
      </w:r>
      <w:r w:rsidR="00B50198">
        <w:t xml:space="preserve">donc </w:t>
      </w:r>
      <w:r w:rsidR="009E37C1">
        <w:t>aisément</w:t>
      </w:r>
      <w:r w:rsidR="0019107B">
        <w:t xml:space="preserve"> que </w:t>
      </w:r>
      <w:r w:rsidR="0019107B" w:rsidRPr="00B50198">
        <w:rPr>
          <w:b/>
        </w:rPr>
        <w:t xml:space="preserve">plus les </w:t>
      </w:r>
      <w:proofErr w:type="gramStart"/>
      <w:r w:rsidR="0019107B" w:rsidRPr="00B50198">
        <w:rPr>
          <w:b/>
        </w:rPr>
        <w:t>circonscriptions sont</w:t>
      </w:r>
      <w:proofErr w:type="gramEnd"/>
      <w:r w:rsidR="0019107B" w:rsidRPr="00B50198">
        <w:rPr>
          <w:b/>
        </w:rPr>
        <w:t xml:space="preserve"> grandes, plus l'homogénéité politique sera forte</w:t>
      </w:r>
      <w:r w:rsidR="0019107B">
        <w:t xml:space="preserve">. A l'extrême, l'élection présidentielle fonctionne comme une élection législative à une seule circonscription qui </w:t>
      </w:r>
      <w:r w:rsidR="00B50198">
        <w:t>regroupe</w:t>
      </w:r>
      <w:r w:rsidR="0019107B">
        <w:t xml:space="preserve"> toute la France. Et il n'y a bien qu'un seul parti pol</w:t>
      </w:r>
      <w:r w:rsidR="00E32EB2">
        <w:t>itique représenté à l'Elysée.</w:t>
      </w:r>
    </w:p>
    <w:p w:rsidR="00FB7CAE" w:rsidRDefault="0019107B" w:rsidP="0019107B">
      <w:pPr>
        <w:jc w:val="both"/>
      </w:pPr>
      <w:r>
        <w:t>Si on veut étudier ce paramètre</w:t>
      </w:r>
      <w:r w:rsidR="00E32EB2">
        <w:t xml:space="preserve"> de taille</w:t>
      </w:r>
      <w:r>
        <w:t xml:space="preserve">, il faut se libérer de la contrainte du nombre de députés fixe à 577. </w:t>
      </w:r>
      <w:r w:rsidR="00FC79B4">
        <w:t>Le</w:t>
      </w:r>
      <w:r w:rsidR="00B50198">
        <w:t xml:space="preserve">s travaux de la présente </w:t>
      </w:r>
      <w:r w:rsidR="00FC79B4">
        <w:t xml:space="preserve">étude </w:t>
      </w:r>
      <w:r w:rsidR="00B50198">
        <w:t>simulent</w:t>
      </w:r>
      <w:r w:rsidR="00FC79B4">
        <w:t xml:space="preserve"> des circonscriptions, non pas fictives, mais </w:t>
      </w:r>
      <w:r>
        <w:t>bien réelles</w:t>
      </w:r>
      <w:r w:rsidR="00FC79B4">
        <w:t xml:space="preserve"> et</w:t>
      </w:r>
      <w:r>
        <w:t xml:space="preserve"> de taille croissante</w:t>
      </w:r>
      <w:r w:rsidR="00FC79B4">
        <w:t xml:space="preserve">. On va chercher à agréger les résultats des votes, de proche en proche, </w:t>
      </w:r>
      <w:r>
        <w:t>en commençant en bas de l'échelle par le bureau de vote</w:t>
      </w:r>
      <w:r w:rsidR="00FC79B4">
        <w:t xml:space="preserve"> et en finissant par la France entière</w:t>
      </w:r>
      <w:r w:rsidR="00B50198">
        <w:t>, tout en conservant autant que faire se peut la contrainte de toujours avoir des circonscriptions de cardinaux homogènes</w:t>
      </w:r>
      <w:r w:rsidR="00FC79B4">
        <w:t xml:space="preserve">. </w:t>
      </w:r>
      <w:r w:rsidR="00FB7CAE">
        <w:t>C’est l’objet de la troisième partie.</w:t>
      </w:r>
    </w:p>
    <w:p w:rsidR="00FB7CAE" w:rsidRDefault="003F2A05" w:rsidP="00FB7CAE">
      <w:pPr>
        <w:pStyle w:val="Sous-titre"/>
      </w:pPr>
      <w:r>
        <w:t>Définir une m</w:t>
      </w:r>
      <w:r w:rsidR="00FB7CAE">
        <w:t>esure de l’inégalité de représentation à l’Assemblée Nationale</w:t>
      </w:r>
    </w:p>
    <w:p w:rsidR="00FB7CAE" w:rsidRDefault="00FB7CAE" w:rsidP="00FB7CAE">
      <w:pPr>
        <w:jc w:val="both"/>
      </w:pPr>
      <w:r>
        <w:t xml:space="preserve">En économétrie, une mesure classique d’inégalité de distribution d’une quantité est fournie par l’indice de Gini. </w:t>
      </w:r>
      <w:r w:rsidR="00657309">
        <w:t>Il n’est pas inintéressant de tenter d’utiliser cet indicateur pour caractériser une situation de « sur-représentativité » de certains courants politiques. L’indice de Gini mesure l’écart à une situation d’égalité parfaite</w:t>
      </w:r>
      <w:r w:rsidR="00E70056">
        <w:t xml:space="preserve"> de répartition entre tous les acteurs</w:t>
      </w:r>
      <w:r w:rsidR="00657309">
        <w:t xml:space="preserve">, ce n’est pas ce qui nous intéresse ici car il n’y a aucune raison que tous les partis aient </w:t>
      </w:r>
      <w:r w:rsidR="00E70056">
        <w:t>chacun le même nombre</w:t>
      </w:r>
      <w:r w:rsidR="00657309">
        <w:t xml:space="preserve"> de député</w:t>
      </w:r>
      <w:r w:rsidR="00E70056">
        <w:t>s (la CNCCFP reconnaissait</w:t>
      </w:r>
      <w:r w:rsidR="00657309">
        <w:t xml:space="preserve"> 451 formations politiques en 2016</w:t>
      </w:r>
      <w:r w:rsidR="00E70056">
        <w:t> !</w:t>
      </w:r>
      <w:r w:rsidR="00657309">
        <w:t xml:space="preserve">) ; on souhaite en revanche mesurer un écart par rapport à une situation de représentation strictement proportionnelle. </w:t>
      </w:r>
      <w:r w:rsidR="004628C3">
        <w:t xml:space="preserve">Dans sa formule, </w:t>
      </w:r>
      <m:oMath>
        <m:r>
          <w:rPr>
            <w:rFonts w:ascii="Cambria Math" w:hAnsi="Cambria Math"/>
          </w:rPr>
          <m:t>n=17</m:t>
        </m:r>
      </m:oMath>
      <w:r w:rsidR="004628C3">
        <w:t xml:space="preserve"> est le nombre de nuances politiques (certaines comme DIVERS étant des regroupements de nombreuses petites formations) et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628C3">
        <w:t xml:space="preserve"> le nombre de députés obtenu par la </w:t>
      </w:r>
      <w:proofErr w:type="gramStart"/>
      <w:r w:rsidR="004628C3">
        <w:t>nuance </w:t>
      </w:r>
      <w:proofErr w:type="gramEnd"/>
      <m:oMath>
        <m:r>
          <w:rPr>
            <w:rFonts w:ascii="Cambria Math" w:hAnsi="Cambria Math"/>
          </w:rPr>
          <m:t>i</m:t>
        </m:r>
      </m:oMath>
      <w:r w:rsidR="004628C3">
        <w:t xml:space="preserve">. On souhaite que notre nouvel indicateur </w:t>
      </w:r>
      <m:oMath>
        <m:sSup>
          <m:sSupPr>
            <m:ctrlPr>
              <w:rPr>
                <w:rFonts w:ascii="Cambria Math" w:hAnsi="Cambria Math"/>
                <w:i/>
                <w:noProof/>
                <w:lang w:eastAsia="fr-FR"/>
              </w:rPr>
            </m:ctrlPr>
          </m:sSupPr>
          <m:e>
            <m:r>
              <w:rPr>
                <w:rFonts w:ascii="Cambria Math" w:hAnsi="Cambria Math"/>
                <w:noProof/>
                <w:lang w:eastAsia="fr-FR"/>
              </w:rPr>
              <m:t>G</m:t>
            </m:r>
          </m:e>
          <m:sup>
            <m:r>
              <w:rPr>
                <w:rFonts w:ascii="Cambria Math" w:hAnsi="Cambria Math"/>
                <w:noProof/>
                <w:lang w:eastAsia="fr-FR"/>
              </w:rPr>
              <m:t>*</m:t>
            </m:r>
          </m:sup>
        </m:sSup>
        <m:r>
          <w:rPr>
            <w:rFonts w:ascii="Cambria Math" w:hAnsi="Cambria Math"/>
            <w:noProof/>
            <w:lang w:eastAsia="fr-FR"/>
          </w:rPr>
          <m:t xml:space="preserve"> </m:t>
        </m:r>
      </m:oMath>
      <w:r w:rsidR="004628C3">
        <w:t xml:space="preserve">vale 0 dans la configuration </w:t>
      </w:r>
      <w:r w:rsidR="00FF361E">
        <w:t>« </w:t>
      </w:r>
      <w:r w:rsidR="004628C3">
        <w:t>proportionnel</w:t>
      </w:r>
      <w:r w:rsidR="00FF361E">
        <w:t>le intégrale »</w:t>
      </w:r>
      <w:r w:rsidR="007D4441">
        <w:t xml:space="preserve"> </w:t>
      </w:r>
      <w:r w:rsidR="009C50F0">
        <w:t>à partir des résultats du 1</w:t>
      </w:r>
      <w:r w:rsidR="009C50F0" w:rsidRPr="009C50F0">
        <w:rPr>
          <w:vertAlign w:val="superscript"/>
        </w:rPr>
        <w:t>er</w:t>
      </w:r>
      <w:r w:rsidR="001C001C">
        <w:t xml:space="preserve"> tour</w:t>
      </w:r>
      <w:r w:rsidR="004628C3">
        <w:t xml:space="preserve">, et </w:t>
      </w:r>
      <w:proofErr w:type="spellStart"/>
      <w:r w:rsidR="00187971">
        <w:t>vale</w:t>
      </w:r>
      <w:proofErr w:type="spellEnd"/>
      <w:r w:rsidR="004628C3">
        <w:t xml:space="preserve"> 1 lorsqu’il n’y a qu’une seule nuance présente à l’Assemblée</w:t>
      </w:r>
      <w:r w:rsidR="001C001C">
        <w:t> </w:t>
      </w:r>
      <w:r w:rsidR="00187971">
        <w:t>(</w:t>
      </w:r>
      <w:r w:rsidR="001C001C">
        <w:t>on réalise donc une simple</w:t>
      </w:r>
      <w:r w:rsidR="00187971">
        <w:t xml:space="preserve"> normalisation </w:t>
      </w:r>
      <w:proofErr w:type="spellStart"/>
      <w:r w:rsidR="00187971">
        <w:t>min-</w:t>
      </w:r>
      <w:proofErr w:type="gramStart"/>
      <w:r w:rsidR="00187971">
        <w:t>max</w:t>
      </w:r>
      <w:proofErr w:type="spellEnd"/>
      <w:r w:rsidR="00187971">
        <w:t> )</w:t>
      </w:r>
      <w:proofErr w:type="gramEnd"/>
      <w:r w:rsidR="00187971">
        <w:t>:</w:t>
      </w:r>
    </w:p>
    <w:p w:rsidR="004628C3" w:rsidRPr="0037657C" w:rsidRDefault="0037657C" w:rsidP="004628C3">
      <w:pPr>
        <w:jc w:val="both"/>
        <w:rPr>
          <w:noProof/>
          <w:lang w:eastAsia="fr-FR"/>
        </w:rPr>
      </w:pPr>
      <m:oMathPara>
        <m:oMath>
          <m:r>
            <w:rPr>
              <w:rFonts w:ascii="Cambria Math" w:hAnsi="Cambria Math"/>
              <w:noProof/>
              <w:lang w:eastAsia="fr-FR"/>
            </w:rPr>
            <m:t>G(y)=</m:t>
          </m:r>
          <m:d>
            <m:dPr>
              <m:ctrlPr>
                <w:rPr>
                  <w:rFonts w:ascii="Cambria Math" w:hAnsi="Cambria Math"/>
                  <w:i/>
                  <w:noProof/>
                  <w:lang w:eastAsia="fr-FR"/>
                </w:rPr>
              </m:ctrlPr>
            </m:dPr>
            <m:e>
              <m:f>
                <m:fPr>
                  <m:ctrlPr>
                    <w:rPr>
                      <w:rFonts w:ascii="Cambria Math" w:hAnsi="Cambria Math"/>
                      <w:i/>
                      <w:noProof/>
                      <w:lang w:eastAsia="fr-FR"/>
                    </w:rPr>
                  </m:ctrlPr>
                </m:fPr>
                <m:num>
                  <m:r>
                    <w:rPr>
                      <w:rFonts w:ascii="Cambria Math" w:hAnsi="Cambria Math"/>
                      <w:noProof/>
                      <w:lang w:eastAsia="fr-FR"/>
                    </w:rPr>
                    <m:t>2*</m:t>
                  </m:r>
                  <m:nary>
                    <m:naryPr>
                      <m:chr m:val="∑"/>
                      <m:limLoc m:val="subSup"/>
                      <m:ctrlPr>
                        <w:rPr>
                          <w:rFonts w:ascii="Cambria Math" w:hAnsi="Cambria Math"/>
                          <w:i/>
                          <w:noProof/>
                          <w:lang w:eastAsia="fr-FR"/>
                        </w:rPr>
                      </m:ctrlPr>
                    </m:naryPr>
                    <m:sub>
                      <m:r>
                        <w:rPr>
                          <w:rFonts w:ascii="Cambria Math" w:hAnsi="Cambria Math"/>
                          <w:noProof/>
                          <w:lang w:eastAsia="fr-FR"/>
                        </w:rPr>
                        <m:t>i=1</m:t>
                      </m:r>
                    </m:sub>
                    <m:sup>
                      <m:r>
                        <w:rPr>
                          <w:rFonts w:ascii="Cambria Math" w:hAnsi="Cambria Math"/>
                          <w:noProof/>
                          <w:lang w:eastAsia="fr-FR"/>
                        </w:rPr>
                        <m:t>n</m:t>
                      </m:r>
                    </m:sup>
                    <m:e>
                      <m:r>
                        <w:rPr>
                          <w:rFonts w:ascii="Cambria Math" w:hAnsi="Cambria Math"/>
                          <w:noProof/>
                          <w:lang w:eastAsia="fr-FR"/>
                        </w:rPr>
                        <m:t>i∙</m:t>
                      </m:r>
                      <m:sSub>
                        <m:sSubPr>
                          <m:ctrlPr>
                            <w:rPr>
                              <w:rFonts w:ascii="Cambria Math" w:hAnsi="Cambria Math"/>
                              <w:i/>
                              <w:noProof/>
                              <w:lang w:eastAsia="fr-FR"/>
                            </w:rPr>
                          </m:ctrlPr>
                        </m:sSubPr>
                        <m:e>
                          <m:r>
                            <w:rPr>
                              <w:rFonts w:ascii="Cambria Math" w:hAnsi="Cambria Math"/>
                              <w:noProof/>
                              <w:lang w:eastAsia="fr-FR"/>
                            </w:rPr>
                            <m:t>y</m:t>
                          </m:r>
                        </m:e>
                        <m:sub>
                          <m:r>
                            <w:rPr>
                              <w:rFonts w:ascii="Cambria Math" w:hAnsi="Cambria Math"/>
                              <w:noProof/>
                              <w:lang w:eastAsia="fr-FR"/>
                            </w:rPr>
                            <m:t>i</m:t>
                          </m:r>
                        </m:sub>
                      </m:sSub>
                    </m:e>
                  </m:nary>
                </m:num>
                <m:den>
                  <m:r>
                    <w:rPr>
                      <w:rFonts w:ascii="Cambria Math" w:hAnsi="Cambria Math"/>
                      <w:noProof/>
                      <w:lang w:eastAsia="fr-FR"/>
                    </w:rPr>
                    <m:t>n*</m:t>
                  </m:r>
                  <m:nary>
                    <m:naryPr>
                      <m:chr m:val="∑"/>
                      <m:limLoc m:val="subSup"/>
                      <m:ctrlPr>
                        <w:rPr>
                          <w:rFonts w:ascii="Cambria Math" w:hAnsi="Cambria Math"/>
                          <w:i/>
                          <w:noProof/>
                          <w:lang w:eastAsia="fr-FR"/>
                        </w:rPr>
                      </m:ctrlPr>
                    </m:naryPr>
                    <m:sub>
                      <m:r>
                        <w:rPr>
                          <w:rFonts w:ascii="Cambria Math" w:hAnsi="Cambria Math"/>
                          <w:noProof/>
                          <w:lang w:eastAsia="fr-FR"/>
                        </w:rPr>
                        <m:t>i=1</m:t>
                      </m:r>
                    </m:sub>
                    <m:sup>
                      <m:r>
                        <w:rPr>
                          <w:rFonts w:ascii="Cambria Math" w:hAnsi="Cambria Math"/>
                          <w:noProof/>
                          <w:lang w:eastAsia="fr-FR"/>
                        </w:rPr>
                        <m:t>n</m:t>
                      </m:r>
                    </m:sup>
                    <m:e>
                      <m:sSub>
                        <m:sSubPr>
                          <m:ctrlPr>
                            <w:rPr>
                              <w:rFonts w:ascii="Cambria Math" w:hAnsi="Cambria Math"/>
                              <w:i/>
                              <w:noProof/>
                              <w:lang w:eastAsia="fr-FR"/>
                            </w:rPr>
                          </m:ctrlPr>
                        </m:sSubPr>
                        <m:e>
                          <m:r>
                            <w:rPr>
                              <w:rFonts w:ascii="Cambria Math" w:hAnsi="Cambria Math"/>
                              <w:noProof/>
                              <w:lang w:eastAsia="fr-FR"/>
                            </w:rPr>
                            <m:t>y</m:t>
                          </m:r>
                        </m:e>
                        <m:sub>
                          <m:r>
                            <w:rPr>
                              <w:rFonts w:ascii="Cambria Math" w:hAnsi="Cambria Math"/>
                              <w:noProof/>
                              <w:lang w:eastAsia="fr-FR"/>
                            </w:rPr>
                            <m:t>i</m:t>
                          </m:r>
                        </m:sub>
                      </m:sSub>
                    </m:e>
                  </m:nary>
                </m:den>
              </m:f>
              <m:r>
                <w:rPr>
                  <w:rFonts w:ascii="Cambria Math" w:hAnsi="Cambria Math"/>
                  <w:noProof/>
                  <w:lang w:eastAsia="fr-FR"/>
                </w:rPr>
                <m:t>-</m:t>
              </m:r>
              <m:f>
                <m:fPr>
                  <m:ctrlPr>
                    <w:rPr>
                      <w:rFonts w:ascii="Cambria Math" w:hAnsi="Cambria Math"/>
                      <w:i/>
                      <w:noProof/>
                      <w:lang w:eastAsia="fr-FR"/>
                    </w:rPr>
                  </m:ctrlPr>
                </m:fPr>
                <m:num>
                  <m:r>
                    <w:rPr>
                      <w:rFonts w:ascii="Cambria Math" w:hAnsi="Cambria Math"/>
                      <w:noProof/>
                      <w:lang w:eastAsia="fr-FR"/>
                    </w:rPr>
                    <m:t>n+1</m:t>
                  </m:r>
                </m:num>
                <m:den>
                  <m:r>
                    <w:rPr>
                      <w:rFonts w:ascii="Cambria Math" w:hAnsi="Cambria Math"/>
                      <w:noProof/>
                      <w:lang w:eastAsia="fr-FR"/>
                    </w:rPr>
                    <m:t>n</m:t>
                  </m:r>
                </m:den>
              </m:f>
            </m:e>
          </m:d>
        </m:oMath>
      </m:oMathPara>
    </w:p>
    <w:p w:rsidR="0037657C" w:rsidRPr="0037657C" w:rsidRDefault="00EE4F98" w:rsidP="004628C3">
      <w:pPr>
        <w:jc w:val="both"/>
        <w:rPr>
          <w:b/>
          <w:noProof/>
          <w:lang w:eastAsia="fr-FR"/>
        </w:rPr>
      </w:pPr>
      <m:oMathPara>
        <m:oMath>
          <m:sSup>
            <m:sSupPr>
              <m:ctrlPr>
                <w:rPr>
                  <w:rFonts w:ascii="Cambria Math" w:hAnsi="Cambria Math"/>
                  <w:b/>
                  <w:i/>
                  <w:noProof/>
                  <w:lang w:eastAsia="fr-FR"/>
                </w:rPr>
              </m:ctrlPr>
            </m:sSupPr>
            <m:e>
              <m:r>
                <m:rPr>
                  <m:sty m:val="bi"/>
                </m:rPr>
                <w:rPr>
                  <w:rFonts w:ascii="Cambria Math" w:hAnsi="Cambria Math"/>
                  <w:noProof/>
                  <w:lang w:eastAsia="fr-FR"/>
                </w:rPr>
                <m:t>G</m:t>
              </m:r>
            </m:e>
            <m:sup>
              <m:r>
                <m:rPr>
                  <m:sty m:val="bi"/>
                </m:rPr>
                <w:rPr>
                  <w:rFonts w:ascii="Cambria Math" w:hAnsi="Cambria Math"/>
                  <w:noProof/>
                  <w:lang w:eastAsia="fr-FR"/>
                </w:rPr>
                <m:t>*</m:t>
              </m:r>
            </m:sup>
          </m:sSup>
          <m:r>
            <m:rPr>
              <m:sty m:val="bi"/>
            </m:rPr>
            <w:rPr>
              <w:rFonts w:ascii="Cambria Math" w:hAnsi="Cambria Math"/>
              <w:noProof/>
              <w:lang w:eastAsia="fr-FR"/>
            </w:rPr>
            <m:t>=</m:t>
          </m:r>
          <m:f>
            <m:fPr>
              <m:type m:val="lin"/>
              <m:ctrlPr>
                <w:rPr>
                  <w:rFonts w:ascii="Cambria Math" w:hAnsi="Cambria Math"/>
                  <w:b/>
                  <w:i/>
                  <w:noProof/>
                  <w:lang w:eastAsia="fr-FR"/>
                </w:rPr>
              </m:ctrlPr>
            </m:fPr>
            <m:num>
              <m:r>
                <m:rPr>
                  <m:sty m:val="bi"/>
                </m:rPr>
                <w:rPr>
                  <w:rFonts w:ascii="Cambria Math" w:hAnsi="Cambria Math"/>
                  <w:noProof/>
                  <w:lang w:eastAsia="fr-FR"/>
                </w:rPr>
                <m:t>(G-</m:t>
              </m:r>
              <m:sSub>
                <m:sSubPr>
                  <m:ctrlPr>
                    <w:rPr>
                      <w:rFonts w:ascii="Cambria Math" w:hAnsi="Cambria Math"/>
                      <w:b/>
                      <w:i/>
                      <w:noProof/>
                      <w:lang w:eastAsia="fr-FR"/>
                    </w:rPr>
                  </m:ctrlPr>
                </m:sSubPr>
                <m:e>
                  <m:r>
                    <m:rPr>
                      <m:sty m:val="bi"/>
                    </m:rPr>
                    <w:rPr>
                      <w:rFonts w:ascii="Cambria Math" w:hAnsi="Cambria Math"/>
                      <w:noProof/>
                      <w:lang w:eastAsia="fr-FR"/>
                    </w:rPr>
                    <m:t>G</m:t>
                  </m:r>
                </m:e>
                <m:sub>
                  <m:r>
                    <m:rPr>
                      <m:sty m:val="bi"/>
                    </m:rPr>
                    <w:rPr>
                      <w:rFonts w:ascii="Cambria Math" w:hAnsi="Cambria Math"/>
                      <w:noProof/>
                      <w:lang w:eastAsia="fr-FR"/>
                    </w:rPr>
                    <m:t>min</m:t>
                  </m:r>
                </m:sub>
              </m:sSub>
              <m:r>
                <m:rPr>
                  <m:sty m:val="bi"/>
                </m:rPr>
                <w:rPr>
                  <w:rFonts w:ascii="Cambria Math" w:hAnsi="Cambria Math"/>
                  <w:noProof/>
                  <w:lang w:eastAsia="fr-FR"/>
                </w:rPr>
                <m:t>)</m:t>
              </m:r>
            </m:num>
            <m:den>
              <m:r>
                <m:rPr>
                  <m:sty m:val="bi"/>
                </m:rPr>
                <w:rPr>
                  <w:rFonts w:ascii="Cambria Math" w:hAnsi="Cambria Math"/>
                  <w:noProof/>
                  <w:lang w:eastAsia="fr-FR"/>
                </w:rPr>
                <m:t>(</m:t>
              </m:r>
              <m:sSub>
                <m:sSubPr>
                  <m:ctrlPr>
                    <w:rPr>
                      <w:rFonts w:ascii="Cambria Math" w:hAnsi="Cambria Math"/>
                      <w:b/>
                      <w:i/>
                      <w:noProof/>
                      <w:lang w:eastAsia="fr-FR"/>
                    </w:rPr>
                  </m:ctrlPr>
                </m:sSubPr>
                <m:e>
                  <m:r>
                    <m:rPr>
                      <m:sty m:val="bi"/>
                    </m:rPr>
                    <w:rPr>
                      <w:rFonts w:ascii="Cambria Math" w:hAnsi="Cambria Math"/>
                      <w:noProof/>
                      <w:lang w:eastAsia="fr-FR"/>
                    </w:rPr>
                    <m:t>G</m:t>
                  </m:r>
                </m:e>
                <m:sub>
                  <m:r>
                    <m:rPr>
                      <m:sty m:val="bi"/>
                    </m:rPr>
                    <w:rPr>
                      <w:rFonts w:ascii="Cambria Math" w:hAnsi="Cambria Math"/>
                      <w:noProof/>
                      <w:lang w:eastAsia="fr-FR"/>
                    </w:rPr>
                    <m:t>max</m:t>
                  </m:r>
                </m:sub>
              </m:sSub>
              <m:r>
                <m:rPr>
                  <m:sty m:val="bi"/>
                </m:rPr>
                <w:rPr>
                  <w:rFonts w:ascii="Cambria Math" w:hAnsi="Cambria Math"/>
                  <w:noProof/>
                  <w:lang w:eastAsia="fr-FR"/>
                </w:rPr>
                <m:t>-</m:t>
              </m:r>
              <m:sSub>
                <m:sSubPr>
                  <m:ctrlPr>
                    <w:rPr>
                      <w:rFonts w:ascii="Cambria Math" w:hAnsi="Cambria Math"/>
                      <w:b/>
                      <w:i/>
                      <w:noProof/>
                      <w:lang w:eastAsia="fr-FR"/>
                    </w:rPr>
                  </m:ctrlPr>
                </m:sSubPr>
                <m:e>
                  <m:r>
                    <m:rPr>
                      <m:sty m:val="bi"/>
                    </m:rPr>
                    <w:rPr>
                      <w:rFonts w:ascii="Cambria Math" w:hAnsi="Cambria Math"/>
                      <w:noProof/>
                      <w:lang w:eastAsia="fr-FR"/>
                    </w:rPr>
                    <m:t>G</m:t>
                  </m:r>
                </m:e>
                <m:sub>
                  <m:r>
                    <m:rPr>
                      <m:sty m:val="bi"/>
                    </m:rPr>
                    <w:rPr>
                      <w:rFonts w:ascii="Cambria Math" w:hAnsi="Cambria Math"/>
                      <w:noProof/>
                      <w:lang w:eastAsia="fr-FR"/>
                    </w:rPr>
                    <m:t>min</m:t>
                  </m:r>
                </m:sub>
              </m:sSub>
              <m:r>
                <m:rPr>
                  <m:sty m:val="bi"/>
                </m:rPr>
                <w:rPr>
                  <w:rFonts w:ascii="Cambria Math" w:hAnsi="Cambria Math"/>
                  <w:noProof/>
                  <w:lang w:eastAsia="fr-FR"/>
                </w:rPr>
                <m:t>)</m:t>
              </m:r>
            </m:den>
          </m:f>
        </m:oMath>
      </m:oMathPara>
    </w:p>
    <w:p w:rsidR="0037657C" w:rsidRPr="0037657C" w:rsidRDefault="0037657C" w:rsidP="004628C3">
      <w:pPr>
        <w:jc w:val="both"/>
        <w:rPr>
          <w:noProof/>
          <w:lang w:eastAsia="fr-FR"/>
        </w:rPr>
      </w:pPr>
      <m:oMathPara>
        <m:oMath>
          <m:r>
            <w:rPr>
              <w:rFonts w:ascii="Cambria Math" w:hAnsi="Cambria Math"/>
              <w:noProof/>
              <w:lang w:eastAsia="fr-FR"/>
            </w:rPr>
            <m:t>avec:</m:t>
          </m:r>
          <m:sSub>
            <m:sSubPr>
              <m:ctrlPr>
                <w:rPr>
                  <w:rFonts w:ascii="Cambria Math" w:hAnsi="Cambria Math"/>
                  <w:i/>
                  <w:noProof/>
                  <w:lang w:eastAsia="fr-FR"/>
                </w:rPr>
              </m:ctrlPr>
            </m:sSubPr>
            <m:e>
              <m:r>
                <w:rPr>
                  <w:rFonts w:ascii="Cambria Math" w:hAnsi="Cambria Math"/>
                  <w:noProof/>
                  <w:lang w:eastAsia="fr-FR"/>
                </w:rPr>
                <m:t>G</m:t>
              </m:r>
            </m:e>
            <m:sub>
              <m:r>
                <w:rPr>
                  <w:rFonts w:ascii="Cambria Math" w:hAnsi="Cambria Math"/>
                  <w:noProof/>
                  <w:lang w:eastAsia="fr-FR"/>
                </w:rPr>
                <m:t>min</m:t>
              </m:r>
            </m:sub>
          </m:sSub>
          <m:r>
            <w:rPr>
              <w:rFonts w:ascii="Cambria Math" w:hAnsi="Cambria Math"/>
              <w:noProof/>
              <w:lang w:eastAsia="fr-FR"/>
            </w:rPr>
            <m:t>=G</m:t>
          </m:r>
          <m:d>
            <m:dPr>
              <m:ctrlPr>
                <w:rPr>
                  <w:rFonts w:ascii="Cambria Math" w:hAnsi="Cambria Math"/>
                  <w:i/>
                  <w:noProof/>
                  <w:lang w:eastAsia="fr-FR"/>
                </w:rPr>
              </m:ctrlPr>
            </m:dPr>
            <m:e>
              <m:d>
                <m:dPr>
                  <m:begChr m:val="{"/>
                  <m:endChr m:val="}"/>
                  <m:ctrlPr>
                    <w:rPr>
                      <w:rFonts w:ascii="Cambria Math" w:hAnsi="Cambria Math"/>
                      <w:i/>
                      <w:noProof/>
                      <w:lang w:eastAsia="fr-FR"/>
                    </w:rPr>
                  </m:ctrlPr>
                </m:dPr>
                <m:e>
                  <m:r>
                    <w:rPr>
                      <w:rFonts w:ascii="Cambria Math" w:hAnsi="Cambria Math"/>
                      <w:noProof/>
                      <w:lang w:eastAsia="fr-FR"/>
                    </w:rPr>
                    <m:t xml:space="preserve">4, 64, 16, 43, 3, 9, 25, 5, 163, 24, 18, 16, 91, 7, 76, 2, 13 </m:t>
                  </m:r>
                </m:e>
              </m:d>
            </m:e>
          </m:d>
          <m:r>
            <w:rPr>
              <w:rFonts w:ascii="Cambria Math" w:hAnsi="Cambria Math"/>
              <w:noProof/>
              <w:lang w:eastAsia="fr-FR"/>
            </w:rPr>
            <m:t>=0.58</m:t>
          </m:r>
        </m:oMath>
      </m:oMathPara>
    </w:p>
    <w:p w:rsidR="0037657C" w:rsidRPr="0037657C" w:rsidRDefault="0037657C" w:rsidP="004628C3">
      <w:pPr>
        <w:jc w:val="both"/>
        <w:rPr>
          <w:noProof/>
          <w:lang w:eastAsia="fr-FR"/>
        </w:rPr>
      </w:pPr>
      <m:oMathPara>
        <m:oMath>
          <m:r>
            <w:rPr>
              <w:rFonts w:ascii="Cambria Math" w:hAnsi="Cambria Math"/>
              <w:noProof/>
              <w:lang w:eastAsia="fr-FR"/>
            </w:rPr>
            <m:t>et:</m:t>
          </m:r>
          <m:sSub>
            <m:sSubPr>
              <m:ctrlPr>
                <w:rPr>
                  <w:rFonts w:ascii="Cambria Math" w:hAnsi="Cambria Math"/>
                  <w:i/>
                  <w:noProof/>
                  <w:lang w:eastAsia="fr-FR"/>
                </w:rPr>
              </m:ctrlPr>
            </m:sSubPr>
            <m:e>
              <m:r>
                <w:rPr>
                  <w:rFonts w:ascii="Cambria Math" w:hAnsi="Cambria Math"/>
                  <w:noProof/>
                  <w:lang w:eastAsia="fr-FR"/>
                </w:rPr>
                <m:t>G</m:t>
              </m:r>
            </m:e>
            <m:sub>
              <m:r>
                <w:rPr>
                  <w:rFonts w:ascii="Cambria Math" w:hAnsi="Cambria Math"/>
                  <w:noProof/>
                  <w:lang w:eastAsia="fr-FR"/>
                </w:rPr>
                <m:t>max</m:t>
              </m:r>
            </m:sub>
          </m:sSub>
          <m:r>
            <w:rPr>
              <w:rFonts w:ascii="Cambria Math" w:hAnsi="Cambria Math"/>
              <w:noProof/>
              <w:lang w:eastAsia="fr-FR"/>
            </w:rPr>
            <m:t>=G</m:t>
          </m:r>
          <m:d>
            <m:dPr>
              <m:ctrlPr>
                <w:rPr>
                  <w:rFonts w:ascii="Cambria Math" w:hAnsi="Cambria Math"/>
                  <w:i/>
                  <w:noProof/>
                  <w:lang w:eastAsia="fr-FR"/>
                </w:rPr>
              </m:ctrlPr>
            </m:dPr>
            <m:e>
              <m:d>
                <m:dPr>
                  <m:begChr m:val="{"/>
                  <m:endChr m:val="}"/>
                  <m:ctrlPr>
                    <w:rPr>
                      <w:rFonts w:ascii="Cambria Math" w:hAnsi="Cambria Math"/>
                      <w:i/>
                      <w:noProof/>
                      <w:lang w:eastAsia="fr-FR"/>
                    </w:rPr>
                  </m:ctrlPr>
                </m:dPr>
                <m:e>
                  <m:r>
                    <w:rPr>
                      <w:rFonts w:ascii="Cambria Math" w:hAnsi="Cambria Math"/>
                      <w:noProof/>
                      <w:lang w:eastAsia="fr-FR"/>
                    </w:rPr>
                    <m:t>0, 0, 0, 0, 0, 0, 0, 0, 577, 0, 0, 0, 0, 0, 0, 0, 0</m:t>
                  </m:r>
                </m:e>
              </m:d>
            </m:e>
          </m:d>
          <m:r>
            <w:rPr>
              <w:rFonts w:ascii="Cambria Math" w:hAnsi="Cambria Math"/>
              <w:noProof/>
              <w:lang w:eastAsia="fr-FR"/>
            </w:rPr>
            <m:t>=0.94</m:t>
          </m:r>
        </m:oMath>
      </m:oMathPara>
    </w:p>
    <w:p w:rsidR="00B954B2" w:rsidRDefault="004628C3" w:rsidP="004628C3">
      <w:pPr>
        <w:jc w:val="both"/>
        <w:rPr>
          <w:lang w:eastAsia="fr-FR"/>
        </w:rPr>
      </w:pPr>
      <w:r>
        <w:rPr>
          <w:noProof/>
          <w:lang w:eastAsia="fr-FR"/>
        </w:rPr>
        <w:t xml:space="preserve">On </w:t>
      </w:r>
      <w:r w:rsidR="00615EB5">
        <w:rPr>
          <w:noProof/>
          <w:lang w:eastAsia="fr-FR"/>
        </w:rPr>
        <w:t>pourra</w:t>
      </w:r>
      <w:r w:rsidR="00EE3431">
        <w:rPr>
          <w:noProof/>
          <w:lang w:eastAsia="fr-FR"/>
        </w:rPr>
        <w:t xml:space="preserve"> al</w:t>
      </w:r>
      <w:r w:rsidR="00615EB5">
        <w:rPr>
          <w:noProof/>
          <w:lang w:eastAsia="fr-FR"/>
        </w:rPr>
        <w:t>o</w:t>
      </w:r>
      <w:r w:rsidR="00EE3431">
        <w:rPr>
          <w:noProof/>
          <w:lang w:eastAsia="fr-FR"/>
        </w:rPr>
        <w:t xml:space="preserve">rs calculer </w:t>
      </w:r>
      <w:r w:rsidR="00EE3431">
        <w:t xml:space="preserve"> </w:t>
      </w:r>
      <m:oMath>
        <m:sSup>
          <m:sSupPr>
            <m:ctrlPr>
              <w:rPr>
                <w:rFonts w:ascii="Cambria Math" w:hAnsi="Cambria Math"/>
                <w:i/>
                <w:noProof/>
                <w:lang w:eastAsia="fr-FR"/>
              </w:rPr>
            </m:ctrlPr>
          </m:sSupPr>
          <m:e>
            <m:r>
              <w:rPr>
                <w:rFonts w:ascii="Cambria Math" w:hAnsi="Cambria Math"/>
                <w:noProof/>
                <w:lang w:eastAsia="fr-FR"/>
              </w:rPr>
              <m:t>G</m:t>
            </m:r>
          </m:e>
          <m:sup>
            <m:r>
              <w:rPr>
                <w:rFonts w:ascii="Cambria Math" w:hAnsi="Cambria Math"/>
                <w:noProof/>
                <w:lang w:eastAsia="fr-FR"/>
              </w:rPr>
              <m:t>*</m:t>
            </m:r>
          </m:sup>
        </m:sSup>
      </m:oMath>
      <w:r w:rsidR="00EE3431">
        <w:rPr>
          <w:lang w:eastAsia="fr-FR"/>
        </w:rPr>
        <w:t xml:space="preserve"> pour chaque configuration de scrutin qu’</w:t>
      </w:r>
      <w:r w:rsidR="00E529D4">
        <w:rPr>
          <w:lang w:eastAsia="fr-FR"/>
        </w:rPr>
        <w:t>on souhaite, et en particulier pour chaque taille de circonscription.</w:t>
      </w:r>
    </w:p>
    <w:p w:rsidR="00311906" w:rsidRDefault="00311906" w:rsidP="00311906">
      <w:pPr>
        <w:keepNext/>
        <w:jc w:val="center"/>
      </w:pPr>
      <w:r>
        <w:rPr>
          <w:noProof/>
          <w:lang w:eastAsia="fr-FR"/>
        </w:rPr>
        <w:lastRenderedPageBreak/>
        <w:drawing>
          <wp:inline distT="0" distB="0" distL="0" distR="0" wp14:anchorId="29BD7D24" wp14:editId="65768E97">
            <wp:extent cx="2820288" cy="2019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096" t="15802" b="13443"/>
                    <a:stretch/>
                  </pic:blipFill>
                  <pic:spPr bwMode="auto">
                    <a:xfrm>
                      <a:off x="0" y="0"/>
                      <a:ext cx="2819937" cy="2019048"/>
                    </a:xfrm>
                    <a:prstGeom prst="rect">
                      <a:avLst/>
                    </a:prstGeom>
                    <a:ln>
                      <a:noFill/>
                    </a:ln>
                    <a:extLst>
                      <a:ext uri="{53640926-AAD7-44D8-BBD7-CCE9431645EC}">
                        <a14:shadowObscured xmlns:a14="http://schemas.microsoft.com/office/drawing/2010/main"/>
                      </a:ext>
                    </a:extLst>
                  </pic:spPr>
                </pic:pic>
              </a:graphicData>
            </a:graphic>
          </wp:inline>
        </w:drawing>
      </w:r>
    </w:p>
    <w:p w:rsidR="00311906" w:rsidRDefault="00311906" w:rsidP="00311906">
      <w:pPr>
        <w:pStyle w:val="Lgende"/>
        <w:jc w:val="both"/>
      </w:pPr>
      <w:r>
        <w:t xml:space="preserve">Figure </w:t>
      </w:r>
      <w:r w:rsidR="00EE4F98">
        <w:fldChar w:fldCharType="begin"/>
      </w:r>
      <w:r w:rsidR="00EE4F98">
        <w:instrText xml:space="preserve"> SEQ Figure \* ARABIC </w:instrText>
      </w:r>
      <w:r w:rsidR="00EE4F98">
        <w:fldChar w:fldCharType="separate"/>
      </w:r>
      <w:r w:rsidR="00D15648">
        <w:rPr>
          <w:noProof/>
        </w:rPr>
        <w:t>4</w:t>
      </w:r>
      <w:r w:rsidR="00EE4F98">
        <w:rPr>
          <w:noProof/>
        </w:rPr>
        <w:fldChar w:fldCharType="end"/>
      </w:r>
      <w:r>
        <w:t>: courbe de Lorenz de l'inégalité de répartition des députés</w:t>
      </w:r>
      <w:r w:rsidR="00EB32D8">
        <w:t xml:space="preserve"> : </w:t>
      </w:r>
      <w:r w:rsidR="00D017EA">
        <w:t xml:space="preserve">pourcentage des </w:t>
      </w:r>
      <w:r w:rsidR="00EB32D8">
        <w:t xml:space="preserve">sièges cumulés </w:t>
      </w:r>
      <w:r w:rsidR="00D017EA">
        <w:t>obtenus par un pourcentage cumulés des nuances</w:t>
      </w:r>
      <w:r>
        <w:t xml:space="preserve">. La courbe noire (composition réelle de l'AN) est encadrée par deux situations fictives en rouge : équité </w:t>
      </w:r>
      <w:r w:rsidR="00ED4EC3">
        <w:t>maximale</w:t>
      </w:r>
      <w:r>
        <w:t xml:space="preserve"> (</w:t>
      </w:r>
      <w:r w:rsidR="00375004">
        <w:t>proportionnelle</w:t>
      </w:r>
      <w:r>
        <w:t xml:space="preserve">) </w:t>
      </w:r>
      <w:r w:rsidR="00ED4EC3">
        <w:t xml:space="preserve">au-dessus </w:t>
      </w:r>
      <w:r>
        <w:t xml:space="preserve">et </w:t>
      </w:r>
      <w:r w:rsidR="00ED4EC3">
        <w:t>en dessous</w:t>
      </w:r>
      <w:r>
        <w:t xml:space="preserve"> d'</w:t>
      </w:r>
      <w:r w:rsidR="00375004">
        <w:t>iniquité</w:t>
      </w:r>
      <w:r>
        <w:t xml:space="preserve"> </w:t>
      </w:r>
      <w:r w:rsidR="00B94C0B">
        <w:t>maximale</w:t>
      </w:r>
      <w:r>
        <w:t xml:space="preserve"> (1 seule nuance)</w:t>
      </w:r>
      <w:r w:rsidR="00ED4EC3">
        <w:t>.</w:t>
      </w:r>
    </w:p>
    <w:p w:rsidR="00334E6E" w:rsidRDefault="00334E6E" w:rsidP="00334E6E">
      <w:pPr>
        <w:pStyle w:val="Citationintense"/>
      </w:pPr>
      <w:r>
        <w:t xml:space="preserve">Méthode de </w:t>
      </w:r>
      <w:proofErr w:type="spellStart"/>
      <w:r>
        <w:t>clustering</w:t>
      </w:r>
      <w:proofErr w:type="spellEnd"/>
      <w:r>
        <w:t xml:space="preserve"> et résultats</w:t>
      </w:r>
    </w:p>
    <w:p w:rsidR="00334E6E" w:rsidRDefault="0094621D" w:rsidP="00334E6E">
      <w:pPr>
        <w:pStyle w:val="Sous-titre"/>
      </w:pPr>
      <w:r>
        <w:t xml:space="preserve">Critères pour un </w:t>
      </w:r>
      <w:proofErr w:type="spellStart"/>
      <w:r>
        <w:t>clustering</w:t>
      </w:r>
      <w:proofErr w:type="spellEnd"/>
      <w:r>
        <w:t xml:space="preserve"> des bureaux de vote</w:t>
      </w:r>
    </w:p>
    <w:p w:rsidR="003E6B02" w:rsidRDefault="003E6B02" w:rsidP="005E70AA">
      <w:pPr>
        <w:jc w:val="both"/>
      </w:pPr>
      <w:r>
        <w:t>Cette partie traite des méthodes permettant d’obtenir des clusters de points dans l’espace (deux dimensions (X, Y)), et respectant un certain nombre de contraintes opérationnelles</w:t>
      </w:r>
      <w:r w:rsidR="0094621D">
        <w:t>. L’unité géographique minimale est le bureau de vote, il n’y a pas de comptage à une échelle inférieure. Un bureau de vote représente environ un millier d’électeurs.</w:t>
      </w:r>
    </w:p>
    <w:p w:rsidR="003E6B02" w:rsidRDefault="003E6B02" w:rsidP="003E6B02">
      <w:pPr>
        <w:pStyle w:val="Paragraphedeliste"/>
        <w:numPr>
          <w:ilvl w:val="0"/>
          <w:numId w:val="22"/>
        </w:numPr>
        <w:jc w:val="both"/>
      </w:pPr>
      <w:r>
        <w:t>Les clusters doivent avoir une taille égale à 20% près en nombre d’électeurs</w:t>
      </w:r>
      <w:r w:rsidR="00A27357">
        <w:t>.</w:t>
      </w:r>
    </w:p>
    <w:p w:rsidR="003E6B02" w:rsidRDefault="00E604C6" w:rsidP="003E6B02">
      <w:pPr>
        <w:pStyle w:val="Paragraphedeliste"/>
        <w:numPr>
          <w:ilvl w:val="0"/>
          <w:numId w:val="22"/>
        </w:numPr>
        <w:jc w:val="both"/>
      </w:pPr>
      <w:r>
        <w:t xml:space="preserve">Les clusters doivent regrouper des points selon un critère de proximité </w:t>
      </w:r>
      <w:r w:rsidR="00CA264E">
        <w:t>« </w:t>
      </w:r>
      <w:r>
        <w:t>relâché</w:t>
      </w:r>
      <w:r w:rsidR="00CA264E">
        <w:t> »</w:t>
      </w:r>
      <w:r>
        <w:t xml:space="preserve"> et avoir des formes convexes</w:t>
      </w:r>
      <w:r w:rsidR="00047A70">
        <w:t xml:space="preserve"> dans la mesure du possible</w:t>
      </w:r>
      <w:r>
        <w:t xml:space="preserve">. </w:t>
      </w:r>
      <w:r w:rsidR="00AD6D17">
        <w:t xml:space="preserve"> </w:t>
      </w:r>
    </w:p>
    <w:p w:rsidR="00034889" w:rsidRDefault="00E604C6" w:rsidP="00112102">
      <w:pPr>
        <w:pStyle w:val="Paragraphedeliste"/>
        <w:numPr>
          <w:ilvl w:val="0"/>
          <w:numId w:val="22"/>
        </w:numPr>
        <w:jc w:val="both"/>
      </w:pPr>
      <w:r>
        <w:t xml:space="preserve">A chaque </w:t>
      </w:r>
      <w:r w:rsidR="00943179">
        <w:t>augmentation</w:t>
      </w:r>
      <w:r>
        <w:t xml:space="preserve"> d’échelle, les clusters du niveau inférieur </w:t>
      </w:r>
      <m:oMath>
        <m:r>
          <w:rPr>
            <w:rFonts w:ascii="Cambria Math" w:hAnsi="Cambria Math"/>
          </w:rPr>
          <m:t>N-1</m:t>
        </m:r>
      </m:oMath>
      <w:r>
        <w:t xml:space="preserve"> sont </w:t>
      </w:r>
      <w:r w:rsidR="005F2548">
        <w:t>conservés</w:t>
      </w:r>
      <w:r>
        <w:t xml:space="preserve"> tels quels et servent d’individus à </w:t>
      </w:r>
      <w:proofErr w:type="spellStart"/>
      <w:r>
        <w:t>clusteriser</w:t>
      </w:r>
      <w:proofErr w:type="spellEnd"/>
      <w:r w:rsidR="007B244F">
        <w:t xml:space="preserve"> pour </w:t>
      </w:r>
      <w:r>
        <w:t xml:space="preserve">le </w:t>
      </w:r>
      <w:proofErr w:type="gramStart"/>
      <w:r>
        <w:t xml:space="preserve">niveau </w:t>
      </w:r>
      <w:proofErr w:type="gramEnd"/>
      <m:oMath>
        <m:r>
          <w:rPr>
            <w:rFonts w:ascii="Cambria Math" w:hAnsi="Cambria Math"/>
          </w:rPr>
          <m:t>N</m:t>
        </m:r>
      </m:oMath>
      <w:r w:rsidR="00943179">
        <w:t>. Ce cri</w:t>
      </w:r>
      <w:proofErr w:type="spellStart"/>
      <w:r w:rsidR="00034889">
        <w:t>tère</w:t>
      </w:r>
      <w:proofErr w:type="spellEnd"/>
      <w:r w:rsidR="00034889">
        <w:t xml:space="preserve"> </w:t>
      </w:r>
      <w:r w:rsidR="00112102">
        <w:t xml:space="preserve">correspond au principe d’imbrication des échelles successives qui vaut pour tout découpage administratif. </w:t>
      </w:r>
      <w:r w:rsidR="00034889">
        <w:t xml:space="preserve"> </w:t>
      </w:r>
    </w:p>
    <w:p w:rsidR="004912D7" w:rsidRDefault="00A53F38" w:rsidP="004912D7">
      <w:pPr>
        <w:jc w:val="both"/>
      </w:pPr>
      <w:r>
        <w:t xml:space="preserve">Les </w:t>
      </w:r>
      <w:proofErr w:type="spellStart"/>
      <w:r>
        <w:t>caractérisques</w:t>
      </w:r>
      <w:proofErr w:type="spellEnd"/>
      <w:r>
        <w:t xml:space="preserve"> des algorithmes candidats sont listées ci-dessous :</w:t>
      </w:r>
    </w:p>
    <w:tbl>
      <w:tblPr>
        <w:tblStyle w:val="Tableauliste3"/>
        <w:tblW w:w="0" w:type="auto"/>
        <w:tblLook w:val="04A0" w:firstRow="1" w:lastRow="0" w:firstColumn="1" w:lastColumn="0" w:noHBand="0" w:noVBand="1"/>
      </w:tblPr>
      <w:tblGrid>
        <w:gridCol w:w="2303"/>
        <w:gridCol w:w="2303"/>
        <w:gridCol w:w="2303"/>
        <w:gridCol w:w="2303"/>
      </w:tblGrid>
      <w:tr w:rsidR="00C90F54" w:rsidTr="00550B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3" w:type="dxa"/>
          </w:tcPr>
          <w:p w:rsidR="00C90F54" w:rsidRDefault="00C90F54" w:rsidP="005E70AA"/>
        </w:tc>
        <w:tc>
          <w:tcPr>
            <w:tcW w:w="2303" w:type="dxa"/>
          </w:tcPr>
          <w:p w:rsidR="00C90F54" w:rsidRDefault="002F618F" w:rsidP="005E70AA">
            <w:pPr>
              <w:cnfStyle w:val="100000000000" w:firstRow="1" w:lastRow="0" w:firstColumn="0" w:lastColumn="0" w:oddVBand="0" w:evenVBand="0" w:oddHBand="0" w:evenHBand="0" w:firstRowFirstColumn="0" w:firstRowLastColumn="0" w:lastRowFirstColumn="0" w:lastRowLastColumn="0"/>
            </w:pPr>
            <w:r w:rsidRPr="005001C1">
              <w:rPr>
                <w:b/>
                <w:bCs w:val="0"/>
                <w:i w:val="0"/>
                <w:color w:val="000000"/>
                <w:lang w:val="en-US"/>
              </w:rPr>
              <w:t>Taille de cluster</w:t>
            </w:r>
            <w:r>
              <w:t> ?</w:t>
            </w:r>
          </w:p>
        </w:tc>
        <w:tc>
          <w:tcPr>
            <w:tcW w:w="2303" w:type="dxa"/>
          </w:tcPr>
          <w:p w:rsidR="00C90F54" w:rsidRDefault="002F618F" w:rsidP="005E70AA">
            <w:pPr>
              <w:cnfStyle w:val="100000000000" w:firstRow="1" w:lastRow="0" w:firstColumn="0" w:lastColumn="0" w:oddVBand="0" w:evenVBand="0" w:oddHBand="0" w:evenHBand="0" w:firstRowFirstColumn="0" w:firstRowLastColumn="0" w:lastRowFirstColumn="0" w:lastRowLastColumn="0"/>
            </w:pPr>
            <w:r>
              <w:t>Imbrication des échelles ?</w:t>
            </w:r>
          </w:p>
        </w:tc>
        <w:tc>
          <w:tcPr>
            <w:tcW w:w="2303" w:type="dxa"/>
          </w:tcPr>
          <w:p w:rsidR="00C90F54" w:rsidRDefault="000B0D39" w:rsidP="005E70AA">
            <w:pPr>
              <w:cnfStyle w:val="100000000000" w:firstRow="1" w:lastRow="0" w:firstColumn="0" w:lastColumn="0" w:oddVBand="0" w:evenVBand="0" w:oddHBand="0" w:evenHBand="0" w:firstRowFirstColumn="0" w:firstRowLastColumn="0" w:lastRowFirstColumn="0" w:lastRowLastColumn="0"/>
            </w:pPr>
            <w:r>
              <w:t>Complexité calculatoire</w:t>
            </w:r>
          </w:p>
        </w:tc>
      </w:tr>
      <w:tr w:rsidR="00C90F54" w:rsidTr="00550BC8">
        <w:tc>
          <w:tcPr>
            <w:cnfStyle w:val="001000000000" w:firstRow="0" w:lastRow="0" w:firstColumn="1" w:lastColumn="0" w:oddVBand="0" w:evenVBand="0" w:oddHBand="0" w:evenHBand="0" w:firstRowFirstColumn="0" w:firstRowLastColumn="0" w:lastRowFirstColumn="0" w:lastRowLastColumn="0"/>
            <w:tcW w:w="2303" w:type="dxa"/>
          </w:tcPr>
          <w:p w:rsidR="00C90F54" w:rsidRDefault="00C90F54" w:rsidP="005E70AA">
            <w:r>
              <w:t>k-</w:t>
            </w:r>
            <w:proofErr w:type="spellStart"/>
            <w:r>
              <w:t>means</w:t>
            </w:r>
            <w:proofErr w:type="spellEnd"/>
          </w:p>
        </w:tc>
        <w:tc>
          <w:tcPr>
            <w:tcW w:w="2303" w:type="dxa"/>
          </w:tcPr>
          <w:p w:rsidR="00C90F54" w:rsidRDefault="005001C1" w:rsidP="005E70AA">
            <w:pPr>
              <w:cnfStyle w:val="000000000000" w:firstRow="0" w:lastRow="0" w:firstColumn="0" w:lastColumn="0" w:oddVBand="0" w:evenVBand="0" w:oddHBand="0" w:evenHBand="0" w:firstRowFirstColumn="0" w:firstRowLastColumn="0" w:lastRowFirstColumn="0" w:lastRowLastColumn="0"/>
            </w:pPr>
            <w:r>
              <w:t>Non</w:t>
            </w:r>
          </w:p>
        </w:tc>
        <w:tc>
          <w:tcPr>
            <w:tcW w:w="2303" w:type="dxa"/>
          </w:tcPr>
          <w:p w:rsidR="00C90F54" w:rsidRDefault="002F618F" w:rsidP="005E70AA">
            <w:pPr>
              <w:cnfStyle w:val="000000000000" w:firstRow="0" w:lastRow="0" w:firstColumn="0" w:lastColumn="0" w:oddVBand="0" w:evenVBand="0" w:oddHBand="0" w:evenHBand="0" w:firstRowFirstColumn="0" w:firstRowLastColumn="0" w:lastRowFirstColumn="0" w:lastRowLastColumn="0"/>
            </w:pPr>
            <w:r>
              <w:t>Pas géré</w:t>
            </w:r>
          </w:p>
        </w:tc>
        <w:tc>
          <w:tcPr>
            <w:tcW w:w="2303" w:type="dxa"/>
          </w:tcPr>
          <w:p w:rsidR="00C90F54" w:rsidRDefault="000B0D39" w:rsidP="005E70AA">
            <w:pPr>
              <w:cnfStyle w:val="000000000000" w:firstRow="0" w:lastRow="0" w:firstColumn="0" w:lastColumn="0" w:oddVBand="0" w:evenVBand="0" w:oddHBand="0" w:evenHBand="0" w:firstRowFirstColumn="0" w:firstRowLastColumn="0" w:lastRowFirstColumn="0" w:lastRowLastColumn="0"/>
            </w:pPr>
            <w:r>
              <w:t>Faible</w:t>
            </w:r>
          </w:p>
        </w:tc>
      </w:tr>
      <w:tr w:rsidR="00C90F54" w:rsidTr="00550BC8">
        <w:tc>
          <w:tcPr>
            <w:cnfStyle w:val="001000000000" w:firstRow="0" w:lastRow="0" w:firstColumn="1" w:lastColumn="0" w:oddVBand="0" w:evenVBand="0" w:oddHBand="0" w:evenHBand="0" w:firstRowFirstColumn="0" w:firstRowLastColumn="0" w:lastRowFirstColumn="0" w:lastRowLastColumn="0"/>
            <w:tcW w:w="2303" w:type="dxa"/>
          </w:tcPr>
          <w:p w:rsidR="00C90F54" w:rsidRDefault="005B16D5" w:rsidP="005E70AA">
            <w:r>
              <w:t>PAM</w:t>
            </w:r>
          </w:p>
        </w:tc>
        <w:tc>
          <w:tcPr>
            <w:tcW w:w="2303" w:type="dxa"/>
          </w:tcPr>
          <w:p w:rsidR="00C90F54" w:rsidRDefault="00BD3526" w:rsidP="005E70AA">
            <w:pPr>
              <w:cnfStyle w:val="000000000000" w:firstRow="0" w:lastRow="0" w:firstColumn="0" w:lastColumn="0" w:oddVBand="0" w:evenVBand="0" w:oddHBand="0" w:evenHBand="0" w:firstRowFirstColumn="0" w:firstRowLastColumn="0" w:lastRowFirstColumn="0" w:lastRowLastColumn="0"/>
            </w:pPr>
            <w:r>
              <w:t>Non</w:t>
            </w:r>
          </w:p>
        </w:tc>
        <w:tc>
          <w:tcPr>
            <w:tcW w:w="2303" w:type="dxa"/>
          </w:tcPr>
          <w:p w:rsidR="00C90F54" w:rsidRDefault="002F618F" w:rsidP="005E70AA">
            <w:pPr>
              <w:cnfStyle w:val="000000000000" w:firstRow="0" w:lastRow="0" w:firstColumn="0" w:lastColumn="0" w:oddVBand="0" w:evenVBand="0" w:oddHBand="0" w:evenHBand="0" w:firstRowFirstColumn="0" w:firstRowLastColumn="0" w:lastRowFirstColumn="0" w:lastRowLastColumn="0"/>
            </w:pPr>
            <w:r>
              <w:t>Pas géré</w:t>
            </w:r>
          </w:p>
        </w:tc>
        <w:tc>
          <w:tcPr>
            <w:tcW w:w="2303" w:type="dxa"/>
          </w:tcPr>
          <w:p w:rsidR="00C90F54" w:rsidRDefault="000B0D39" w:rsidP="005E70AA">
            <w:pPr>
              <w:cnfStyle w:val="000000000000" w:firstRow="0" w:lastRow="0" w:firstColumn="0" w:lastColumn="0" w:oddVBand="0" w:evenVBand="0" w:oddHBand="0" w:evenHBand="0" w:firstRowFirstColumn="0" w:firstRowLastColumn="0" w:lastRowFirstColumn="0" w:lastRowLastColumn="0"/>
            </w:pPr>
            <w:r>
              <w:t>Faible</w:t>
            </w:r>
          </w:p>
        </w:tc>
      </w:tr>
      <w:tr w:rsidR="00C90F54" w:rsidTr="00550BC8">
        <w:tc>
          <w:tcPr>
            <w:cnfStyle w:val="001000000000" w:firstRow="0" w:lastRow="0" w:firstColumn="1" w:lastColumn="0" w:oddVBand="0" w:evenVBand="0" w:oddHBand="0" w:evenHBand="0" w:firstRowFirstColumn="0" w:firstRowLastColumn="0" w:lastRowFirstColumn="0" w:lastRowLastColumn="0"/>
            <w:tcW w:w="2303" w:type="dxa"/>
          </w:tcPr>
          <w:p w:rsidR="00C90F54" w:rsidRDefault="00C90F54" w:rsidP="005E70AA">
            <w:proofErr w:type="spellStart"/>
            <w:r>
              <w:t>DbScan</w:t>
            </w:r>
            <w:proofErr w:type="spellEnd"/>
          </w:p>
        </w:tc>
        <w:tc>
          <w:tcPr>
            <w:tcW w:w="2303" w:type="dxa"/>
          </w:tcPr>
          <w:p w:rsidR="00C90F54" w:rsidRDefault="002F618F" w:rsidP="005E70AA">
            <w:pPr>
              <w:cnfStyle w:val="000000000000" w:firstRow="0" w:lastRow="0" w:firstColumn="0" w:lastColumn="0" w:oddVBand="0" w:evenVBand="0" w:oddHBand="0" w:evenHBand="0" w:firstRowFirstColumn="0" w:firstRowLastColumn="0" w:lastRowFirstColumn="0" w:lastRowLastColumn="0"/>
            </w:pPr>
            <w:r>
              <w:t>Taille minimale possible</w:t>
            </w:r>
          </w:p>
        </w:tc>
        <w:tc>
          <w:tcPr>
            <w:tcW w:w="2303" w:type="dxa"/>
          </w:tcPr>
          <w:p w:rsidR="00C90F54" w:rsidRDefault="009F3526" w:rsidP="005E70AA">
            <w:pPr>
              <w:cnfStyle w:val="000000000000" w:firstRow="0" w:lastRow="0" w:firstColumn="0" w:lastColumn="0" w:oddVBand="0" w:evenVBand="0" w:oddHBand="0" w:evenHBand="0" w:firstRowFirstColumn="0" w:firstRowLastColumn="0" w:lastRowFirstColumn="0" w:lastRowLastColumn="0"/>
            </w:pPr>
            <w:r>
              <w:t>Pas géré</w:t>
            </w:r>
          </w:p>
        </w:tc>
        <w:tc>
          <w:tcPr>
            <w:tcW w:w="2303" w:type="dxa"/>
          </w:tcPr>
          <w:p w:rsidR="00C90F54" w:rsidRDefault="000B0D39" w:rsidP="005E70AA">
            <w:pPr>
              <w:cnfStyle w:val="000000000000" w:firstRow="0" w:lastRow="0" w:firstColumn="0" w:lastColumn="0" w:oddVBand="0" w:evenVBand="0" w:oddHBand="0" w:evenHBand="0" w:firstRowFirstColumn="0" w:firstRowLastColumn="0" w:lastRowFirstColumn="0" w:lastRowLastColumn="0"/>
            </w:pPr>
            <w:r>
              <w:t>Faible</w:t>
            </w:r>
          </w:p>
        </w:tc>
      </w:tr>
      <w:tr w:rsidR="00C90F54" w:rsidTr="00550BC8">
        <w:tc>
          <w:tcPr>
            <w:cnfStyle w:val="001000000000" w:firstRow="0" w:lastRow="0" w:firstColumn="1" w:lastColumn="0" w:oddVBand="0" w:evenVBand="0" w:oddHBand="0" w:evenHBand="0" w:firstRowFirstColumn="0" w:firstRowLastColumn="0" w:lastRowFirstColumn="0" w:lastRowLastColumn="0"/>
            <w:tcW w:w="2303" w:type="dxa"/>
          </w:tcPr>
          <w:p w:rsidR="00C90F54" w:rsidRDefault="008B644F" w:rsidP="005E70AA">
            <w:r>
              <w:t>HC</w:t>
            </w:r>
          </w:p>
        </w:tc>
        <w:tc>
          <w:tcPr>
            <w:tcW w:w="2303" w:type="dxa"/>
          </w:tcPr>
          <w:p w:rsidR="00C90F54" w:rsidRDefault="00BD3526" w:rsidP="005E70AA">
            <w:pPr>
              <w:cnfStyle w:val="000000000000" w:firstRow="0" w:lastRow="0" w:firstColumn="0" w:lastColumn="0" w:oddVBand="0" w:evenVBand="0" w:oddHBand="0" w:evenHBand="0" w:firstRowFirstColumn="0" w:firstRowLastColumn="0" w:lastRowFirstColumn="0" w:lastRowLastColumn="0"/>
            </w:pPr>
            <w:r>
              <w:t>Non</w:t>
            </w:r>
          </w:p>
        </w:tc>
        <w:tc>
          <w:tcPr>
            <w:tcW w:w="2303" w:type="dxa"/>
          </w:tcPr>
          <w:p w:rsidR="00C90F54" w:rsidRDefault="008B644F" w:rsidP="002F618F">
            <w:pPr>
              <w:cnfStyle w:val="000000000000" w:firstRow="0" w:lastRow="0" w:firstColumn="0" w:lastColumn="0" w:oddVBand="0" w:evenVBand="0" w:oddHBand="0" w:evenHBand="0" w:firstRowFirstColumn="0" w:firstRowLastColumn="0" w:lastRowFirstColumn="0" w:lastRowLastColumn="0"/>
            </w:pPr>
            <w:r>
              <w:t>Oui, g</w:t>
            </w:r>
            <w:r w:rsidR="002F618F">
              <w:t>éré via le seuil de coupure de l’arbre</w:t>
            </w:r>
          </w:p>
        </w:tc>
        <w:tc>
          <w:tcPr>
            <w:tcW w:w="2303" w:type="dxa"/>
          </w:tcPr>
          <w:p w:rsidR="00C90F54" w:rsidRDefault="000B0D39" w:rsidP="005E70AA">
            <w:pPr>
              <w:cnfStyle w:val="000000000000" w:firstRow="0" w:lastRow="0" w:firstColumn="0" w:lastColumn="0" w:oddVBand="0" w:evenVBand="0" w:oddHBand="0" w:evenHBand="0" w:firstRowFirstColumn="0" w:firstRowLastColumn="0" w:lastRowFirstColumn="0" w:lastRowLastColumn="0"/>
            </w:pPr>
            <w:r>
              <w:t>Faible</w:t>
            </w:r>
          </w:p>
        </w:tc>
      </w:tr>
      <w:tr w:rsidR="00C90F54" w:rsidTr="00550BC8">
        <w:tc>
          <w:tcPr>
            <w:cnfStyle w:val="001000000000" w:firstRow="0" w:lastRow="0" w:firstColumn="1" w:lastColumn="0" w:oddVBand="0" w:evenVBand="0" w:oddHBand="0" w:evenHBand="0" w:firstRowFirstColumn="0" w:firstRowLastColumn="0" w:lastRowFirstColumn="0" w:lastRowLastColumn="0"/>
            <w:tcW w:w="2303" w:type="dxa"/>
          </w:tcPr>
          <w:p w:rsidR="00C90F54" w:rsidRPr="005001C1" w:rsidRDefault="005001C1" w:rsidP="005001C1">
            <w:pPr>
              <w:jc w:val="left"/>
              <w:rPr>
                <w:b w:val="0"/>
                <w:i/>
              </w:rPr>
            </w:pPr>
            <w:r w:rsidRPr="005001C1">
              <w:rPr>
                <w:b w:val="0"/>
                <w:i/>
                <w:lang w:val="en-US"/>
              </w:rPr>
              <w:t xml:space="preserve">Custom </w:t>
            </w:r>
            <w:proofErr w:type="spellStart"/>
            <w:r w:rsidRPr="005001C1">
              <w:rPr>
                <w:b w:val="0"/>
                <w:i/>
                <w:lang w:val="en-US"/>
              </w:rPr>
              <w:t>algorithms</w:t>
            </w:r>
            <w:proofErr w:type="spellEnd"/>
          </w:p>
        </w:tc>
        <w:tc>
          <w:tcPr>
            <w:tcW w:w="2303" w:type="dxa"/>
          </w:tcPr>
          <w:p w:rsidR="00C90F54" w:rsidRDefault="00C90F54" w:rsidP="005E70AA">
            <w:pPr>
              <w:cnfStyle w:val="000000000000" w:firstRow="0" w:lastRow="0" w:firstColumn="0" w:lastColumn="0" w:oddVBand="0" w:evenVBand="0" w:oddHBand="0" w:evenHBand="0" w:firstRowFirstColumn="0" w:firstRowLastColumn="0" w:lastRowFirstColumn="0" w:lastRowLastColumn="0"/>
            </w:pPr>
          </w:p>
        </w:tc>
        <w:tc>
          <w:tcPr>
            <w:tcW w:w="2303" w:type="dxa"/>
          </w:tcPr>
          <w:p w:rsidR="00C90F54" w:rsidRDefault="00C90F54" w:rsidP="005E70AA">
            <w:pPr>
              <w:cnfStyle w:val="000000000000" w:firstRow="0" w:lastRow="0" w:firstColumn="0" w:lastColumn="0" w:oddVBand="0" w:evenVBand="0" w:oddHBand="0" w:evenHBand="0" w:firstRowFirstColumn="0" w:firstRowLastColumn="0" w:lastRowFirstColumn="0" w:lastRowLastColumn="0"/>
            </w:pPr>
          </w:p>
        </w:tc>
        <w:tc>
          <w:tcPr>
            <w:tcW w:w="2303" w:type="dxa"/>
          </w:tcPr>
          <w:p w:rsidR="00C90F54" w:rsidRDefault="00C90F54" w:rsidP="005E70AA">
            <w:pPr>
              <w:cnfStyle w:val="000000000000" w:firstRow="0" w:lastRow="0" w:firstColumn="0" w:lastColumn="0" w:oddVBand="0" w:evenVBand="0" w:oddHBand="0" w:evenHBand="0" w:firstRowFirstColumn="0" w:firstRowLastColumn="0" w:lastRowFirstColumn="0" w:lastRowLastColumn="0"/>
            </w:pPr>
          </w:p>
        </w:tc>
      </w:tr>
      <w:tr w:rsidR="00C90F54" w:rsidRPr="005001C1" w:rsidTr="00550BC8">
        <w:tc>
          <w:tcPr>
            <w:cnfStyle w:val="001000000000" w:firstRow="0" w:lastRow="0" w:firstColumn="1" w:lastColumn="0" w:oddVBand="0" w:evenVBand="0" w:oddHBand="0" w:evenHBand="0" w:firstRowFirstColumn="0" w:firstRowLastColumn="0" w:lastRowFirstColumn="0" w:lastRowLastColumn="0"/>
            <w:tcW w:w="2303" w:type="dxa"/>
          </w:tcPr>
          <w:p w:rsidR="00C90F54" w:rsidRPr="005001C1" w:rsidRDefault="005001C1" w:rsidP="005001C1">
            <w:pPr>
              <w:jc w:val="left"/>
              <w:rPr>
                <w:lang w:val="en-US"/>
              </w:rPr>
            </w:pPr>
            <w:hyperlink r:id="rId14" w:history="1">
              <w:r w:rsidRPr="005001C1">
                <w:rPr>
                  <w:rStyle w:val="Lienhypertexte"/>
                  <w:b w:val="0"/>
                  <w:lang w:val="en-US"/>
                </w:rPr>
                <w:t>Same-size k-Means Variation</w:t>
              </w:r>
            </w:hyperlink>
          </w:p>
        </w:tc>
        <w:tc>
          <w:tcPr>
            <w:tcW w:w="2303" w:type="dxa"/>
          </w:tcPr>
          <w:p w:rsidR="00C90F54" w:rsidRPr="005001C1" w:rsidRDefault="005001C1" w:rsidP="005E70A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Oui</w:t>
            </w:r>
            <w:proofErr w:type="spellEnd"/>
          </w:p>
        </w:tc>
        <w:tc>
          <w:tcPr>
            <w:tcW w:w="2303" w:type="dxa"/>
          </w:tcPr>
          <w:p w:rsidR="00C90F54" w:rsidRPr="005001C1" w:rsidRDefault="005001C1" w:rsidP="005E70AA">
            <w:pPr>
              <w:cnfStyle w:val="000000000000" w:firstRow="0" w:lastRow="0" w:firstColumn="0" w:lastColumn="0" w:oddVBand="0" w:evenVBand="0" w:oddHBand="0" w:evenHBand="0" w:firstRowFirstColumn="0" w:firstRowLastColumn="0" w:lastRowFirstColumn="0" w:lastRowLastColumn="0"/>
              <w:rPr>
                <w:lang w:val="en-US"/>
              </w:rPr>
            </w:pPr>
            <w:r>
              <w:rPr>
                <w:lang w:val="en-US"/>
              </w:rPr>
              <w:t>Non</w:t>
            </w:r>
          </w:p>
        </w:tc>
        <w:tc>
          <w:tcPr>
            <w:tcW w:w="2303" w:type="dxa"/>
          </w:tcPr>
          <w:p w:rsidR="00C90F54" w:rsidRPr="005001C1" w:rsidRDefault="005001C1" w:rsidP="005E70A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5001C1" w:rsidRPr="005001C1" w:rsidTr="00550BC8">
        <w:tc>
          <w:tcPr>
            <w:cnfStyle w:val="001000000000" w:firstRow="0" w:lastRow="0" w:firstColumn="1" w:lastColumn="0" w:oddVBand="0" w:evenVBand="0" w:oddHBand="0" w:evenHBand="0" w:firstRowFirstColumn="0" w:firstRowLastColumn="0" w:lastRowFirstColumn="0" w:lastRowLastColumn="0"/>
            <w:tcW w:w="2303" w:type="dxa"/>
          </w:tcPr>
          <w:p w:rsidR="005001C1" w:rsidRPr="005001C1" w:rsidRDefault="005001C1" w:rsidP="005001C1">
            <w:pPr>
              <w:jc w:val="left"/>
              <w:rPr>
                <w:lang w:val="en-US"/>
              </w:rPr>
            </w:pPr>
            <w:hyperlink r:id="rId15" w:history="1">
              <w:r w:rsidRPr="005001C1">
                <w:rPr>
                  <w:rStyle w:val="Lienhypertexte"/>
                  <w:b w:val="0"/>
                  <w:lang w:val="en-US"/>
                </w:rPr>
                <w:t>Spatial Clustering With Equal Sizes</w:t>
              </w:r>
            </w:hyperlink>
          </w:p>
        </w:tc>
        <w:tc>
          <w:tcPr>
            <w:tcW w:w="2303" w:type="dxa"/>
          </w:tcPr>
          <w:p w:rsidR="005001C1" w:rsidRPr="005001C1" w:rsidRDefault="005001C1" w:rsidP="005E70A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Oui</w:t>
            </w:r>
            <w:proofErr w:type="spellEnd"/>
            <w:r>
              <w:rPr>
                <w:lang w:val="en-US"/>
              </w:rPr>
              <w:t>/non</w:t>
            </w:r>
          </w:p>
        </w:tc>
        <w:tc>
          <w:tcPr>
            <w:tcW w:w="2303" w:type="dxa"/>
          </w:tcPr>
          <w:p w:rsidR="005001C1" w:rsidRPr="005001C1" w:rsidRDefault="005001C1" w:rsidP="005E70AA">
            <w:pPr>
              <w:cnfStyle w:val="000000000000" w:firstRow="0" w:lastRow="0" w:firstColumn="0" w:lastColumn="0" w:oddVBand="0" w:evenVBand="0" w:oddHBand="0" w:evenHBand="0" w:firstRowFirstColumn="0" w:firstRowLastColumn="0" w:lastRowFirstColumn="0" w:lastRowLastColumn="0"/>
              <w:rPr>
                <w:lang w:val="en-US"/>
              </w:rPr>
            </w:pPr>
            <w:r>
              <w:rPr>
                <w:lang w:val="en-US"/>
              </w:rPr>
              <w:t>Non</w:t>
            </w:r>
          </w:p>
        </w:tc>
        <w:tc>
          <w:tcPr>
            <w:tcW w:w="2303" w:type="dxa"/>
          </w:tcPr>
          <w:p w:rsidR="005001C1" w:rsidRPr="005001C1" w:rsidRDefault="005001C1" w:rsidP="005E70A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Elevée</w:t>
            </w:r>
            <w:proofErr w:type="spellEnd"/>
          </w:p>
        </w:tc>
      </w:tr>
    </w:tbl>
    <w:p w:rsidR="004912D7" w:rsidRPr="000B3C6E" w:rsidRDefault="000B3C6E" w:rsidP="005E70AA">
      <w:pPr>
        <w:jc w:val="both"/>
        <w:rPr>
          <w:i/>
          <w:lang w:val="en-US"/>
        </w:rPr>
      </w:pPr>
      <w:r w:rsidRPr="000B3C6E">
        <w:rPr>
          <w:i/>
          <w:lang w:val="en-US"/>
        </w:rPr>
        <w:t>“</w:t>
      </w:r>
      <w:r w:rsidRPr="000B3C6E">
        <w:rPr>
          <w:i/>
          <w:color w:val="000000"/>
          <w:shd w:val="clear" w:color="auto" w:fill="FFFFFF"/>
          <w:lang w:val="en-US"/>
        </w:rPr>
        <w:t>Literature on cluster construction, methods that constrain clusters to be contiguous and to be of equal size are lacking” (Elliott, 2011)</w:t>
      </w:r>
    </w:p>
    <w:p w:rsidR="00A27357" w:rsidRDefault="005001C1" w:rsidP="005E70AA">
      <w:pPr>
        <w:jc w:val="both"/>
      </w:pPr>
      <w:r>
        <w:t>Les deux dernières méthodes proposées dans des blogs sont prometteuses, la première toutefois est rédigée en langage java et la seconde a pu être testée directement sous R.</w:t>
      </w:r>
      <w:r w:rsidR="00691443">
        <w:t xml:space="preserve"> La complexité calculatoire </w:t>
      </w:r>
      <w:r w:rsidR="006A6854">
        <w:t>cubique</w:t>
      </w:r>
      <w:r w:rsidR="000B3C6E">
        <w:t xml:space="preserve"> </w:t>
      </w:r>
      <w:r w:rsidR="00691443">
        <w:t>de ce</w:t>
      </w:r>
      <w:r w:rsidR="000B3C6E">
        <w:t>tte méthode</w:t>
      </w:r>
      <w:r w:rsidR="00691443">
        <w:t xml:space="preserve"> fait qu’il est impossible de les implémenter sur l’ensemble de la France à l’</w:t>
      </w:r>
      <w:r w:rsidR="006A6854">
        <w:t>échelle des bureaux de vote (le calcul prendrait +7jours</w:t>
      </w:r>
      <w:r w:rsidR="00E015BD">
        <w:t xml:space="preserve"> d’après </w:t>
      </w:r>
      <w:hyperlink r:id="rId16" w:history="1">
        <w:r w:rsidR="00E015BD" w:rsidRPr="00E015BD">
          <w:rPr>
            <w:rStyle w:val="Lienhypertexte"/>
          </w:rPr>
          <w:t>cette</w:t>
        </w:r>
      </w:hyperlink>
      <w:r w:rsidR="00E015BD">
        <w:t xml:space="preserve"> estimation</w:t>
      </w:r>
      <w:r w:rsidR="006A6854">
        <w:t>)</w:t>
      </w:r>
      <w:r w:rsidR="00691443">
        <w:t xml:space="preserve"> ; on doit donc dans un premier temps travailler à l’intérieur de chaque département individuellement (l’image </w:t>
      </w:r>
      <w:r w:rsidR="00691443">
        <w:lastRenderedPageBreak/>
        <w:t>suivante montre le résultat de l’algorithme spatial sur un échantillon de 10</w:t>
      </w:r>
      <w:r w:rsidR="00AD51C3">
        <w:t xml:space="preserve"> </w:t>
      </w:r>
      <w:r w:rsidR="00691443">
        <w:t>00</w:t>
      </w:r>
      <w:r w:rsidR="00AD51C3">
        <w:t>0</w:t>
      </w:r>
      <w:r w:rsidR="00691443">
        <w:t xml:space="preserve"> bureaux de vote aléatoires) :</w:t>
      </w:r>
    </w:p>
    <w:p w:rsidR="001A7163" w:rsidRDefault="001A7163" w:rsidP="001A7163">
      <w:pPr>
        <w:keepNext/>
        <w:jc w:val="center"/>
      </w:pPr>
      <w:r>
        <w:rPr>
          <w:noProof/>
          <w:lang w:eastAsia="fr-FR"/>
        </w:rPr>
        <w:drawing>
          <wp:inline distT="0" distB="0" distL="0" distR="0" wp14:anchorId="2FA3DC48" wp14:editId="3C468DAC">
            <wp:extent cx="4692770" cy="216019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3257" cy="2160421"/>
                    </a:xfrm>
                    <a:prstGeom prst="rect">
                      <a:avLst/>
                    </a:prstGeom>
                    <a:noFill/>
                    <a:ln>
                      <a:noFill/>
                    </a:ln>
                  </pic:spPr>
                </pic:pic>
              </a:graphicData>
            </a:graphic>
          </wp:inline>
        </w:drawing>
      </w:r>
    </w:p>
    <w:p w:rsidR="00AD51C3" w:rsidRDefault="001A7163" w:rsidP="001A7163">
      <w:pPr>
        <w:pStyle w:val="Lgende"/>
        <w:jc w:val="center"/>
      </w:pPr>
      <w:r>
        <w:t xml:space="preserve">Figure </w:t>
      </w:r>
      <w:r>
        <w:fldChar w:fldCharType="begin"/>
      </w:r>
      <w:r>
        <w:instrText xml:space="preserve"> SEQ Figure \* ARABIC </w:instrText>
      </w:r>
      <w:r>
        <w:fldChar w:fldCharType="separate"/>
      </w:r>
      <w:r w:rsidR="00D15648">
        <w:rPr>
          <w:noProof/>
        </w:rPr>
        <w:t>5</w:t>
      </w:r>
      <w:r>
        <w:fldChar w:fldCharType="end"/>
      </w:r>
      <w:r>
        <w:t xml:space="preserve">: Dirichlet spatial </w:t>
      </w:r>
      <w:proofErr w:type="spellStart"/>
      <w:r>
        <w:t>clustering</w:t>
      </w:r>
      <w:proofErr w:type="spellEnd"/>
      <w:r w:rsidR="00AD51C3">
        <w:t xml:space="preserve"> avec k=5</w:t>
      </w:r>
      <w:r>
        <w:t>, sur un échantillon de 10</w:t>
      </w:r>
      <w:r w:rsidR="00AD51C3">
        <w:t xml:space="preserve"> </w:t>
      </w:r>
      <w:r>
        <w:t xml:space="preserve">000 </w:t>
      </w:r>
      <w:r w:rsidR="00AD51C3">
        <w:t>bureaux de vote</w:t>
      </w:r>
      <w:r>
        <w:t xml:space="preserve">, </w:t>
      </w:r>
    </w:p>
    <w:p w:rsidR="001A7163" w:rsidRDefault="001A7163" w:rsidP="001A7163">
      <w:pPr>
        <w:pStyle w:val="Lgende"/>
        <w:jc w:val="center"/>
      </w:pPr>
      <w:r>
        <w:rPr>
          <w:noProof/>
        </w:rPr>
        <w:t xml:space="preserve"> en cours (gauche) et à la fin (droite) à du clustering</w:t>
      </w:r>
    </w:p>
    <w:p w:rsidR="00AD51C3" w:rsidRDefault="00AD51C3" w:rsidP="000B3C6E">
      <w:pPr>
        <w:pStyle w:val="Sansinterligne"/>
        <w:rPr>
          <w:color w:val="C0504D" w:themeColor="accent2"/>
          <w:lang w:val="en-US"/>
        </w:rPr>
      </w:pPr>
    </w:p>
    <w:p w:rsidR="000B3C6E" w:rsidRPr="001A7163" w:rsidRDefault="000B3C6E" w:rsidP="000B3C6E">
      <w:pPr>
        <w:pStyle w:val="Sansinterligne"/>
        <w:rPr>
          <w:color w:val="C0504D" w:themeColor="accent2"/>
          <w:lang w:val="en-US"/>
        </w:rPr>
      </w:pPr>
      <w:r w:rsidRPr="001A7163">
        <w:rPr>
          <w:color w:val="C0504D" w:themeColor="accent2"/>
          <w:lang w:val="en-US"/>
        </w:rPr>
        <w:t xml:space="preserve">1) </w:t>
      </w:r>
      <w:proofErr w:type="gramStart"/>
      <w:r w:rsidRPr="001A7163">
        <w:rPr>
          <w:color w:val="C0504D" w:themeColor="accent2"/>
          <w:lang w:val="en-US"/>
        </w:rPr>
        <w:t>set</w:t>
      </w:r>
      <w:proofErr w:type="gramEnd"/>
      <w:r w:rsidRPr="001A7163">
        <w:rPr>
          <w:color w:val="C0504D" w:themeColor="accent2"/>
          <w:lang w:val="en-US"/>
        </w:rPr>
        <w:t xml:space="preserve"> equal cluster size, e.g. n/k, or assign specified sizes.</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2) </w:t>
      </w:r>
      <w:proofErr w:type="gramStart"/>
      <w:r w:rsidRPr="001A7163">
        <w:rPr>
          <w:color w:val="C0504D" w:themeColor="accent2"/>
          <w:lang w:val="en-US"/>
        </w:rPr>
        <w:t>initialize</w:t>
      </w:r>
      <w:proofErr w:type="gramEnd"/>
      <w:r w:rsidRPr="001A7163">
        <w:rPr>
          <w:color w:val="C0504D" w:themeColor="accent2"/>
          <w:lang w:val="en-US"/>
        </w:rPr>
        <w:t xml:space="preserve"> cluster assignment. I’m still working on a better approach but for now I just randomly select, order and systematically assign it through all observations.</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3) </w:t>
      </w:r>
      <w:proofErr w:type="gramStart"/>
      <w:r w:rsidRPr="001A7163">
        <w:rPr>
          <w:color w:val="C0504D" w:themeColor="accent2"/>
          <w:lang w:val="en-US"/>
        </w:rPr>
        <w:t>calculate</w:t>
      </w:r>
      <w:proofErr w:type="gramEnd"/>
      <w:r w:rsidRPr="001A7163">
        <w:rPr>
          <w:color w:val="C0504D" w:themeColor="accent2"/>
          <w:lang w:val="en-US"/>
        </w:rPr>
        <w:t xml:space="preserve"> the center of the clusters.</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4) </w:t>
      </w:r>
      <w:proofErr w:type="gramStart"/>
      <w:r w:rsidRPr="001A7163">
        <w:rPr>
          <w:color w:val="C0504D" w:themeColor="accent2"/>
          <w:lang w:val="en-US"/>
        </w:rPr>
        <w:t>take</w:t>
      </w:r>
      <w:proofErr w:type="gramEnd"/>
      <w:r w:rsidRPr="001A7163">
        <w:rPr>
          <w:color w:val="C0504D" w:themeColor="accent2"/>
          <w:lang w:val="en-US"/>
        </w:rPr>
        <w:t xml:space="preserve"> the first observation and assign it to the closest cluster.</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5) </w:t>
      </w:r>
      <w:proofErr w:type="gramStart"/>
      <w:r w:rsidRPr="001A7163">
        <w:rPr>
          <w:color w:val="C0504D" w:themeColor="accent2"/>
          <w:lang w:val="en-US"/>
        </w:rPr>
        <w:t>since</w:t>
      </w:r>
      <w:proofErr w:type="gramEnd"/>
      <w:r w:rsidRPr="001A7163">
        <w:rPr>
          <w:color w:val="C0504D" w:themeColor="accent2"/>
          <w:lang w:val="en-US"/>
        </w:rPr>
        <w:t xml:space="preserve"> one cluster now has m_k+1 and another has m_k-1 establish a trade to even out the sizes. The closest observation to the giving cluster is then traded.</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6) </w:t>
      </w:r>
      <w:proofErr w:type="gramStart"/>
      <w:r w:rsidRPr="001A7163">
        <w:rPr>
          <w:color w:val="C0504D" w:themeColor="accent2"/>
          <w:lang w:val="en-US"/>
        </w:rPr>
        <w:t>this</w:t>
      </w:r>
      <w:proofErr w:type="gramEnd"/>
      <w:r w:rsidRPr="001A7163">
        <w:rPr>
          <w:color w:val="C0504D" w:themeColor="accent2"/>
          <w:lang w:val="en-US"/>
        </w:rPr>
        <w:t xml:space="preserve"> process continues through all locations.</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7) </w:t>
      </w:r>
      <w:proofErr w:type="gramStart"/>
      <w:r w:rsidRPr="001A7163">
        <w:rPr>
          <w:color w:val="C0504D" w:themeColor="accent2"/>
          <w:lang w:val="en-US"/>
        </w:rPr>
        <w:t>the</w:t>
      </w:r>
      <w:proofErr w:type="gramEnd"/>
      <w:r w:rsidRPr="001A7163">
        <w:rPr>
          <w:color w:val="C0504D" w:themeColor="accent2"/>
          <w:lang w:val="en-US"/>
        </w:rPr>
        <w:t xml:space="preserve"> sum of the distance from each observation to its assigned centroid is calculated.</w:t>
      </w:r>
    </w:p>
    <w:p w:rsidR="000B3C6E" w:rsidRPr="001A7163" w:rsidRDefault="000B3C6E" w:rsidP="000B3C6E">
      <w:pPr>
        <w:pStyle w:val="Sansinterligne"/>
        <w:rPr>
          <w:color w:val="C0504D" w:themeColor="accent2"/>
          <w:lang w:val="en-US"/>
        </w:rPr>
      </w:pPr>
      <w:r w:rsidRPr="001A7163">
        <w:rPr>
          <w:color w:val="C0504D" w:themeColor="accent2"/>
          <w:lang w:val="en-US"/>
        </w:rPr>
        <w:t xml:space="preserve">8) </w:t>
      </w:r>
      <w:proofErr w:type="gramStart"/>
      <w:r w:rsidRPr="001A7163">
        <w:rPr>
          <w:color w:val="C0504D" w:themeColor="accent2"/>
          <w:lang w:val="en-US"/>
        </w:rPr>
        <w:t>if</w:t>
      </w:r>
      <w:proofErr w:type="gramEnd"/>
      <w:r w:rsidRPr="001A7163">
        <w:rPr>
          <w:color w:val="C0504D" w:themeColor="accent2"/>
          <w:lang w:val="en-US"/>
        </w:rPr>
        <w:t xml:space="preserve"> the next iteration doesn’t decrease that distance (within the tolerance threshold) then stop.</w:t>
      </w:r>
    </w:p>
    <w:p w:rsidR="00691443" w:rsidRPr="001A7163" w:rsidRDefault="000B3C6E" w:rsidP="000B3C6E">
      <w:pPr>
        <w:pStyle w:val="Sansinterligne"/>
        <w:rPr>
          <w:color w:val="C0504D" w:themeColor="accent2"/>
          <w:lang w:val="en-US"/>
        </w:rPr>
      </w:pPr>
      <w:r w:rsidRPr="001A7163">
        <w:rPr>
          <w:color w:val="C0504D" w:themeColor="accent2"/>
          <w:lang w:val="en-US"/>
        </w:rPr>
        <w:t xml:space="preserve">9) </w:t>
      </w:r>
      <w:proofErr w:type="gramStart"/>
      <w:r w:rsidRPr="001A7163">
        <w:rPr>
          <w:color w:val="C0504D" w:themeColor="accent2"/>
          <w:lang w:val="en-US"/>
        </w:rPr>
        <w:t>continue</w:t>
      </w:r>
      <w:proofErr w:type="gramEnd"/>
      <w:r w:rsidRPr="001A7163">
        <w:rPr>
          <w:color w:val="C0504D" w:themeColor="accent2"/>
          <w:lang w:val="en-US"/>
        </w:rPr>
        <w:t xml:space="preserve"> the process with step 3 until the maximum iteration is meet.</w:t>
      </w:r>
    </w:p>
    <w:p w:rsidR="00AD51C3" w:rsidRDefault="00AD51C3" w:rsidP="005E70AA">
      <w:pPr>
        <w:jc w:val="both"/>
      </w:pPr>
    </w:p>
    <w:p w:rsidR="004912D7" w:rsidRDefault="009D2E82" w:rsidP="005E70AA">
      <w:pPr>
        <w:jc w:val="both"/>
      </w:pPr>
      <w:r w:rsidRPr="009D2E82">
        <w:t xml:space="preserve">L’algorithme est </w:t>
      </w:r>
      <w:r w:rsidR="00D15648">
        <w:t>inspiré</w:t>
      </w:r>
      <w:r w:rsidRPr="009D2E82">
        <w:t xml:space="preserve"> du </w:t>
      </w:r>
      <w:proofErr w:type="spellStart"/>
      <w:r w:rsidRPr="009D2E82">
        <w:t>clustering</w:t>
      </w:r>
      <w:proofErr w:type="spellEnd"/>
      <w:r w:rsidRPr="009D2E82">
        <w:t xml:space="preserve"> de Dirichlet </w:t>
      </w:r>
      <w:r>
        <w:t xml:space="preserve">car il utilise la technique d’échange </w:t>
      </w:r>
      <w:r w:rsidR="00AD51C3">
        <w:t xml:space="preserve">aléatoire </w:t>
      </w:r>
      <w:r>
        <w:t xml:space="preserve">d’individu entre clusters mais le </w:t>
      </w:r>
      <w:proofErr w:type="spellStart"/>
      <w:r>
        <w:t>clustering</w:t>
      </w:r>
      <w:proofErr w:type="spellEnd"/>
      <w:r>
        <w:t xml:space="preserve"> de Dirichlet travaille normalement avec un nombre de clusters inconnu. Malheureusement cet algorithme occasionne la disparition de certains clusters au fil des itérations et ne peut pas convenir à l’étude. Une nouvelle technique permettant de générer des clusters hiérarchiques de taille quasi-égale est alors imaginée, où on agrège des clusters d’un facteur </w:t>
      </w:r>
      <m:oMath>
        <m:r>
          <w:rPr>
            <w:rFonts w:ascii="Cambria Math" w:hAnsi="Cambria Math"/>
          </w:rPr>
          <m:t>f=4</m:t>
        </m:r>
      </m:oMath>
      <w:r>
        <w:t xml:space="preserve"> à chaque itération</w:t>
      </w:r>
      <w:r w:rsidR="00AD51C3">
        <w:t>.</w:t>
      </w:r>
    </w:p>
    <w:p w:rsidR="009D2E82" w:rsidRPr="001A7163" w:rsidRDefault="009D2E82" w:rsidP="00795E72">
      <w:pPr>
        <w:pStyle w:val="Sansinterligne"/>
        <w:rPr>
          <w:color w:val="C0504D" w:themeColor="accent2"/>
        </w:rPr>
      </w:pPr>
      <w:r w:rsidRPr="001A7163">
        <w:rPr>
          <w:color w:val="C0504D" w:themeColor="accent2"/>
        </w:rPr>
        <w:t>Tant que la taille des clusters est inférieure à la population totale :</w:t>
      </w:r>
    </w:p>
    <w:p w:rsidR="009D2E82" w:rsidRPr="001A7163" w:rsidRDefault="009D2E82" w:rsidP="00880C80">
      <w:pPr>
        <w:pStyle w:val="Sansinterligne"/>
        <w:numPr>
          <w:ilvl w:val="0"/>
          <w:numId w:val="24"/>
        </w:numPr>
        <w:rPr>
          <w:color w:val="C0504D" w:themeColor="accent2"/>
        </w:rPr>
      </w:pPr>
      <w:r w:rsidRPr="001A7163">
        <w:rPr>
          <w:color w:val="C0504D" w:themeColor="accent2"/>
        </w:rPr>
        <w:t>Pour chaque niveau d’échelle successive :</w:t>
      </w:r>
    </w:p>
    <w:p w:rsidR="009D2E82" w:rsidRPr="001A7163" w:rsidRDefault="009D2E82" w:rsidP="00880C80">
      <w:pPr>
        <w:pStyle w:val="Sansinterligne"/>
        <w:numPr>
          <w:ilvl w:val="1"/>
          <w:numId w:val="24"/>
        </w:numPr>
        <w:rPr>
          <w:color w:val="C0504D" w:themeColor="accent2"/>
        </w:rPr>
      </w:pPr>
      <w:r w:rsidRPr="001A7163">
        <w:rPr>
          <w:color w:val="C0504D" w:themeColor="accent2"/>
        </w:rPr>
        <w:t xml:space="preserve">Identifier un trajet TSP </w:t>
      </w:r>
      <w:r w:rsidR="003055F2">
        <w:rPr>
          <w:color w:val="C0504D" w:themeColor="accent2"/>
        </w:rPr>
        <w:t>(</w:t>
      </w:r>
      <w:r w:rsidR="003055F2" w:rsidRPr="003055F2">
        <w:rPr>
          <w:color w:val="C0504D" w:themeColor="accent2"/>
        </w:rPr>
        <w:t xml:space="preserve">Travelling </w:t>
      </w:r>
      <w:proofErr w:type="spellStart"/>
      <w:r w:rsidR="003055F2" w:rsidRPr="003055F2">
        <w:rPr>
          <w:color w:val="C0504D" w:themeColor="accent2"/>
        </w:rPr>
        <w:t>Salesman</w:t>
      </w:r>
      <w:proofErr w:type="spellEnd"/>
      <w:r w:rsidR="003055F2" w:rsidRPr="003055F2">
        <w:rPr>
          <w:color w:val="C0504D" w:themeColor="accent2"/>
        </w:rPr>
        <w:t xml:space="preserve"> </w:t>
      </w:r>
      <w:proofErr w:type="spellStart"/>
      <w:r w:rsidR="003055F2" w:rsidRPr="003055F2">
        <w:rPr>
          <w:color w:val="C0504D" w:themeColor="accent2"/>
        </w:rPr>
        <w:t>Problem</w:t>
      </w:r>
      <w:proofErr w:type="spellEnd"/>
      <w:r w:rsidR="009E3A99">
        <w:rPr>
          <w:color w:val="C0504D" w:themeColor="accent2"/>
        </w:rPr>
        <w:t xml:space="preserve"> = problème du plus court chemin</w:t>
      </w:r>
      <w:r w:rsidR="003055F2">
        <w:rPr>
          <w:color w:val="C0504D" w:themeColor="accent2"/>
        </w:rPr>
        <w:t xml:space="preserve">) </w:t>
      </w:r>
      <w:r w:rsidRPr="001A7163">
        <w:rPr>
          <w:color w:val="C0504D" w:themeColor="accent2"/>
        </w:rPr>
        <w:t xml:space="preserve">optimal (utilisant la méthode 2-optimal répétée 20 fois) entre les </w:t>
      </w:r>
      <w:r w:rsidR="00795E72" w:rsidRPr="001A7163">
        <w:rPr>
          <w:color w:val="C0504D" w:themeColor="accent2"/>
        </w:rPr>
        <w:t>centres des clusters du niveau précédent</w:t>
      </w:r>
      <w:r w:rsidRPr="001A7163">
        <w:rPr>
          <w:color w:val="C0504D" w:themeColor="accent2"/>
        </w:rPr>
        <w:t>.</w:t>
      </w:r>
    </w:p>
    <w:p w:rsidR="009D2E82" w:rsidRPr="001A7163" w:rsidRDefault="001C1424" w:rsidP="00880C80">
      <w:pPr>
        <w:pStyle w:val="Sansinterligne"/>
        <w:numPr>
          <w:ilvl w:val="1"/>
          <w:numId w:val="24"/>
        </w:numPr>
        <w:rPr>
          <w:color w:val="C0504D" w:themeColor="accent2"/>
        </w:rPr>
      </w:pPr>
      <w:r>
        <w:rPr>
          <w:color w:val="C0504D" w:themeColor="accent2"/>
        </w:rPr>
        <w:t xml:space="preserve">Créer un </w:t>
      </w:r>
      <w:r w:rsidR="009D2E82" w:rsidRPr="001A7163">
        <w:rPr>
          <w:color w:val="C0504D" w:themeColor="accent2"/>
        </w:rPr>
        <w:t>cluster</w:t>
      </w:r>
      <w:r>
        <w:rPr>
          <w:color w:val="C0504D" w:themeColor="accent2"/>
        </w:rPr>
        <w:t xml:space="preserve"> tous les</w:t>
      </w:r>
      <w:r w:rsidR="009D2E82" w:rsidRPr="001A7163">
        <w:rPr>
          <w:color w:val="C0504D" w:themeColor="accent2"/>
        </w:rPr>
        <w:t xml:space="preserve"> </w:t>
      </w:r>
      <m:oMath>
        <m:r>
          <w:rPr>
            <w:rFonts w:ascii="Cambria Math" w:hAnsi="Cambria Math"/>
            <w:color w:val="C0504D" w:themeColor="accent2"/>
          </w:rPr>
          <m:t>f</m:t>
        </m:r>
      </m:oMath>
      <w:r w:rsidR="009D2E82" w:rsidRPr="001A7163">
        <w:rPr>
          <w:color w:val="C0504D" w:themeColor="accent2"/>
        </w:rPr>
        <w:t xml:space="preserve"> points consécutifs sur le trajet optimal. </w:t>
      </w:r>
    </w:p>
    <w:p w:rsidR="009D2E82" w:rsidRDefault="009D2E82" w:rsidP="00880C80">
      <w:pPr>
        <w:pStyle w:val="Sansinterligne"/>
        <w:numPr>
          <w:ilvl w:val="1"/>
          <w:numId w:val="24"/>
        </w:numPr>
        <w:rPr>
          <w:color w:val="C0504D" w:themeColor="accent2"/>
        </w:rPr>
      </w:pPr>
      <w:r w:rsidRPr="001A7163">
        <w:rPr>
          <w:color w:val="C0504D" w:themeColor="accent2"/>
        </w:rPr>
        <w:t>Calculer les coordonnées du nouveau centre du cluster</w:t>
      </w:r>
      <w:r w:rsidR="00523D40">
        <w:rPr>
          <w:color w:val="C0504D" w:themeColor="accent2"/>
        </w:rPr>
        <w:t xml:space="preserve"> comme la moyenne des coordonnées GPS de ses points.</w:t>
      </w:r>
    </w:p>
    <w:p w:rsidR="00880C80" w:rsidRPr="001A7163" w:rsidRDefault="00880C80" w:rsidP="00880C80">
      <w:pPr>
        <w:pStyle w:val="Sansinterligne"/>
        <w:numPr>
          <w:ilvl w:val="1"/>
          <w:numId w:val="24"/>
        </w:numPr>
        <w:rPr>
          <w:color w:val="C0504D" w:themeColor="accent2"/>
        </w:rPr>
      </w:pPr>
      <w:r>
        <w:rPr>
          <w:color w:val="C0504D" w:themeColor="accent2"/>
        </w:rPr>
        <w:t>Retourner au 0)</w:t>
      </w:r>
    </w:p>
    <w:p w:rsidR="00AD51C3" w:rsidRDefault="00AD51C3" w:rsidP="00795E72">
      <w:pPr>
        <w:jc w:val="both"/>
      </w:pPr>
    </w:p>
    <w:p w:rsidR="009D2E82" w:rsidRDefault="00795E72" w:rsidP="00795E72">
      <w:pPr>
        <w:jc w:val="both"/>
      </w:pPr>
      <w:r>
        <w:t>On itère ici le processus 8 fois avant de n’obtenir plus qu’un seul cluster sur la France entière</w:t>
      </w:r>
      <w:r w:rsidR="00DE5727">
        <w:t xml:space="preserve"> (</w:t>
      </w:r>
      <m:oMath>
        <m:sSup>
          <m:sSupPr>
            <m:ctrlPr>
              <w:rPr>
                <w:rFonts w:ascii="Cambria Math" w:hAnsi="Cambria Math"/>
                <w:i/>
              </w:rPr>
            </m:ctrlPr>
          </m:sSupPr>
          <m:e>
            <m:r>
              <w:rPr>
                <w:rFonts w:ascii="Cambria Math" w:hAnsi="Cambria Math"/>
              </w:rPr>
              <m:t>4</m:t>
            </m:r>
          </m:e>
          <m:sup>
            <m:r>
              <w:rPr>
                <w:rFonts w:ascii="Cambria Math" w:hAnsi="Cambria Math"/>
              </w:rPr>
              <m:t>8</m:t>
            </m:r>
          </m:sup>
        </m:sSup>
        <m:r>
          <w:rPr>
            <w:rFonts w:ascii="Cambria Math" w:hAnsi="Cambria Math"/>
          </w:rPr>
          <m:t>*1000=65 000 000</m:t>
        </m:r>
      </m:oMath>
      <w:r w:rsidR="00DE5727">
        <w:t>)</w:t>
      </w:r>
      <w:r>
        <w:t xml:space="preserve">. L’égalité des tailles de cluster n’est pas tout à fait respectée dans les faits, puisque travaillant dans un premier temps département par département, les clusters en </w:t>
      </w:r>
      <w:r>
        <w:lastRenderedPageBreak/>
        <w:t xml:space="preserve">« bout de chaîne » peuvent être composés de moins de 4 individus. Malheureusement, si les clusters finaux ont bien le bon nombre d’individus, c’est surtout l’hétérogénéité des bureaux de vote qui </w:t>
      </w:r>
      <w:r w:rsidR="00AD51C3">
        <w:t>empêche</w:t>
      </w:r>
      <w:r>
        <w:t xml:space="preserve"> d’obtenir le même nombre d’électeurs partout : dans les régions très peuplées, les bureaux de vote ont tendance à être gros (1000-1500 électeurs) et dans les régions très rurales ils sont plus petits, pour éviter d’obliger les électeurs à faire de longues distances (500-1000 électeurs). </w:t>
      </w:r>
      <w:r w:rsidR="00AD51C3">
        <w:t>Ce processus ne garantit pas la convexité des clusters et on pourrait l’améliorer en le complexifiant.</w:t>
      </w:r>
      <w:r w:rsidR="003D77F3">
        <w:t xml:space="preserve"> On obtient par exemple le résultat suivant à l’</w:t>
      </w:r>
      <w:r w:rsidR="00D15648">
        <w:t>échelle 1</w:t>
      </w:r>
      <w:r w:rsidR="003D77F3">
        <w:t> :</w:t>
      </w:r>
    </w:p>
    <w:p w:rsidR="00D15648" w:rsidRDefault="00D15648" w:rsidP="00D15648">
      <w:pPr>
        <w:keepNext/>
        <w:jc w:val="both"/>
      </w:pPr>
      <w:r>
        <w:rPr>
          <w:noProof/>
          <w:lang w:eastAsia="fr-FR"/>
        </w:rPr>
        <w:drawing>
          <wp:inline distT="0" distB="0" distL="0" distR="0" wp14:anchorId="1792CD08" wp14:editId="75D06419">
            <wp:extent cx="5753735" cy="222567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2225675"/>
                    </a:xfrm>
                    <a:prstGeom prst="rect">
                      <a:avLst/>
                    </a:prstGeom>
                    <a:noFill/>
                    <a:ln>
                      <a:noFill/>
                    </a:ln>
                  </pic:spPr>
                </pic:pic>
              </a:graphicData>
            </a:graphic>
          </wp:inline>
        </w:drawing>
      </w:r>
    </w:p>
    <w:p w:rsidR="00795E72" w:rsidRDefault="00D15648" w:rsidP="00D15648">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étape 1 du </w:t>
      </w:r>
      <w:proofErr w:type="spellStart"/>
      <w:r>
        <w:t>clustering</w:t>
      </w:r>
      <w:proofErr w:type="spellEnd"/>
      <w:r>
        <w:t xml:space="preserve"> TSP-</w:t>
      </w:r>
      <w:proofErr w:type="spellStart"/>
      <w:r>
        <w:t>based</w:t>
      </w:r>
      <w:proofErr w:type="spellEnd"/>
      <w:r>
        <w:t xml:space="preserve">. </w:t>
      </w:r>
      <w:r>
        <w:rPr>
          <w:noProof/>
        </w:rPr>
        <w:t xml:space="preserve"> A gauche, en début de TSP, à droite en fin de TSP. Il y a quelques lignes transversales sont quelques codages GPS erronés.</w:t>
      </w:r>
      <w:r w:rsidR="00880C80">
        <w:rPr>
          <w:noProof/>
        </w:rPr>
        <w:t xml:space="preserve"> </w:t>
      </w:r>
    </w:p>
    <w:p w:rsidR="00795E72" w:rsidRDefault="00795E72" w:rsidP="00795E72">
      <w:pPr>
        <w:jc w:val="both"/>
      </w:pPr>
    </w:p>
    <w:p w:rsidR="000F0BAA" w:rsidRDefault="000F0BAA" w:rsidP="000F0BAA">
      <w:pPr>
        <w:pStyle w:val="Sous-titre"/>
      </w:pPr>
      <w:r>
        <w:t>Caractéristiques des partitions (circonscriptions) obtenues</w:t>
      </w:r>
    </w:p>
    <w:p w:rsidR="00F85442" w:rsidRDefault="000F0BAA" w:rsidP="000F0BAA">
      <w:pPr>
        <w:jc w:val="both"/>
      </w:pPr>
      <w:r>
        <w:t>Nous disposons au total de 8+1 niveaux d’échelle de circonscription, allant de la plus petite (le BV) jusqu’à pays entier. Voici les résultats de chacune</w:t>
      </w:r>
      <w:r w:rsidR="0093045B">
        <w:t xml:space="preserve"> ; notons qu’à l’échelle 0 qui est supposée être celle du bureau de vote (1000 électeurs), la taille moyenne est plutôt de 2300 électeurs, ce qu’on explique par la localisation de plusieurs bureaux de vote dans le même bâtiment dans les grandes agglomérations. </w:t>
      </w:r>
    </w:p>
    <w:tbl>
      <w:tblPr>
        <w:tblStyle w:val="Tableauliste3"/>
        <w:tblW w:w="0" w:type="auto"/>
        <w:tblLook w:val="04A0" w:firstRow="1" w:lastRow="0" w:firstColumn="1" w:lastColumn="0" w:noHBand="0" w:noVBand="1"/>
      </w:tblPr>
      <w:tblGrid>
        <w:gridCol w:w="852"/>
        <w:gridCol w:w="1468"/>
        <w:gridCol w:w="1025"/>
        <w:gridCol w:w="1073"/>
        <w:gridCol w:w="962"/>
        <w:gridCol w:w="962"/>
        <w:gridCol w:w="967"/>
        <w:gridCol w:w="967"/>
        <w:gridCol w:w="967"/>
      </w:tblGrid>
      <w:tr w:rsidR="00615439" w:rsidTr="006154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2" w:type="dxa"/>
          </w:tcPr>
          <w:p w:rsidR="00615439" w:rsidRDefault="00615439" w:rsidP="00615439">
            <w:pPr>
              <w:jc w:val="center"/>
            </w:pPr>
            <w:r>
              <w:t>Echelle</w:t>
            </w:r>
          </w:p>
        </w:tc>
        <w:tc>
          <w:tcPr>
            <w:tcW w:w="1468"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Nombre d’électeurs</w:t>
            </w:r>
          </w:p>
        </w:tc>
        <w:tc>
          <w:tcPr>
            <w:tcW w:w="1025"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Facteur d’échelle</w:t>
            </w:r>
          </w:p>
        </w:tc>
        <w:tc>
          <w:tcPr>
            <w:tcW w:w="960" w:type="dxa"/>
          </w:tcPr>
          <w:p w:rsidR="00615439" w:rsidRDefault="00E008DF" w:rsidP="000F0BAA">
            <w:pPr>
              <w:cnfStyle w:val="100000000000" w:firstRow="1" w:lastRow="0" w:firstColumn="0" w:lastColumn="0" w:oddVBand="0" w:evenVBand="0" w:oddHBand="0" w:evenHBand="0" w:firstRowFirstColumn="0" w:firstRowLastColumn="0" w:lastRowFirstColumn="0" w:lastRowLastColumn="0"/>
            </w:pPr>
            <w:r>
              <w:t>Indice d’inégalité</w:t>
            </w:r>
          </w:p>
        </w:tc>
        <w:tc>
          <w:tcPr>
            <w:tcW w:w="962"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Députés LREM</w:t>
            </w:r>
          </w:p>
        </w:tc>
        <w:tc>
          <w:tcPr>
            <w:tcW w:w="962"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Députés LR</w:t>
            </w:r>
          </w:p>
        </w:tc>
        <w:tc>
          <w:tcPr>
            <w:tcW w:w="967"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Députés PS</w:t>
            </w:r>
          </w:p>
        </w:tc>
        <w:tc>
          <w:tcPr>
            <w:tcW w:w="967"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Députés FI</w:t>
            </w:r>
          </w:p>
        </w:tc>
        <w:tc>
          <w:tcPr>
            <w:tcW w:w="967" w:type="dxa"/>
          </w:tcPr>
          <w:p w:rsidR="00615439" w:rsidRDefault="00615439" w:rsidP="000F0BAA">
            <w:pPr>
              <w:cnfStyle w:val="100000000000" w:firstRow="1" w:lastRow="0" w:firstColumn="0" w:lastColumn="0" w:oddVBand="0" w:evenVBand="0" w:oddHBand="0" w:evenHBand="0" w:firstRowFirstColumn="0" w:firstRowLastColumn="0" w:lastRowFirstColumn="0" w:lastRowLastColumn="0"/>
            </w:pPr>
            <w:r>
              <w:t>Députés FN</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0</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2 300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55%</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291</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129</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36</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15</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27</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1</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5 800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X2.5</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59%</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307</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128</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33</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11</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21</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2</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22 800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X3.9</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63%</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323</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125</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30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9</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18</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3</w:t>
            </w:r>
          </w:p>
        </w:tc>
        <w:tc>
          <w:tcPr>
            <w:tcW w:w="1468" w:type="dxa"/>
          </w:tcPr>
          <w:p w:rsidR="00615439" w:rsidRPr="002E768F"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rPr>
                <w:b/>
              </w:rPr>
            </w:pPr>
            <w:r w:rsidRPr="002E768F">
              <w:rPr>
                <w:b/>
              </w:rPr>
              <w:t>87 700</w:t>
            </w:r>
          </w:p>
        </w:tc>
        <w:tc>
          <w:tcPr>
            <w:tcW w:w="1025" w:type="dxa"/>
          </w:tcPr>
          <w:p w:rsidR="00615439" w:rsidRPr="002E768F" w:rsidRDefault="00615439" w:rsidP="00615439">
            <w:pPr>
              <w:jc w:val="right"/>
              <w:cnfStyle w:val="000000000000" w:firstRow="0" w:lastRow="0" w:firstColumn="0" w:lastColumn="0" w:oddVBand="0" w:evenVBand="0" w:oddHBand="0" w:evenHBand="0" w:firstRowFirstColumn="0" w:firstRowLastColumn="0" w:lastRowFirstColumn="0" w:lastRowLastColumn="0"/>
              <w:rPr>
                <w:b/>
              </w:rPr>
            </w:pPr>
            <w:r w:rsidRPr="002E768F">
              <w:rPr>
                <w:b/>
              </w:rPr>
              <w:t>X3.8</w:t>
            </w:r>
          </w:p>
        </w:tc>
        <w:tc>
          <w:tcPr>
            <w:tcW w:w="960" w:type="dxa"/>
          </w:tcPr>
          <w:p w:rsidR="00615439" w:rsidRPr="002E768F" w:rsidRDefault="00E008DF" w:rsidP="000F0BAA">
            <w:pPr>
              <w:cnfStyle w:val="000000000000" w:firstRow="0" w:lastRow="0" w:firstColumn="0" w:lastColumn="0" w:oddVBand="0" w:evenVBand="0" w:oddHBand="0" w:evenHBand="0" w:firstRowFirstColumn="0" w:firstRowLastColumn="0" w:lastRowFirstColumn="0" w:lastRowLastColumn="0"/>
              <w:rPr>
                <w:b/>
              </w:rPr>
            </w:pPr>
            <w:r>
              <w:rPr>
                <w:b/>
              </w:rPr>
              <w:t>68%</w:t>
            </w:r>
          </w:p>
        </w:tc>
        <w:tc>
          <w:tcPr>
            <w:tcW w:w="962" w:type="dxa"/>
          </w:tcPr>
          <w:p w:rsidR="00615439" w:rsidRPr="002E768F" w:rsidRDefault="00615439" w:rsidP="000F0BAA">
            <w:pPr>
              <w:cnfStyle w:val="000000000000" w:firstRow="0" w:lastRow="0" w:firstColumn="0" w:lastColumn="0" w:oddVBand="0" w:evenVBand="0" w:oddHBand="0" w:evenHBand="0" w:firstRowFirstColumn="0" w:firstRowLastColumn="0" w:lastRowFirstColumn="0" w:lastRowLastColumn="0"/>
              <w:rPr>
                <w:b/>
              </w:rPr>
            </w:pPr>
            <w:r w:rsidRPr="002E768F">
              <w:rPr>
                <w:b/>
              </w:rPr>
              <w:t>352</w:t>
            </w:r>
          </w:p>
        </w:tc>
        <w:tc>
          <w:tcPr>
            <w:tcW w:w="962" w:type="dxa"/>
          </w:tcPr>
          <w:p w:rsidR="00615439" w:rsidRPr="002E768F" w:rsidRDefault="00615439" w:rsidP="000F0BAA">
            <w:pPr>
              <w:cnfStyle w:val="000000000000" w:firstRow="0" w:lastRow="0" w:firstColumn="0" w:lastColumn="0" w:oddVBand="0" w:evenVBand="0" w:oddHBand="0" w:evenHBand="0" w:firstRowFirstColumn="0" w:firstRowLastColumn="0" w:lastRowFirstColumn="0" w:lastRowLastColumn="0"/>
              <w:rPr>
                <w:b/>
              </w:rPr>
            </w:pPr>
            <w:r w:rsidRPr="002E768F">
              <w:rPr>
                <w:b/>
              </w:rPr>
              <w:t>119</w:t>
            </w:r>
          </w:p>
        </w:tc>
        <w:tc>
          <w:tcPr>
            <w:tcW w:w="967" w:type="dxa"/>
          </w:tcPr>
          <w:p w:rsidR="00615439" w:rsidRPr="002E768F" w:rsidRDefault="00615439" w:rsidP="000F0BAA">
            <w:pPr>
              <w:cnfStyle w:val="000000000000" w:firstRow="0" w:lastRow="0" w:firstColumn="0" w:lastColumn="0" w:oddVBand="0" w:evenVBand="0" w:oddHBand="0" w:evenHBand="0" w:firstRowFirstColumn="0" w:firstRowLastColumn="0" w:lastRowFirstColumn="0" w:lastRowLastColumn="0"/>
              <w:rPr>
                <w:b/>
              </w:rPr>
            </w:pPr>
            <w:r w:rsidRPr="002E768F">
              <w:rPr>
                <w:b/>
              </w:rPr>
              <w:t>28</w:t>
            </w:r>
          </w:p>
        </w:tc>
        <w:tc>
          <w:tcPr>
            <w:tcW w:w="967" w:type="dxa"/>
          </w:tcPr>
          <w:p w:rsidR="00615439" w:rsidRPr="002E768F" w:rsidRDefault="00615439" w:rsidP="000F0BAA">
            <w:pPr>
              <w:cnfStyle w:val="000000000000" w:firstRow="0" w:lastRow="0" w:firstColumn="0" w:lastColumn="0" w:oddVBand="0" w:evenVBand="0" w:oddHBand="0" w:evenHBand="0" w:firstRowFirstColumn="0" w:firstRowLastColumn="0" w:lastRowFirstColumn="0" w:lastRowLastColumn="0"/>
              <w:rPr>
                <w:b/>
              </w:rPr>
            </w:pPr>
            <w:r w:rsidRPr="002E768F">
              <w:rPr>
                <w:b/>
              </w:rPr>
              <w:t>5</w:t>
            </w:r>
          </w:p>
        </w:tc>
        <w:tc>
          <w:tcPr>
            <w:tcW w:w="967" w:type="dxa"/>
          </w:tcPr>
          <w:p w:rsidR="00615439" w:rsidRPr="002E768F" w:rsidRDefault="00615439" w:rsidP="000F0BAA">
            <w:pPr>
              <w:cnfStyle w:val="000000000000" w:firstRow="0" w:lastRow="0" w:firstColumn="0" w:lastColumn="0" w:oddVBand="0" w:evenVBand="0" w:oddHBand="0" w:evenHBand="0" w:firstRowFirstColumn="0" w:firstRowLastColumn="0" w:lastRowFirstColumn="0" w:lastRowLastColumn="0"/>
              <w:rPr>
                <w:b/>
              </w:rPr>
            </w:pPr>
            <w:r w:rsidRPr="002E768F">
              <w:rPr>
                <w:b/>
              </w:rPr>
              <w:t>19</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4</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345 500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X3.9</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85%</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414</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104</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7</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2</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21</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5</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1 342 000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X3.9</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96%</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519</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48</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10</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6</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5 367 000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X4.0</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100%</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577</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7</w:t>
            </w:r>
          </w:p>
        </w:tc>
        <w:tc>
          <w:tcPr>
            <w:tcW w:w="1468" w:type="dxa"/>
          </w:tcPr>
          <w:p w:rsidR="00615439" w:rsidRDefault="00615439"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20 130 000</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X3.8</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100%</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577</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r>
      <w:tr w:rsidR="00615439" w:rsidTr="00615439">
        <w:tc>
          <w:tcPr>
            <w:cnfStyle w:val="001000000000" w:firstRow="0" w:lastRow="0" w:firstColumn="1" w:lastColumn="0" w:oddVBand="0" w:evenVBand="0" w:oddHBand="0" w:evenHBand="0" w:firstRowFirstColumn="0" w:firstRowLastColumn="0" w:lastRowFirstColumn="0" w:lastRowLastColumn="0"/>
            <w:tcW w:w="852" w:type="dxa"/>
          </w:tcPr>
          <w:p w:rsidR="00615439" w:rsidRDefault="00615439" w:rsidP="00615439">
            <w:pPr>
              <w:jc w:val="center"/>
            </w:pPr>
            <w:r>
              <w:t>8</w:t>
            </w:r>
          </w:p>
        </w:tc>
        <w:tc>
          <w:tcPr>
            <w:tcW w:w="1468" w:type="dxa"/>
          </w:tcPr>
          <w:p w:rsidR="00615439" w:rsidRDefault="00286D54"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r>
              <w:t>France entière</w:t>
            </w:r>
          </w:p>
        </w:tc>
        <w:tc>
          <w:tcPr>
            <w:tcW w:w="1025" w:type="dxa"/>
          </w:tcPr>
          <w:p w:rsidR="00615439" w:rsidRDefault="00615439" w:rsidP="00615439">
            <w:pPr>
              <w:jc w:val="right"/>
              <w:cnfStyle w:val="000000000000" w:firstRow="0" w:lastRow="0" w:firstColumn="0" w:lastColumn="0" w:oddVBand="0" w:evenVBand="0" w:oddHBand="0" w:evenHBand="0" w:firstRowFirstColumn="0" w:firstRowLastColumn="0" w:lastRowFirstColumn="0" w:lastRowLastColumn="0"/>
            </w:pPr>
            <w:r>
              <w:t>X4.0</w:t>
            </w:r>
          </w:p>
        </w:tc>
        <w:tc>
          <w:tcPr>
            <w:tcW w:w="960" w:type="dxa"/>
          </w:tcPr>
          <w:p w:rsidR="00615439" w:rsidRDefault="00E008DF" w:rsidP="000F0BAA">
            <w:pPr>
              <w:cnfStyle w:val="000000000000" w:firstRow="0" w:lastRow="0" w:firstColumn="0" w:lastColumn="0" w:oddVBand="0" w:evenVBand="0" w:oddHBand="0" w:evenHBand="0" w:firstRowFirstColumn="0" w:firstRowLastColumn="0" w:lastRowFirstColumn="0" w:lastRowLastColumn="0"/>
            </w:pPr>
            <w:r>
              <w:t>100%</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577</w:t>
            </w:r>
          </w:p>
        </w:tc>
        <w:tc>
          <w:tcPr>
            <w:tcW w:w="962"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c>
          <w:tcPr>
            <w:tcW w:w="967" w:type="dxa"/>
          </w:tcPr>
          <w:p w:rsidR="00615439" w:rsidRDefault="00615439" w:rsidP="000F0BAA">
            <w:pPr>
              <w:cnfStyle w:val="000000000000" w:firstRow="0" w:lastRow="0" w:firstColumn="0" w:lastColumn="0" w:oddVBand="0" w:evenVBand="0" w:oddHBand="0" w:evenHBand="0" w:firstRowFirstColumn="0" w:firstRowLastColumn="0" w:lastRowFirstColumn="0" w:lastRowLastColumn="0"/>
            </w:pPr>
            <w:r>
              <w:t>0</w:t>
            </w:r>
          </w:p>
        </w:tc>
      </w:tr>
      <w:tr w:rsidR="00221DCD" w:rsidTr="00EE4F98">
        <w:tc>
          <w:tcPr>
            <w:cnfStyle w:val="001000000000" w:firstRow="0" w:lastRow="0" w:firstColumn="1" w:lastColumn="0" w:oddVBand="0" w:evenVBand="0" w:oddHBand="0" w:evenHBand="0" w:firstRowFirstColumn="0" w:firstRowLastColumn="0" w:lastRowFirstColumn="0" w:lastRowLastColumn="0"/>
            <w:tcW w:w="9130" w:type="dxa"/>
            <w:gridSpan w:val="9"/>
          </w:tcPr>
          <w:p w:rsidR="00221DCD" w:rsidRDefault="00286D54" w:rsidP="00286D54">
            <w:pPr>
              <w:jc w:val="center"/>
            </w:pPr>
            <w:r>
              <w:t>Election réelle</w:t>
            </w:r>
          </w:p>
        </w:tc>
      </w:tr>
      <w:tr w:rsidR="00221DCD" w:rsidTr="00615439">
        <w:tc>
          <w:tcPr>
            <w:cnfStyle w:val="001000000000" w:firstRow="0" w:lastRow="0" w:firstColumn="1" w:lastColumn="0" w:oddVBand="0" w:evenVBand="0" w:oddHBand="0" w:evenHBand="0" w:firstRowFirstColumn="0" w:firstRowLastColumn="0" w:lastRowFirstColumn="0" w:lastRowLastColumn="0"/>
            <w:tcW w:w="852" w:type="dxa"/>
          </w:tcPr>
          <w:p w:rsidR="00221DCD" w:rsidRDefault="00221DCD" w:rsidP="00615439">
            <w:pPr>
              <w:jc w:val="center"/>
            </w:pPr>
          </w:p>
        </w:tc>
        <w:tc>
          <w:tcPr>
            <w:tcW w:w="1468" w:type="dxa"/>
          </w:tcPr>
          <w:p w:rsidR="00221DCD" w:rsidRDefault="00221DCD" w:rsidP="00615439">
            <w:pPr>
              <w:tabs>
                <w:tab w:val="left" w:pos="1133"/>
              </w:tabs>
              <w:jc w:val="right"/>
              <w:cnfStyle w:val="000000000000" w:firstRow="0" w:lastRow="0" w:firstColumn="0" w:lastColumn="0" w:oddVBand="0" w:evenVBand="0" w:oddHBand="0" w:evenHBand="0" w:firstRowFirstColumn="0" w:firstRowLastColumn="0" w:lastRowFirstColumn="0" w:lastRowLastColumn="0"/>
            </w:pPr>
          </w:p>
        </w:tc>
        <w:tc>
          <w:tcPr>
            <w:tcW w:w="1025" w:type="dxa"/>
          </w:tcPr>
          <w:p w:rsidR="00221DCD" w:rsidRDefault="00221DCD" w:rsidP="00615439">
            <w:pPr>
              <w:jc w:val="right"/>
              <w:cnfStyle w:val="000000000000" w:firstRow="0" w:lastRow="0" w:firstColumn="0" w:lastColumn="0" w:oddVBand="0" w:evenVBand="0" w:oddHBand="0" w:evenHBand="0" w:firstRowFirstColumn="0" w:firstRowLastColumn="0" w:lastRowFirstColumn="0" w:lastRowLastColumn="0"/>
            </w:pPr>
          </w:p>
        </w:tc>
        <w:tc>
          <w:tcPr>
            <w:tcW w:w="960" w:type="dxa"/>
          </w:tcPr>
          <w:p w:rsidR="00221DCD" w:rsidRDefault="00286D54" w:rsidP="000F0BAA">
            <w:pPr>
              <w:cnfStyle w:val="000000000000" w:firstRow="0" w:lastRow="0" w:firstColumn="0" w:lastColumn="0" w:oddVBand="0" w:evenVBand="0" w:oddHBand="0" w:evenHBand="0" w:firstRowFirstColumn="0" w:firstRowLastColumn="0" w:lastRowFirstColumn="0" w:lastRowLastColumn="0"/>
            </w:pPr>
            <w:r>
              <w:t>52%</w:t>
            </w:r>
          </w:p>
        </w:tc>
        <w:tc>
          <w:tcPr>
            <w:tcW w:w="962" w:type="dxa"/>
          </w:tcPr>
          <w:p w:rsidR="00221DCD" w:rsidRDefault="00221DCD" w:rsidP="000F0BAA">
            <w:pPr>
              <w:cnfStyle w:val="000000000000" w:firstRow="0" w:lastRow="0" w:firstColumn="0" w:lastColumn="0" w:oddVBand="0" w:evenVBand="0" w:oddHBand="0" w:evenHBand="0" w:firstRowFirstColumn="0" w:firstRowLastColumn="0" w:lastRowFirstColumn="0" w:lastRowLastColumn="0"/>
            </w:pPr>
          </w:p>
        </w:tc>
        <w:tc>
          <w:tcPr>
            <w:tcW w:w="962" w:type="dxa"/>
          </w:tcPr>
          <w:p w:rsidR="00221DCD" w:rsidRDefault="00221DCD" w:rsidP="000F0BAA">
            <w:pPr>
              <w:cnfStyle w:val="000000000000" w:firstRow="0" w:lastRow="0" w:firstColumn="0" w:lastColumn="0" w:oddVBand="0" w:evenVBand="0" w:oddHBand="0" w:evenHBand="0" w:firstRowFirstColumn="0" w:firstRowLastColumn="0" w:lastRowFirstColumn="0" w:lastRowLastColumn="0"/>
            </w:pPr>
            <w:r>
              <w:t>308</w:t>
            </w:r>
          </w:p>
        </w:tc>
        <w:tc>
          <w:tcPr>
            <w:tcW w:w="967" w:type="dxa"/>
          </w:tcPr>
          <w:p w:rsidR="00221DCD" w:rsidRDefault="00221DCD" w:rsidP="000F0BAA">
            <w:pPr>
              <w:cnfStyle w:val="000000000000" w:firstRow="0" w:lastRow="0" w:firstColumn="0" w:lastColumn="0" w:oddVBand="0" w:evenVBand="0" w:oddHBand="0" w:evenHBand="0" w:firstRowFirstColumn="0" w:firstRowLastColumn="0" w:lastRowFirstColumn="0" w:lastRowLastColumn="0"/>
            </w:pPr>
            <w:r>
              <w:t>30</w:t>
            </w:r>
          </w:p>
        </w:tc>
        <w:tc>
          <w:tcPr>
            <w:tcW w:w="967" w:type="dxa"/>
          </w:tcPr>
          <w:p w:rsidR="00221DCD" w:rsidRDefault="00221DCD" w:rsidP="000F0BAA">
            <w:pPr>
              <w:cnfStyle w:val="000000000000" w:firstRow="0" w:lastRow="0" w:firstColumn="0" w:lastColumn="0" w:oddVBand="0" w:evenVBand="0" w:oddHBand="0" w:evenHBand="0" w:firstRowFirstColumn="0" w:firstRowLastColumn="0" w:lastRowFirstColumn="0" w:lastRowLastColumn="0"/>
            </w:pPr>
            <w:r>
              <w:t>17</w:t>
            </w:r>
          </w:p>
        </w:tc>
        <w:tc>
          <w:tcPr>
            <w:tcW w:w="967" w:type="dxa"/>
          </w:tcPr>
          <w:p w:rsidR="00221DCD" w:rsidRDefault="00221DCD" w:rsidP="000F0BAA">
            <w:pPr>
              <w:cnfStyle w:val="000000000000" w:firstRow="0" w:lastRow="0" w:firstColumn="0" w:lastColumn="0" w:oddVBand="0" w:evenVBand="0" w:oddHBand="0" w:evenHBand="0" w:firstRowFirstColumn="0" w:firstRowLastColumn="0" w:lastRowFirstColumn="0" w:lastRowLastColumn="0"/>
            </w:pPr>
            <w:r>
              <w:t>8</w:t>
            </w:r>
          </w:p>
        </w:tc>
      </w:tr>
    </w:tbl>
    <w:p w:rsidR="00221DCD" w:rsidRDefault="00221DCD" w:rsidP="00221DCD">
      <w:pPr>
        <w:pStyle w:val="Sansinterligne"/>
      </w:pPr>
    </w:p>
    <w:p w:rsidR="00221DCD" w:rsidRDefault="00221DCD" w:rsidP="00221DCD">
      <w:pPr>
        <w:pStyle w:val="Sansinterligne"/>
      </w:pPr>
      <w:r>
        <w:t xml:space="preserve">On voit à travers les résultats que les circonscriptions fictives issues du </w:t>
      </w:r>
      <w:proofErr w:type="spellStart"/>
      <w:r>
        <w:t>clustering</w:t>
      </w:r>
      <w:proofErr w:type="spellEnd"/>
      <w:r>
        <w:t xml:space="preserve"> reproduisent </w:t>
      </w:r>
      <w:r w:rsidR="00C74779">
        <w:t xml:space="preserve">en partie seulement les résultats de l’échelle 3 (87 000 électeurs), le </w:t>
      </w:r>
      <w:proofErr w:type="spellStart"/>
      <w:r w:rsidR="00C74779">
        <w:t>clustering</w:t>
      </w:r>
      <w:proofErr w:type="spellEnd"/>
      <w:r w:rsidR="00C74779">
        <w:t xml:space="preserve"> aléatoire ayant tendance à trop « lisser » ou « diluer » les particularités locales par rapport au découpage réel.</w:t>
      </w:r>
      <w:r w:rsidR="00AA0544">
        <w:t xml:space="preserve"> Seul le FN voit son nombre de députés augmenter à un certain point avec l’</w:t>
      </w:r>
      <w:proofErr w:type="spellStart"/>
      <w:r w:rsidR="00AA0544">
        <w:t>aggrandissement</w:t>
      </w:r>
      <w:proofErr w:type="spellEnd"/>
      <w:r w:rsidR="00AA0544">
        <w:t xml:space="preserve"> des circonscriptions.  </w:t>
      </w:r>
    </w:p>
    <w:p w:rsidR="00C74779" w:rsidRDefault="00C74779" w:rsidP="00221DCD">
      <w:pPr>
        <w:pStyle w:val="Sansinterligne"/>
      </w:pPr>
    </w:p>
    <w:p w:rsidR="000F0BAA" w:rsidRDefault="00D63505" w:rsidP="00616E40">
      <w:pPr>
        <w:jc w:val="center"/>
      </w:pPr>
      <w:r>
        <w:lastRenderedPageBreak/>
        <w:t xml:space="preserve">       </w:t>
      </w:r>
      <w:r>
        <w:rPr>
          <w:noProof/>
          <w:lang w:eastAsia="fr-FR"/>
        </w:rPr>
        <w:drawing>
          <wp:inline distT="0" distB="0" distL="0" distR="0" wp14:anchorId="46055215" wp14:editId="552AB922">
            <wp:extent cx="3416060" cy="16822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7402" cy="1682905"/>
                    </a:xfrm>
                    <a:prstGeom prst="rect">
                      <a:avLst/>
                    </a:prstGeom>
                    <a:noFill/>
                    <a:ln>
                      <a:noFill/>
                    </a:ln>
                  </pic:spPr>
                </pic:pic>
              </a:graphicData>
            </a:graphic>
          </wp:inline>
        </w:drawing>
      </w:r>
    </w:p>
    <w:p w:rsidR="00AA0544" w:rsidRDefault="00D63505" w:rsidP="000F0BAA">
      <w:pPr>
        <w:jc w:val="both"/>
      </w:pPr>
      <w:r>
        <w:t>On peut également représenter la constitution de l’</w:t>
      </w:r>
      <w:r w:rsidR="007464CE">
        <w:t>AN (ici en extérieur à l’échelle 3 contre la situation réelle, assez proche). On peut également représenter l’indice d’</w:t>
      </w:r>
      <w:proofErr w:type="spellStart"/>
      <w:r w:rsidR="007464CE">
        <w:t>inéquité</w:t>
      </w:r>
      <w:proofErr w:type="spellEnd"/>
      <w:r w:rsidR="007464CE">
        <w:t xml:space="preserve"> selon différents paramètres du scrutin qui sont variables dans l’application </w:t>
      </w:r>
      <w:proofErr w:type="spellStart"/>
      <w:r w:rsidR="007464CE">
        <w:t>Shiny</w:t>
      </w:r>
      <w:proofErr w:type="spellEnd"/>
      <w:r w:rsidR="007464CE">
        <w:t> :</w:t>
      </w:r>
    </w:p>
    <w:p w:rsidR="0065375C" w:rsidRDefault="0065375C" w:rsidP="0065375C">
      <w:pPr>
        <w:pStyle w:val="Paragraphedeliste"/>
        <w:numPr>
          <w:ilvl w:val="0"/>
          <w:numId w:val="25"/>
        </w:numPr>
        <w:jc w:val="both"/>
      </w:pPr>
      <w:r>
        <w:t>Le seuil de la proportionnelle : il est nécessaire d’atteindre ce pourcentage de voix au niveau national pour obtenir un député.</w:t>
      </w:r>
    </w:p>
    <w:p w:rsidR="0065375C" w:rsidRDefault="0065375C" w:rsidP="0065375C">
      <w:pPr>
        <w:pStyle w:val="Paragraphedeliste"/>
        <w:numPr>
          <w:ilvl w:val="0"/>
          <w:numId w:val="25"/>
        </w:numPr>
        <w:jc w:val="both"/>
      </w:pPr>
      <w:r>
        <w:t>La prime majoritaire : le parti qui obtient le plus haut score gagne un « bonus » de X députés</w:t>
      </w:r>
    </w:p>
    <w:p w:rsidR="0065375C" w:rsidRDefault="0065375C" w:rsidP="0065375C">
      <w:pPr>
        <w:pStyle w:val="Paragraphedeliste"/>
        <w:numPr>
          <w:ilvl w:val="0"/>
          <w:numId w:val="25"/>
        </w:numPr>
        <w:jc w:val="both"/>
      </w:pPr>
      <w:r>
        <w:t>Le nombre de tours (1 ou 2, sachant que les résultats de la proportionnelle sont toujours calculés sur le 1</w:t>
      </w:r>
      <w:r w:rsidRPr="0065375C">
        <w:rPr>
          <w:vertAlign w:val="superscript"/>
        </w:rPr>
        <w:t>er</w:t>
      </w:r>
      <w:r>
        <w:t xml:space="preserve"> tour)</w:t>
      </w:r>
    </w:p>
    <w:p w:rsidR="0065375C" w:rsidRDefault="0065375C" w:rsidP="0065375C">
      <w:pPr>
        <w:jc w:val="center"/>
      </w:pPr>
      <w:r>
        <w:rPr>
          <w:noProof/>
          <w:lang w:eastAsia="fr-FR"/>
        </w:rPr>
        <w:drawing>
          <wp:inline distT="0" distB="0" distL="0" distR="0" wp14:anchorId="4329B7DB" wp14:editId="00E4C7EC">
            <wp:extent cx="3987209" cy="28837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88555" cy="2884767"/>
                    </a:xfrm>
                    <a:prstGeom prst="rect">
                      <a:avLst/>
                    </a:prstGeom>
                  </pic:spPr>
                </pic:pic>
              </a:graphicData>
            </a:graphic>
          </wp:inline>
        </w:drawing>
      </w:r>
    </w:p>
    <w:p w:rsidR="003D32D8" w:rsidRDefault="003D32D8" w:rsidP="0065375C">
      <w:pPr>
        <w:jc w:val="center"/>
      </w:pPr>
      <w:r>
        <w:rPr>
          <w:noProof/>
          <w:lang w:eastAsia="fr-FR"/>
        </w:rPr>
        <w:drawing>
          <wp:inline distT="0" distB="0" distL="0" distR="0" wp14:anchorId="6922AF68" wp14:editId="68CE17FD">
            <wp:extent cx="3997842" cy="1478393"/>
            <wp:effectExtent l="0" t="0" r="3175"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6067"/>
                    <a:stretch/>
                  </pic:blipFill>
                  <pic:spPr bwMode="auto">
                    <a:xfrm>
                      <a:off x="0" y="0"/>
                      <a:ext cx="4001393" cy="1479706"/>
                    </a:xfrm>
                    <a:prstGeom prst="rect">
                      <a:avLst/>
                    </a:prstGeom>
                    <a:ln>
                      <a:noFill/>
                    </a:ln>
                    <a:extLst>
                      <a:ext uri="{53640926-AAD7-44D8-BBD7-CCE9431645EC}">
                        <a14:shadowObscured xmlns:a14="http://schemas.microsoft.com/office/drawing/2010/main"/>
                      </a:ext>
                    </a:extLst>
                  </pic:spPr>
                </pic:pic>
              </a:graphicData>
            </a:graphic>
          </wp:inline>
        </w:drawing>
      </w:r>
    </w:p>
    <w:p w:rsidR="00B9061D" w:rsidRDefault="005A386E" w:rsidP="00D2510A">
      <w:pPr>
        <w:jc w:val="both"/>
      </w:pPr>
      <w:r>
        <w:t xml:space="preserve">Les graphiques ci-dessus font varier 2 à 2 les paramètres du scrutin pour visualiser leur influence jointe, il y a bien des interactions entre eux. </w:t>
      </w:r>
      <w:r w:rsidR="00336D38">
        <w:t>Paradoxalement, le 2</w:t>
      </w:r>
      <w:r w:rsidR="00336D38" w:rsidRPr="00336D38">
        <w:rPr>
          <w:vertAlign w:val="superscript"/>
        </w:rPr>
        <w:t>ème</w:t>
      </w:r>
      <w:r w:rsidR="00336D38">
        <w:t xml:space="preserve"> tour du scrutin améliore l’iniquité ; c’est probablement </w:t>
      </w:r>
      <w:proofErr w:type="spellStart"/>
      <w:r w:rsidR="00336D38">
        <w:t>du</w:t>
      </w:r>
      <w:proofErr w:type="spellEnd"/>
      <w:r w:rsidR="00336D38">
        <w:t xml:space="preserve"> au fait qu’entre les deux tours l’électora</w:t>
      </w:r>
      <w:r w:rsidR="00291399">
        <w:t xml:space="preserve">t de LREM a été moins mobilisé. </w:t>
      </w:r>
      <w:r w:rsidR="00EE4F98">
        <w:t>Le graphique 3D montre assez clairement l’impact négatif très rap</w:t>
      </w:r>
      <w:r w:rsidR="00F27002">
        <w:t>ide du seuil de proportionnelle.</w:t>
      </w:r>
    </w:p>
    <w:p w:rsidR="00F27002" w:rsidRDefault="00F27002" w:rsidP="00F27002">
      <w:pPr>
        <w:pStyle w:val="Citationintense"/>
      </w:pPr>
      <w:r>
        <w:lastRenderedPageBreak/>
        <w:t>Conclusion</w:t>
      </w:r>
    </w:p>
    <w:p w:rsidR="00B650A2" w:rsidRDefault="00B650A2" w:rsidP="00F27002">
      <w:pPr>
        <w:jc w:val="both"/>
      </w:pPr>
      <w:r>
        <w:t xml:space="preserve">Le but de ce travail était d’éclairer le citoyen sur </w:t>
      </w:r>
      <w:r w:rsidR="00543459">
        <w:t>d</w:t>
      </w:r>
      <w:r>
        <w:t xml:space="preserve">es paramètres </w:t>
      </w:r>
      <w:r w:rsidR="00543459">
        <w:t>méconnus</w:t>
      </w:r>
      <w:r>
        <w:t xml:space="preserve"> qui influencent le résultat d’une élection législative, et lui permettre de comprendre pourquoi le résultat est souvent éloigné de la répartition des opinions dans la société.</w:t>
      </w:r>
    </w:p>
    <w:p w:rsidR="009E2399" w:rsidRDefault="00B650A2" w:rsidP="00B650A2">
      <w:pPr>
        <w:jc w:val="both"/>
      </w:pPr>
      <w:r>
        <w:t xml:space="preserve">D’autres méthodes électorales plus « modernes » ou «dynamiques » sont progressivement en train de voir le jour et pourront peut-être demain bouleverser le jeu démocratique ; il est important de pouvoir les tester à des échelles réduites pour peser leurs avantages et leurs inconvénients. </w:t>
      </w:r>
    </w:p>
    <w:p w:rsidR="00B650A2" w:rsidRDefault="00B650A2" w:rsidP="00B650A2">
      <w:pPr>
        <w:jc w:val="both"/>
      </w:pPr>
      <w:r>
        <w:t xml:space="preserve">Au travers de l’analyse de données politiques, une technique de </w:t>
      </w:r>
      <w:proofErr w:type="spellStart"/>
      <w:r>
        <w:t>clustering</w:t>
      </w:r>
      <w:proofErr w:type="spellEnd"/>
      <w:r>
        <w:t xml:space="preserve"> à taille constante a été développée et mise en œuvre</w:t>
      </w:r>
      <w:r w:rsidR="00A128CF">
        <w:t xml:space="preserve"> avec succès. </w:t>
      </w:r>
    </w:p>
    <w:p w:rsidR="00C42B62" w:rsidRDefault="00C42B62" w:rsidP="00D2510A">
      <w:pPr>
        <w:jc w:val="both"/>
      </w:pPr>
    </w:p>
    <w:p w:rsidR="003E2F7D" w:rsidRDefault="003E2F7D" w:rsidP="00D2510A">
      <w:pPr>
        <w:jc w:val="both"/>
      </w:pPr>
    </w:p>
    <w:p w:rsidR="003E2F7D" w:rsidRDefault="003E2F7D" w:rsidP="00D2510A">
      <w:pPr>
        <w:jc w:val="both"/>
      </w:pPr>
    </w:p>
    <w:p w:rsidR="003E2F7D" w:rsidRDefault="003E2F7D" w:rsidP="00D2510A">
      <w:pPr>
        <w:jc w:val="both"/>
      </w:pPr>
      <w:r w:rsidRPr="003E2F7D">
        <w:rPr>
          <w:u w:val="single"/>
        </w:rPr>
        <w:t>Note</w:t>
      </w:r>
      <w:r>
        <w:t> :</w:t>
      </w:r>
    </w:p>
    <w:p w:rsidR="003E2F7D" w:rsidRDefault="003E2F7D" w:rsidP="00D2510A">
      <w:pPr>
        <w:jc w:val="both"/>
      </w:pPr>
      <w:r>
        <w:t>Les analyses sont réalisées avec le logiciel R version 3.2.3</w:t>
      </w:r>
    </w:p>
    <w:p w:rsidR="00A128CF" w:rsidRDefault="00A128CF" w:rsidP="00D2510A">
      <w:pPr>
        <w:jc w:val="both"/>
      </w:pPr>
    </w:p>
    <w:p w:rsidR="00A128CF" w:rsidRDefault="00A128CF" w:rsidP="00D2510A">
      <w:pPr>
        <w:jc w:val="both"/>
      </w:pPr>
      <w:r>
        <w:t>Version numérique et images GIF animées :</w:t>
      </w:r>
    </w:p>
    <w:p w:rsidR="00A128CF" w:rsidRDefault="00A128CF" w:rsidP="00D2510A">
      <w:pPr>
        <w:jc w:val="both"/>
      </w:pPr>
      <w:hyperlink r:id="rId22" w:history="1">
        <w:r w:rsidRPr="0009787D">
          <w:rPr>
            <w:rStyle w:val="Lienhypertexte"/>
          </w:rPr>
          <w:t>https://gitlab.com/agenis/sensibilite-election-legislative/</w:t>
        </w:r>
      </w:hyperlink>
    </w:p>
    <w:p w:rsidR="00A128CF" w:rsidRDefault="00A128CF" w:rsidP="00D2510A">
      <w:pPr>
        <w:jc w:val="both"/>
      </w:pPr>
    </w:p>
    <w:p w:rsidR="00A128CF" w:rsidRDefault="00A128CF" w:rsidP="00D2510A">
      <w:pPr>
        <w:jc w:val="both"/>
      </w:pPr>
    </w:p>
    <w:sectPr w:rsidR="00A128CF" w:rsidSect="000416FB">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8E9" w:rsidRDefault="00B558E9" w:rsidP="001E6580">
      <w:pPr>
        <w:spacing w:after="0" w:line="240" w:lineRule="auto"/>
      </w:pPr>
      <w:r>
        <w:separator/>
      </w:r>
    </w:p>
  </w:endnote>
  <w:endnote w:type="continuationSeparator" w:id="0">
    <w:p w:rsidR="00B558E9" w:rsidRDefault="00B558E9" w:rsidP="001E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8E9" w:rsidRDefault="00B558E9" w:rsidP="001E6580">
      <w:pPr>
        <w:spacing w:after="0" w:line="240" w:lineRule="auto"/>
      </w:pPr>
      <w:r>
        <w:separator/>
      </w:r>
    </w:p>
  </w:footnote>
  <w:footnote w:type="continuationSeparator" w:id="0">
    <w:p w:rsidR="00B558E9" w:rsidRDefault="00B558E9" w:rsidP="001E6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0AE"/>
    <w:multiLevelType w:val="hybridMultilevel"/>
    <w:tmpl w:val="E80E1C9C"/>
    <w:lvl w:ilvl="0" w:tplc="040C0015">
      <w:start w:val="1"/>
      <w:numFmt w:val="upp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F1F7F"/>
    <w:multiLevelType w:val="hybridMultilevel"/>
    <w:tmpl w:val="F52EA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D00254"/>
    <w:multiLevelType w:val="hybridMultilevel"/>
    <w:tmpl w:val="EC260F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E5625E"/>
    <w:multiLevelType w:val="hybridMultilevel"/>
    <w:tmpl w:val="E9087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00353F"/>
    <w:multiLevelType w:val="hybridMultilevel"/>
    <w:tmpl w:val="EE0621F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EB692F"/>
    <w:multiLevelType w:val="hybridMultilevel"/>
    <w:tmpl w:val="E4C03A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E85734"/>
    <w:multiLevelType w:val="hybridMultilevel"/>
    <w:tmpl w:val="E80E1C9C"/>
    <w:lvl w:ilvl="0" w:tplc="040C0015">
      <w:start w:val="1"/>
      <w:numFmt w:val="upp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2E4F00"/>
    <w:multiLevelType w:val="hybridMultilevel"/>
    <w:tmpl w:val="EE5E3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EE74B0"/>
    <w:multiLevelType w:val="hybridMultilevel"/>
    <w:tmpl w:val="33C0D8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894CD5"/>
    <w:multiLevelType w:val="hybridMultilevel"/>
    <w:tmpl w:val="30ACA3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8E009C"/>
    <w:multiLevelType w:val="hybridMultilevel"/>
    <w:tmpl w:val="3146D3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166959"/>
    <w:multiLevelType w:val="hybridMultilevel"/>
    <w:tmpl w:val="712C1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12363E"/>
    <w:multiLevelType w:val="hybridMultilevel"/>
    <w:tmpl w:val="D986648A"/>
    <w:lvl w:ilvl="0" w:tplc="040C001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40CC062E"/>
    <w:multiLevelType w:val="hybridMultilevel"/>
    <w:tmpl w:val="8BBE69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F27DBC"/>
    <w:multiLevelType w:val="hybridMultilevel"/>
    <w:tmpl w:val="FBD48AC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8C43EA7"/>
    <w:multiLevelType w:val="hybridMultilevel"/>
    <w:tmpl w:val="9238F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DD40BCE"/>
    <w:multiLevelType w:val="hybridMultilevel"/>
    <w:tmpl w:val="30F48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6BE015F"/>
    <w:multiLevelType w:val="hybridMultilevel"/>
    <w:tmpl w:val="8F2C23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96B39E0"/>
    <w:multiLevelType w:val="hybridMultilevel"/>
    <w:tmpl w:val="F22E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103D36"/>
    <w:multiLevelType w:val="hybridMultilevel"/>
    <w:tmpl w:val="E1FAED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4E5822"/>
    <w:multiLevelType w:val="hybridMultilevel"/>
    <w:tmpl w:val="8FB46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43C0D69"/>
    <w:multiLevelType w:val="hybridMultilevel"/>
    <w:tmpl w:val="3E804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82B0622"/>
    <w:multiLevelType w:val="hybridMultilevel"/>
    <w:tmpl w:val="683659F8"/>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3">
    <w:nsid w:val="70B64A2B"/>
    <w:multiLevelType w:val="hybridMultilevel"/>
    <w:tmpl w:val="14C06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8744D1D"/>
    <w:multiLevelType w:val="hybridMultilevel"/>
    <w:tmpl w:val="42FC3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
  </w:num>
  <w:num w:numId="4">
    <w:abstractNumId w:val="10"/>
  </w:num>
  <w:num w:numId="5">
    <w:abstractNumId w:val="19"/>
  </w:num>
  <w:num w:numId="6">
    <w:abstractNumId w:val="8"/>
  </w:num>
  <w:num w:numId="7">
    <w:abstractNumId w:val="7"/>
  </w:num>
  <w:num w:numId="8">
    <w:abstractNumId w:val="5"/>
  </w:num>
  <w:num w:numId="9">
    <w:abstractNumId w:val="14"/>
  </w:num>
  <w:num w:numId="10">
    <w:abstractNumId w:val="13"/>
  </w:num>
  <w:num w:numId="11">
    <w:abstractNumId w:val="11"/>
  </w:num>
  <w:num w:numId="12">
    <w:abstractNumId w:val="17"/>
  </w:num>
  <w:num w:numId="13">
    <w:abstractNumId w:val="0"/>
  </w:num>
  <w:num w:numId="14">
    <w:abstractNumId w:val="22"/>
  </w:num>
  <w:num w:numId="15">
    <w:abstractNumId w:val="6"/>
  </w:num>
  <w:num w:numId="16">
    <w:abstractNumId w:val="2"/>
  </w:num>
  <w:num w:numId="17">
    <w:abstractNumId w:val="9"/>
  </w:num>
  <w:num w:numId="18">
    <w:abstractNumId w:val="23"/>
  </w:num>
  <w:num w:numId="19">
    <w:abstractNumId w:val="16"/>
  </w:num>
  <w:num w:numId="20">
    <w:abstractNumId w:val="3"/>
  </w:num>
  <w:num w:numId="21">
    <w:abstractNumId w:val="21"/>
  </w:num>
  <w:num w:numId="22">
    <w:abstractNumId w:val="15"/>
  </w:num>
  <w:num w:numId="23">
    <w:abstractNumId w:val="4"/>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7"/>
    <w:rsid w:val="00000B62"/>
    <w:rsid w:val="00000DAD"/>
    <w:rsid w:val="000036DE"/>
    <w:rsid w:val="00003796"/>
    <w:rsid w:val="0000452B"/>
    <w:rsid w:val="00007DF2"/>
    <w:rsid w:val="00010010"/>
    <w:rsid w:val="00010D11"/>
    <w:rsid w:val="000114AA"/>
    <w:rsid w:val="000124CC"/>
    <w:rsid w:val="00017311"/>
    <w:rsid w:val="00020BC7"/>
    <w:rsid w:val="00023053"/>
    <w:rsid w:val="000303F2"/>
    <w:rsid w:val="00031E7A"/>
    <w:rsid w:val="00034889"/>
    <w:rsid w:val="000366CB"/>
    <w:rsid w:val="00041011"/>
    <w:rsid w:val="000413D1"/>
    <w:rsid w:val="000416FB"/>
    <w:rsid w:val="000438E5"/>
    <w:rsid w:val="00044DB7"/>
    <w:rsid w:val="00045468"/>
    <w:rsid w:val="00047A70"/>
    <w:rsid w:val="0005032B"/>
    <w:rsid w:val="00052552"/>
    <w:rsid w:val="000544CD"/>
    <w:rsid w:val="0005511F"/>
    <w:rsid w:val="00056775"/>
    <w:rsid w:val="00065732"/>
    <w:rsid w:val="00065982"/>
    <w:rsid w:val="00066406"/>
    <w:rsid w:val="000668F4"/>
    <w:rsid w:val="00066918"/>
    <w:rsid w:val="00066E91"/>
    <w:rsid w:val="0007435F"/>
    <w:rsid w:val="00074699"/>
    <w:rsid w:val="000755C4"/>
    <w:rsid w:val="00081019"/>
    <w:rsid w:val="000811D0"/>
    <w:rsid w:val="00083AD7"/>
    <w:rsid w:val="00085004"/>
    <w:rsid w:val="00085A0D"/>
    <w:rsid w:val="00087CBE"/>
    <w:rsid w:val="0009413E"/>
    <w:rsid w:val="000946A8"/>
    <w:rsid w:val="00094F58"/>
    <w:rsid w:val="00097DEB"/>
    <w:rsid w:val="000A4282"/>
    <w:rsid w:val="000A4AD5"/>
    <w:rsid w:val="000A627A"/>
    <w:rsid w:val="000A6B66"/>
    <w:rsid w:val="000A6C0A"/>
    <w:rsid w:val="000A6DBD"/>
    <w:rsid w:val="000A6FC0"/>
    <w:rsid w:val="000A7277"/>
    <w:rsid w:val="000B0D39"/>
    <w:rsid w:val="000B15B7"/>
    <w:rsid w:val="000B37AE"/>
    <w:rsid w:val="000B3C6E"/>
    <w:rsid w:val="000C335B"/>
    <w:rsid w:val="000C3BCE"/>
    <w:rsid w:val="000C6AFA"/>
    <w:rsid w:val="000D00DA"/>
    <w:rsid w:val="000D17C5"/>
    <w:rsid w:val="000D3613"/>
    <w:rsid w:val="000D4736"/>
    <w:rsid w:val="000E09E4"/>
    <w:rsid w:val="000E12DF"/>
    <w:rsid w:val="000E1484"/>
    <w:rsid w:val="000E424E"/>
    <w:rsid w:val="000E5780"/>
    <w:rsid w:val="000E7839"/>
    <w:rsid w:val="000F0BAA"/>
    <w:rsid w:val="000F3D3E"/>
    <w:rsid w:val="001007A4"/>
    <w:rsid w:val="00101816"/>
    <w:rsid w:val="001037EC"/>
    <w:rsid w:val="001049CB"/>
    <w:rsid w:val="00105A48"/>
    <w:rsid w:val="001076EA"/>
    <w:rsid w:val="00112102"/>
    <w:rsid w:val="0011356B"/>
    <w:rsid w:val="00113678"/>
    <w:rsid w:val="001170D2"/>
    <w:rsid w:val="001200F4"/>
    <w:rsid w:val="001206E2"/>
    <w:rsid w:val="001254C1"/>
    <w:rsid w:val="00126CAA"/>
    <w:rsid w:val="00132B75"/>
    <w:rsid w:val="0013522C"/>
    <w:rsid w:val="001356EE"/>
    <w:rsid w:val="001466F7"/>
    <w:rsid w:val="00150854"/>
    <w:rsid w:val="00157AFD"/>
    <w:rsid w:val="001607A5"/>
    <w:rsid w:val="001654D0"/>
    <w:rsid w:val="001760F7"/>
    <w:rsid w:val="00176E9B"/>
    <w:rsid w:val="00180196"/>
    <w:rsid w:val="00182CE6"/>
    <w:rsid w:val="00183DD6"/>
    <w:rsid w:val="00185847"/>
    <w:rsid w:val="001858E5"/>
    <w:rsid w:val="0018596E"/>
    <w:rsid w:val="0018679F"/>
    <w:rsid w:val="00186D66"/>
    <w:rsid w:val="00187971"/>
    <w:rsid w:val="0019107B"/>
    <w:rsid w:val="0019214E"/>
    <w:rsid w:val="001947CC"/>
    <w:rsid w:val="00194C20"/>
    <w:rsid w:val="00195A22"/>
    <w:rsid w:val="00195B59"/>
    <w:rsid w:val="001969D0"/>
    <w:rsid w:val="001A197D"/>
    <w:rsid w:val="001A439D"/>
    <w:rsid w:val="001A54C4"/>
    <w:rsid w:val="001A556A"/>
    <w:rsid w:val="001A58E0"/>
    <w:rsid w:val="001A5FD7"/>
    <w:rsid w:val="001A69F8"/>
    <w:rsid w:val="001A7163"/>
    <w:rsid w:val="001A7BED"/>
    <w:rsid w:val="001B2DB9"/>
    <w:rsid w:val="001B6DED"/>
    <w:rsid w:val="001B7D27"/>
    <w:rsid w:val="001C001C"/>
    <w:rsid w:val="001C1424"/>
    <w:rsid w:val="001C319F"/>
    <w:rsid w:val="001C48F6"/>
    <w:rsid w:val="001C4AFF"/>
    <w:rsid w:val="001C75D2"/>
    <w:rsid w:val="001C7B75"/>
    <w:rsid w:val="001D028E"/>
    <w:rsid w:val="001D368D"/>
    <w:rsid w:val="001D4337"/>
    <w:rsid w:val="001E34D4"/>
    <w:rsid w:val="001E6580"/>
    <w:rsid w:val="001F17BF"/>
    <w:rsid w:val="001F1B43"/>
    <w:rsid w:val="001F4A20"/>
    <w:rsid w:val="001F63C3"/>
    <w:rsid w:val="0020523D"/>
    <w:rsid w:val="00207C0C"/>
    <w:rsid w:val="00210EEB"/>
    <w:rsid w:val="002133FD"/>
    <w:rsid w:val="002143E3"/>
    <w:rsid w:val="00214CC3"/>
    <w:rsid w:val="0022050A"/>
    <w:rsid w:val="002208E9"/>
    <w:rsid w:val="00221648"/>
    <w:rsid w:val="00221CB1"/>
    <w:rsid w:val="00221DCD"/>
    <w:rsid w:val="0022322B"/>
    <w:rsid w:val="00223E8A"/>
    <w:rsid w:val="002248E9"/>
    <w:rsid w:val="002268A6"/>
    <w:rsid w:val="00227560"/>
    <w:rsid w:val="00227B0D"/>
    <w:rsid w:val="002302A3"/>
    <w:rsid w:val="00236B26"/>
    <w:rsid w:val="00237373"/>
    <w:rsid w:val="002379AA"/>
    <w:rsid w:val="00241DB7"/>
    <w:rsid w:val="00241F24"/>
    <w:rsid w:val="00243ABC"/>
    <w:rsid w:val="00251263"/>
    <w:rsid w:val="00252A73"/>
    <w:rsid w:val="00255293"/>
    <w:rsid w:val="00255E94"/>
    <w:rsid w:val="00260FED"/>
    <w:rsid w:val="00261956"/>
    <w:rsid w:val="00262672"/>
    <w:rsid w:val="002703DA"/>
    <w:rsid w:val="00270CE1"/>
    <w:rsid w:val="0027358F"/>
    <w:rsid w:val="00274AAB"/>
    <w:rsid w:val="00274C6C"/>
    <w:rsid w:val="00276585"/>
    <w:rsid w:val="0028178F"/>
    <w:rsid w:val="0028528D"/>
    <w:rsid w:val="00285FFB"/>
    <w:rsid w:val="00286D54"/>
    <w:rsid w:val="002903C0"/>
    <w:rsid w:val="00290D28"/>
    <w:rsid w:val="00291399"/>
    <w:rsid w:val="00293010"/>
    <w:rsid w:val="00294A40"/>
    <w:rsid w:val="002977A5"/>
    <w:rsid w:val="002A206C"/>
    <w:rsid w:val="002A36A0"/>
    <w:rsid w:val="002A36AE"/>
    <w:rsid w:val="002A5580"/>
    <w:rsid w:val="002B297F"/>
    <w:rsid w:val="002B5D4D"/>
    <w:rsid w:val="002C1179"/>
    <w:rsid w:val="002C2C7C"/>
    <w:rsid w:val="002C3DF9"/>
    <w:rsid w:val="002D07BB"/>
    <w:rsid w:val="002D1FF1"/>
    <w:rsid w:val="002D29B3"/>
    <w:rsid w:val="002D7188"/>
    <w:rsid w:val="002E1022"/>
    <w:rsid w:val="002E15B0"/>
    <w:rsid w:val="002E2A1B"/>
    <w:rsid w:val="002E2F98"/>
    <w:rsid w:val="002E493F"/>
    <w:rsid w:val="002E768F"/>
    <w:rsid w:val="002F618F"/>
    <w:rsid w:val="00301460"/>
    <w:rsid w:val="0030466A"/>
    <w:rsid w:val="003055F2"/>
    <w:rsid w:val="003068D0"/>
    <w:rsid w:val="00311109"/>
    <w:rsid w:val="00311465"/>
    <w:rsid w:val="00311906"/>
    <w:rsid w:val="00313333"/>
    <w:rsid w:val="0032151F"/>
    <w:rsid w:val="00322201"/>
    <w:rsid w:val="003232ED"/>
    <w:rsid w:val="00324073"/>
    <w:rsid w:val="0033001F"/>
    <w:rsid w:val="003322F0"/>
    <w:rsid w:val="00334E6E"/>
    <w:rsid w:val="00336D38"/>
    <w:rsid w:val="003374BB"/>
    <w:rsid w:val="00341D16"/>
    <w:rsid w:val="00342B04"/>
    <w:rsid w:val="00344E63"/>
    <w:rsid w:val="003450D1"/>
    <w:rsid w:val="00352B5A"/>
    <w:rsid w:val="0035380E"/>
    <w:rsid w:val="00353FD9"/>
    <w:rsid w:val="003610C0"/>
    <w:rsid w:val="0036325B"/>
    <w:rsid w:val="0036379B"/>
    <w:rsid w:val="00372B00"/>
    <w:rsid w:val="003735B8"/>
    <w:rsid w:val="003745FA"/>
    <w:rsid w:val="00375004"/>
    <w:rsid w:val="0037657C"/>
    <w:rsid w:val="003842A8"/>
    <w:rsid w:val="00386AFC"/>
    <w:rsid w:val="00386BDE"/>
    <w:rsid w:val="003906AF"/>
    <w:rsid w:val="003908A6"/>
    <w:rsid w:val="00391AE8"/>
    <w:rsid w:val="00394AE6"/>
    <w:rsid w:val="0039539C"/>
    <w:rsid w:val="003A39FC"/>
    <w:rsid w:val="003A3D06"/>
    <w:rsid w:val="003B065E"/>
    <w:rsid w:val="003B4498"/>
    <w:rsid w:val="003B738D"/>
    <w:rsid w:val="003B7AA6"/>
    <w:rsid w:val="003B7ABC"/>
    <w:rsid w:val="003B7CB1"/>
    <w:rsid w:val="003C1BB8"/>
    <w:rsid w:val="003C2707"/>
    <w:rsid w:val="003C3791"/>
    <w:rsid w:val="003C4AF7"/>
    <w:rsid w:val="003D1FDB"/>
    <w:rsid w:val="003D2CC3"/>
    <w:rsid w:val="003D2FF1"/>
    <w:rsid w:val="003D32D8"/>
    <w:rsid w:val="003D37F6"/>
    <w:rsid w:val="003D4FA0"/>
    <w:rsid w:val="003D74F2"/>
    <w:rsid w:val="003D77F3"/>
    <w:rsid w:val="003E132B"/>
    <w:rsid w:val="003E25B1"/>
    <w:rsid w:val="003E2F7D"/>
    <w:rsid w:val="003E3103"/>
    <w:rsid w:val="003E6B02"/>
    <w:rsid w:val="003F2A05"/>
    <w:rsid w:val="003F4AEF"/>
    <w:rsid w:val="003F4F25"/>
    <w:rsid w:val="003F4F5F"/>
    <w:rsid w:val="003F6C71"/>
    <w:rsid w:val="003F6D2B"/>
    <w:rsid w:val="003F7AE2"/>
    <w:rsid w:val="004006F0"/>
    <w:rsid w:val="00402B04"/>
    <w:rsid w:val="004067B6"/>
    <w:rsid w:val="00407DDA"/>
    <w:rsid w:val="00414BD8"/>
    <w:rsid w:val="00417110"/>
    <w:rsid w:val="004173FC"/>
    <w:rsid w:val="0042105F"/>
    <w:rsid w:val="004221BB"/>
    <w:rsid w:val="00426A7A"/>
    <w:rsid w:val="004314E2"/>
    <w:rsid w:val="00431F69"/>
    <w:rsid w:val="0043206D"/>
    <w:rsid w:val="00441A02"/>
    <w:rsid w:val="00446A2A"/>
    <w:rsid w:val="00446F44"/>
    <w:rsid w:val="004477E7"/>
    <w:rsid w:val="004512E5"/>
    <w:rsid w:val="00453041"/>
    <w:rsid w:val="0045328A"/>
    <w:rsid w:val="0045511D"/>
    <w:rsid w:val="004578C2"/>
    <w:rsid w:val="00462659"/>
    <w:rsid w:val="004628C3"/>
    <w:rsid w:val="00464D7E"/>
    <w:rsid w:val="00476296"/>
    <w:rsid w:val="00484D2E"/>
    <w:rsid w:val="004851D6"/>
    <w:rsid w:val="0048639B"/>
    <w:rsid w:val="004912D7"/>
    <w:rsid w:val="004932D4"/>
    <w:rsid w:val="00493BE1"/>
    <w:rsid w:val="00495A32"/>
    <w:rsid w:val="00495AD3"/>
    <w:rsid w:val="004A270E"/>
    <w:rsid w:val="004B38E4"/>
    <w:rsid w:val="004B7B47"/>
    <w:rsid w:val="004C1483"/>
    <w:rsid w:val="004C4F32"/>
    <w:rsid w:val="004C70F0"/>
    <w:rsid w:val="004D23CE"/>
    <w:rsid w:val="004D2644"/>
    <w:rsid w:val="004D5034"/>
    <w:rsid w:val="004D7446"/>
    <w:rsid w:val="004E251C"/>
    <w:rsid w:val="004E65F1"/>
    <w:rsid w:val="004E74DD"/>
    <w:rsid w:val="004E7B9F"/>
    <w:rsid w:val="004F5680"/>
    <w:rsid w:val="004F6EC6"/>
    <w:rsid w:val="005001C1"/>
    <w:rsid w:val="00502B4F"/>
    <w:rsid w:val="00502BF2"/>
    <w:rsid w:val="00505D04"/>
    <w:rsid w:val="00512B1A"/>
    <w:rsid w:val="00514311"/>
    <w:rsid w:val="00517C52"/>
    <w:rsid w:val="0052010B"/>
    <w:rsid w:val="00520615"/>
    <w:rsid w:val="00523D40"/>
    <w:rsid w:val="005249CB"/>
    <w:rsid w:val="00531116"/>
    <w:rsid w:val="005313B6"/>
    <w:rsid w:val="0053263B"/>
    <w:rsid w:val="00532BB6"/>
    <w:rsid w:val="0053366F"/>
    <w:rsid w:val="00535EBE"/>
    <w:rsid w:val="00543459"/>
    <w:rsid w:val="00550BC8"/>
    <w:rsid w:val="005521E3"/>
    <w:rsid w:val="00562A56"/>
    <w:rsid w:val="005652B6"/>
    <w:rsid w:val="005670A7"/>
    <w:rsid w:val="00571A25"/>
    <w:rsid w:val="005732AF"/>
    <w:rsid w:val="00576694"/>
    <w:rsid w:val="005769CE"/>
    <w:rsid w:val="005800C3"/>
    <w:rsid w:val="005806B9"/>
    <w:rsid w:val="0058266C"/>
    <w:rsid w:val="005841F8"/>
    <w:rsid w:val="00587FC7"/>
    <w:rsid w:val="00590E85"/>
    <w:rsid w:val="005947D5"/>
    <w:rsid w:val="005A08F2"/>
    <w:rsid w:val="005A386E"/>
    <w:rsid w:val="005A44C6"/>
    <w:rsid w:val="005A490D"/>
    <w:rsid w:val="005B16D5"/>
    <w:rsid w:val="005B3DC0"/>
    <w:rsid w:val="005B7FB6"/>
    <w:rsid w:val="005C54ED"/>
    <w:rsid w:val="005C5739"/>
    <w:rsid w:val="005C63C7"/>
    <w:rsid w:val="005C6E4E"/>
    <w:rsid w:val="005D2925"/>
    <w:rsid w:val="005D2F9E"/>
    <w:rsid w:val="005D6248"/>
    <w:rsid w:val="005E5735"/>
    <w:rsid w:val="005E70AA"/>
    <w:rsid w:val="005F2548"/>
    <w:rsid w:val="005F37BF"/>
    <w:rsid w:val="005F6E8D"/>
    <w:rsid w:val="005F7586"/>
    <w:rsid w:val="005F7EB7"/>
    <w:rsid w:val="00600297"/>
    <w:rsid w:val="006002B3"/>
    <w:rsid w:val="00602C55"/>
    <w:rsid w:val="00606703"/>
    <w:rsid w:val="00606926"/>
    <w:rsid w:val="00607444"/>
    <w:rsid w:val="00611A8B"/>
    <w:rsid w:val="00613170"/>
    <w:rsid w:val="00613B49"/>
    <w:rsid w:val="00615439"/>
    <w:rsid w:val="00615EB5"/>
    <w:rsid w:val="00616E40"/>
    <w:rsid w:val="00626848"/>
    <w:rsid w:val="006279B0"/>
    <w:rsid w:val="006301B9"/>
    <w:rsid w:val="0063285B"/>
    <w:rsid w:val="00636F09"/>
    <w:rsid w:val="006433F4"/>
    <w:rsid w:val="0065136B"/>
    <w:rsid w:val="00652B67"/>
    <w:rsid w:val="0065375C"/>
    <w:rsid w:val="00657309"/>
    <w:rsid w:val="00657536"/>
    <w:rsid w:val="006579C2"/>
    <w:rsid w:val="006611FA"/>
    <w:rsid w:val="0066231D"/>
    <w:rsid w:val="00662C18"/>
    <w:rsid w:val="006674DF"/>
    <w:rsid w:val="00670A0C"/>
    <w:rsid w:val="00673305"/>
    <w:rsid w:val="00673E50"/>
    <w:rsid w:val="00677ECB"/>
    <w:rsid w:val="0068243F"/>
    <w:rsid w:val="00684807"/>
    <w:rsid w:val="00684B5A"/>
    <w:rsid w:val="00686079"/>
    <w:rsid w:val="006867B4"/>
    <w:rsid w:val="006909E6"/>
    <w:rsid w:val="00691443"/>
    <w:rsid w:val="00692196"/>
    <w:rsid w:val="00692F7D"/>
    <w:rsid w:val="006971CE"/>
    <w:rsid w:val="006A0419"/>
    <w:rsid w:val="006A559D"/>
    <w:rsid w:val="006A6180"/>
    <w:rsid w:val="006A6854"/>
    <w:rsid w:val="006C1606"/>
    <w:rsid w:val="006C1F11"/>
    <w:rsid w:val="006C5DCC"/>
    <w:rsid w:val="006D1876"/>
    <w:rsid w:val="006D2065"/>
    <w:rsid w:val="006F09B6"/>
    <w:rsid w:val="006F1279"/>
    <w:rsid w:val="006F164A"/>
    <w:rsid w:val="006F5B3E"/>
    <w:rsid w:val="007013A8"/>
    <w:rsid w:val="007047E0"/>
    <w:rsid w:val="00706EB5"/>
    <w:rsid w:val="0071096E"/>
    <w:rsid w:val="00711CF8"/>
    <w:rsid w:val="00715BFC"/>
    <w:rsid w:val="00715E74"/>
    <w:rsid w:val="00717D6C"/>
    <w:rsid w:val="0072367E"/>
    <w:rsid w:val="00723E55"/>
    <w:rsid w:val="00724444"/>
    <w:rsid w:val="00725A8D"/>
    <w:rsid w:val="0073099E"/>
    <w:rsid w:val="00730CE3"/>
    <w:rsid w:val="00730DC4"/>
    <w:rsid w:val="00732161"/>
    <w:rsid w:val="00737619"/>
    <w:rsid w:val="00740609"/>
    <w:rsid w:val="0074154E"/>
    <w:rsid w:val="00742A0C"/>
    <w:rsid w:val="007444A7"/>
    <w:rsid w:val="00744A41"/>
    <w:rsid w:val="00745EAF"/>
    <w:rsid w:val="007464CE"/>
    <w:rsid w:val="0074690C"/>
    <w:rsid w:val="0075003A"/>
    <w:rsid w:val="007527A6"/>
    <w:rsid w:val="00752F4F"/>
    <w:rsid w:val="00753C49"/>
    <w:rsid w:val="00756750"/>
    <w:rsid w:val="007679DA"/>
    <w:rsid w:val="007719E0"/>
    <w:rsid w:val="00772AC5"/>
    <w:rsid w:val="007833D8"/>
    <w:rsid w:val="00784C7C"/>
    <w:rsid w:val="007900EC"/>
    <w:rsid w:val="00792310"/>
    <w:rsid w:val="00795674"/>
    <w:rsid w:val="00795E72"/>
    <w:rsid w:val="00797595"/>
    <w:rsid w:val="007A3CE6"/>
    <w:rsid w:val="007A70E8"/>
    <w:rsid w:val="007A72D2"/>
    <w:rsid w:val="007B244F"/>
    <w:rsid w:val="007B307E"/>
    <w:rsid w:val="007B30A8"/>
    <w:rsid w:val="007B5215"/>
    <w:rsid w:val="007B6565"/>
    <w:rsid w:val="007C560C"/>
    <w:rsid w:val="007C614A"/>
    <w:rsid w:val="007C6EBC"/>
    <w:rsid w:val="007C72D2"/>
    <w:rsid w:val="007C7B42"/>
    <w:rsid w:val="007D3BD1"/>
    <w:rsid w:val="007D4441"/>
    <w:rsid w:val="007D5490"/>
    <w:rsid w:val="007E0F92"/>
    <w:rsid w:val="007E15AE"/>
    <w:rsid w:val="007E31A5"/>
    <w:rsid w:val="007F0F54"/>
    <w:rsid w:val="007F2F38"/>
    <w:rsid w:val="007F3581"/>
    <w:rsid w:val="008005E8"/>
    <w:rsid w:val="0080239A"/>
    <w:rsid w:val="00804E4C"/>
    <w:rsid w:val="0080641B"/>
    <w:rsid w:val="008070BF"/>
    <w:rsid w:val="00807228"/>
    <w:rsid w:val="00807748"/>
    <w:rsid w:val="00807887"/>
    <w:rsid w:val="00811E46"/>
    <w:rsid w:val="00811FB9"/>
    <w:rsid w:val="00812541"/>
    <w:rsid w:val="008152DE"/>
    <w:rsid w:val="008169D1"/>
    <w:rsid w:val="00823429"/>
    <w:rsid w:val="00823D11"/>
    <w:rsid w:val="00824DD7"/>
    <w:rsid w:val="00825999"/>
    <w:rsid w:val="0083137F"/>
    <w:rsid w:val="00832B1C"/>
    <w:rsid w:val="00843FE0"/>
    <w:rsid w:val="00844020"/>
    <w:rsid w:val="008451E3"/>
    <w:rsid w:val="00845A58"/>
    <w:rsid w:val="00846A09"/>
    <w:rsid w:val="00850ACB"/>
    <w:rsid w:val="00850CDA"/>
    <w:rsid w:val="008522F2"/>
    <w:rsid w:val="00852345"/>
    <w:rsid w:val="00860313"/>
    <w:rsid w:val="00860791"/>
    <w:rsid w:val="00860E6D"/>
    <w:rsid w:val="0086160C"/>
    <w:rsid w:val="00862827"/>
    <w:rsid w:val="00863BD1"/>
    <w:rsid w:val="00863EF5"/>
    <w:rsid w:val="00871BD6"/>
    <w:rsid w:val="008765E9"/>
    <w:rsid w:val="00880C80"/>
    <w:rsid w:val="008850F0"/>
    <w:rsid w:val="00887165"/>
    <w:rsid w:val="00890EDD"/>
    <w:rsid w:val="00894083"/>
    <w:rsid w:val="00894122"/>
    <w:rsid w:val="00897854"/>
    <w:rsid w:val="00897ED9"/>
    <w:rsid w:val="008A0985"/>
    <w:rsid w:val="008A4583"/>
    <w:rsid w:val="008A5D67"/>
    <w:rsid w:val="008A6053"/>
    <w:rsid w:val="008B0797"/>
    <w:rsid w:val="008B0EA8"/>
    <w:rsid w:val="008B12E7"/>
    <w:rsid w:val="008B644F"/>
    <w:rsid w:val="008C2FB6"/>
    <w:rsid w:val="008C4FC8"/>
    <w:rsid w:val="008C58DF"/>
    <w:rsid w:val="008C7F25"/>
    <w:rsid w:val="008D0A2A"/>
    <w:rsid w:val="008D0AD8"/>
    <w:rsid w:val="008D1891"/>
    <w:rsid w:val="008D1AC8"/>
    <w:rsid w:val="008D2C4A"/>
    <w:rsid w:val="008E00CF"/>
    <w:rsid w:val="008E523F"/>
    <w:rsid w:val="008E6A08"/>
    <w:rsid w:val="008E798C"/>
    <w:rsid w:val="008F16EA"/>
    <w:rsid w:val="008F2BD2"/>
    <w:rsid w:val="008F2C34"/>
    <w:rsid w:val="008F31E7"/>
    <w:rsid w:val="008F37E6"/>
    <w:rsid w:val="008F3803"/>
    <w:rsid w:val="008F4965"/>
    <w:rsid w:val="008F5383"/>
    <w:rsid w:val="00902367"/>
    <w:rsid w:val="00903776"/>
    <w:rsid w:val="00904DA9"/>
    <w:rsid w:val="0090592B"/>
    <w:rsid w:val="0090620D"/>
    <w:rsid w:val="00907269"/>
    <w:rsid w:val="009104A2"/>
    <w:rsid w:val="00912990"/>
    <w:rsid w:val="00912B9D"/>
    <w:rsid w:val="0091409A"/>
    <w:rsid w:val="00916DCE"/>
    <w:rsid w:val="00917C91"/>
    <w:rsid w:val="00921EA8"/>
    <w:rsid w:val="009227DF"/>
    <w:rsid w:val="00926590"/>
    <w:rsid w:val="00926A1D"/>
    <w:rsid w:val="00927D2F"/>
    <w:rsid w:val="00927E88"/>
    <w:rsid w:val="0093045B"/>
    <w:rsid w:val="00933564"/>
    <w:rsid w:val="00933B8C"/>
    <w:rsid w:val="009346FE"/>
    <w:rsid w:val="009362CA"/>
    <w:rsid w:val="00937B58"/>
    <w:rsid w:val="009420F8"/>
    <w:rsid w:val="00943179"/>
    <w:rsid w:val="0094621D"/>
    <w:rsid w:val="009521E7"/>
    <w:rsid w:val="00955BE5"/>
    <w:rsid w:val="00965283"/>
    <w:rsid w:val="0096596F"/>
    <w:rsid w:val="009705D4"/>
    <w:rsid w:val="00974CC5"/>
    <w:rsid w:val="009752A3"/>
    <w:rsid w:val="00975788"/>
    <w:rsid w:val="00975EFA"/>
    <w:rsid w:val="00977C49"/>
    <w:rsid w:val="00982472"/>
    <w:rsid w:val="00983413"/>
    <w:rsid w:val="0098356C"/>
    <w:rsid w:val="00984A2A"/>
    <w:rsid w:val="00984E76"/>
    <w:rsid w:val="00984F1C"/>
    <w:rsid w:val="009858EF"/>
    <w:rsid w:val="00990CC6"/>
    <w:rsid w:val="009A16E2"/>
    <w:rsid w:val="009A3893"/>
    <w:rsid w:val="009A42DE"/>
    <w:rsid w:val="009A486A"/>
    <w:rsid w:val="009A52C0"/>
    <w:rsid w:val="009B3699"/>
    <w:rsid w:val="009B42F9"/>
    <w:rsid w:val="009B4F9B"/>
    <w:rsid w:val="009B6FFB"/>
    <w:rsid w:val="009C0831"/>
    <w:rsid w:val="009C15D1"/>
    <w:rsid w:val="009C427A"/>
    <w:rsid w:val="009C42F6"/>
    <w:rsid w:val="009C50F0"/>
    <w:rsid w:val="009C69B8"/>
    <w:rsid w:val="009D0E28"/>
    <w:rsid w:val="009D1788"/>
    <w:rsid w:val="009D20E5"/>
    <w:rsid w:val="009D2E82"/>
    <w:rsid w:val="009D473A"/>
    <w:rsid w:val="009D66D2"/>
    <w:rsid w:val="009D7417"/>
    <w:rsid w:val="009E2399"/>
    <w:rsid w:val="009E37C1"/>
    <w:rsid w:val="009E3924"/>
    <w:rsid w:val="009E3A99"/>
    <w:rsid w:val="009E4FFA"/>
    <w:rsid w:val="009F00AF"/>
    <w:rsid w:val="009F01A9"/>
    <w:rsid w:val="009F0A39"/>
    <w:rsid w:val="009F0E0F"/>
    <w:rsid w:val="009F11C0"/>
    <w:rsid w:val="009F23F8"/>
    <w:rsid w:val="009F3526"/>
    <w:rsid w:val="009F46A0"/>
    <w:rsid w:val="00A00119"/>
    <w:rsid w:val="00A009FB"/>
    <w:rsid w:val="00A013BC"/>
    <w:rsid w:val="00A02121"/>
    <w:rsid w:val="00A122A6"/>
    <w:rsid w:val="00A128CF"/>
    <w:rsid w:val="00A1292F"/>
    <w:rsid w:val="00A13615"/>
    <w:rsid w:val="00A151A0"/>
    <w:rsid w:val="00A158DA"/>
    <w:rsid w:val="00A16B94"/>
    <w:rsid w:val="00A23B33"/>
    <w:rsid w:val="00A27357"/>
    <w:rsid w:val="00A3095E"/>
    <w:rsid w:val="00A344F7"/>
    <w:rsid w:val="00A34C19"/>
    <w:rsid w:val="00A35EA4"/>
    <w:rsid w:val="00A41AE7"/>
    <w:rsid w:val="00A47745"/>
    <w:rsid w:val="00A479BB"/>
    <w:rsid w:val="00A47C27"/>
    <w:rsid w:val="00A51219"/>
    <w:rsid w:val="00A537FD"/>
    <w:rsid w:val="00A53F38"/>
    <w:rsid w:val="00A543BB"/>
    <w:rsid w:val="00A5581C"/>
    <w:rsid w:val="00A56722"/>
    <w:rsid w:val="00A65B77"/>
    <w:rsid w:val="00A67DC2"/>
    <w:rsid w:val="00A71AB7"/>
    <w:rsid w:val="00A83884"/>
    <w:rsid w:val="00A844B0"/>
    <w:rsid w:val="00A9488B"/>
    <w:rsid w:val="00A958A2"/>
    <w:rsid w:val="00A97AB4"/>
    <w:rsid w:val="00A97AD1"/>
    <w:rsid w:val="00AA0544"/>
    <w:rsid w:val="00AA2BBB"/>
    <w:rsid w:val="00AA758B"/>
    <w:rsid w:val="00AB1E4E"/>
    <w:rsid w:val="00AB5F79"/>
    <w:rsid w:val="00AB75AF"/>
    <w:rsid w:val="00AC07DE"/>
    <w:rsid w:val="00AC0FDD"/>
    <w:rsid w:val="00AC19DF"/>
    <w:rsid w:val="00AC2242"/>
    <w:rsid w:val="00AC7602"/>
    <w:rsid w:val="00AD0CFF"/>
    <w:rsid w:val="00AD22C3"/>
    <w:rsid w:val="00AD2C85"/>
    <w:rsid w:val="00AD35ED"/>
    <w:rsid w:val="00AD3B0D"/>
    <w:rsid w:val="00AD51C3"/>
    <w:rsid w:val="00AD6D17"/>
    <w:rsid w:val="00AE1066"/>
    <w:rsid w:val="00AE395D"/>
    <w:rsid w:val="00AE4ADE"/>
    <w:rsid w:val="00AF1D21"/>
    <w:rsid w:val="00AF428E"/>
    <w:rsid w:val="00AF4695"/>
    <w:rsid w:val="00B00F45"/>
    <w:rsid w:val="00B037E2"/>
    <w:rsid w:val="00B04895"/>
    <w:rsid w:val="00B20B34"/>
    <w:rsid w:val="00B2643A"/>
    <w:rsid w:val="00B26F9F"/>
    <w:rsid w:val="00B2719B"/>
    <w:rsid w:val="00B27773"/>
    <w:rsid w:val="00B278E7"/>
    <w:rsid w:val="00B27D0C"/>
    <w:rsid w:val="00B30D0C"/>
    <w:rsid w:val="00B343AC"/>
    <w:rsid w:val="00B3763C"/>
    <w:rsid w:val="00B41E35"/>
    <w:rsid w:val="00B43053"/>
    <w:rsid w:val="00B434F5"/>
    <w:rsid w:val="00B45A64"/>
    <w:rsid w:val="00B45BCC"/>
    <w:rsid w:val="00B50198"/>
    <w:rsid w:val="00B509DA"/>
    <w:rsid w:val="00B51136"/>
    <w:rsid w:val="00B5306A"/>
    <w:rsid w:val="00B5489A"/>
    <w:rsid w:val="00B558E9"/>
    <w:rsid w:val="00B55C7D"/>
    <w:rsid w:val="00B569EB"/>
    <w:rsid w:val="00B57D0D"/>
    <w:rsid w:val="00B57F25"/>
    <w:rsid w:val="00B6114B"/>
    <w:rsid w:val="00B6431A"/>
    <w:rsid w:val="00B6506E"/>
    <w:rsid w:val="00B650A2"/>
    <w:rsid w:val="00B672A1"/>
    <w:rsid w:val="00B6747C"/>
    <w:rsid w:val="00B74240"/>
    <w:rsid w:val="00B8310B"/>
    <w:rsid w:val="00B874D4"/>
    <w:rsid w:val="00B9061D"/>
    <w:rsid w:val="00B912B3"/>
    <w:rsid w:val="00B91358"/>
    <w:rsid w:val="00B94C0B"/>
    <w:rsid w:val="00B954B2"/>
    <w:rsid w:val="00BA0D3A"/>
    <w:rsid w:val="00BA0D86"/>
    <w:rsid w:val="00BA2F3D"/>
    <w:rsid w:val="00BA4FD2"/>
    <w:rsid w:val="00BA5BDD"/>
    <w:rsid w:val="00BB042B"/>
    <w:rsid w:val="00BB2020"/>
    <w:rsid w:val="00BB2A3F"/>
    <w:rsid w:val="00BB53AC"/>
    <w:rsid w:val="00BB5856"/>
    <w:rsid w:val="00BB5BCA"/>
    <w:rsid w:val="00BC129D"/>
    <w:rsid w:val="00BD2D57"/>
    <w:rsid w:val="00BD3526"/>
    <w:rsid w:val="00BD695C"/>
    <w:rsid w:val="00BE1A57"/>
    <w:rsid w:val="00BE4CB9"/>
    <w:rsid w:val="00BE543A"/>
    <w:rsid w:val="00BE707E"/>
    <w:rsid w:val="00BF303B"/>
    <w:rsid w:val="00BF3562"/>
    <w:rsid w:val="00BF4C80"/>
    <w:rsid w:val="00BF53C7"/>
    <w:rsid w:val="00BF5969"/>
    <w:rsid w:val="00BF5BBE"/>
    <w:rsid w:val="00C00E71"/>
    <w:rsid w:val="00C01271"/>
    <w:rsid w:val="00C0148F"/>
    <w:rsid w:val="00C02915"/>
    <w:rsid w:val="00C02F12"/>
    <w:rsid w:val="00C06592"/>
    <w:rsid w:val="00C069F5"/>
    <w:rsid w:val="00C0738A"/>
    <w:rsid w:val="00C10399"/>
    <w:rsid w:val="00C10B39"/>
    <w:rsid w:val="00C13004"/>
    <w:rsid w:val="00C25A0C"/>
    <w:rsid w:val="00C32E82"/>
    <w:rsid w:val="00C34B93"/>
    <w:rsid w:val="00C351E1"/>
    <w:rsid w:val="00C36777"/>
    <w:rsid w:val="00C37381"/>
    <w:rsid w:val="00C37F00"/>
    <w:rsid w:val="00C41217"/>
    <w:rsid w:val="00C42B62"/>
    <w:rsid w:val="00C4359E"/>
    <w:rsid w:val="00C45AD5"/>
    <w:rsid w:val="00C461CB"/>
    <w:rsid w:val="00C47062"/>
    <w:rsid w:val="00C4735C"/>
    <w:rsid w:val="00C47867"/>
    <w:rsid w:val="00C50E79"/>
    <w:rsid w:val="00C5163B"/>
    <w:rsid w:val="00C51AD7"/>
    <w:rsid w:val="00C541B8"/>
    <w:rsid w:val="00C62F59"/>
    <w:rsid w:val="00C65F0A"/>
    <w:rsid w:val="00C66015"/>
    <w:rsid w:val="00C67219"/>
    <w:rsid w:val="00C72630"/>
    <w:rsid w:val="00C7301A"/>
    <w:rsid w:val="00C74779"/>
    <w:rsid w:val="00C80EFC"/>
    <w:rsid w:val="00C822EA"/>
    <w:rsid w:val="00C82B7C"/>
    <w:rsid w:val="00C82E93"/>
    <w:rsid w:val="00C83764"/>
    <w:rsid w:val="00C8722C"/>
    <w:rsid w:val="00C877D7"/>
    <w:rsid w:val="00C87EEC"/>
    <w:rsid w:val="00C90F54"/>
    <w:rsid w:val="00C92651"/>
    <w:rsid w:val="00C962EF"/>
    <w:rsid w:val="00C97127"/>
    <w:rsid w:val="00C972FB"/>
    <w:rsid w:val="00CA0D25"/>
    <w:rsid w:val="00CA264E"/>
    <w:rsid w:val="00CA2D99"/>
    <w:rsid w:val="00CA2D9B"/>
    <w:rsid w:val="00CA334B"/>
    <w:rsid w:val="00CA65A5"/>
    <w:rsid w:val="00CB2DA9"/>
    <w:rsid w:val="00CB438C"/>
    <w:rsid w:val="00CB4A6C"/>
    <w:rsid w:val="00CB5E00"/>
    <w:rsid w:val="00CC1F5D"/>
    <w:rsid w:val="00CC5472"/>
    <w:rsid w:val="00CD04A0"/>
    <w:rsid w:val="00CD22AF"/>
    <w:rsid w:val="00CD295A"/>
    <w:rsid w:val="00CE38EB"/>
    <w:rsid w:val="00CE674D"/>
    <w:rsid w:val="00CF46C4"/>
    <w:rsid w:val="00CF502D"/>
    <w:rsid w:val="00CF61D3"/>
    <w:rsid w:val="00D0047C"/>
    <w:rsid w:val="00D017EA"/>
    <w:rsid w:val="00D028EB"/>
    <w:rsid w:val="00D02925"/>
    <w:rsid w:val="00D030C4"/>
    <w:rsid w:val="00D050F1"/>
    <w:rsid w:val="00D114A9"/>
    <w:rsid w:val="00D13617"/>
    <w:rsid w:val="00D15648"/>
    <w:rsid w:val="00D157CC"/>
    <w:rsid w:val="00D16F3C"/>
    <w:rsid w:val="00D173C2"/>
    <w:rsid w:val="00D2510A"/>
    <w:rsid w:val="00D25EFE"/>
    <w:rsid w:val="00D26BE7"/>
    <w:rsid w:val="00D26D74"/>
    <w:rsid w:val="00D33DBE"/>
    <w:rsid w:val="00D351AB"/>
    <w:rsid w:val="00D3622D"/>
    <w:rsid w:val="00D37CEE"/>
    <w:rsid w:val="00D40146"/>
    <w:rsid w:val="00D41F6A"/>
    <w:rsid w:val="00D42821"/>
    <w:rsid w:val="00D42FEE"/>
    <w:rsid w:val="00D44D49"/>
    <w:rsid w:val="00D45761"/>
    <w:rsid w:val="00D45DBF"/>
    <w:rsid w:val="00D52078"/>
    <w:rsid w:val="00D56095"/>
    <w:rsid w:val="00D573BB"/>
    <w:rsid w:val="00D5788D"/>
    <w:rsid w:val="00D61382"/>
    <w:rsid w:val="00D63505"/>
    <w:rsid w:val="00D638C5"/>
    <w:rsid w:val="00D671A3"/>
    <w:rsid w:val="00D67C8B"/>
    <w:rsid w:val="00D725FC"/>
    <w:rsid w:val="00D74436"/>
    <w:rsid w:val="00D75854"/>
    <w:rsid w:val="00D80075"/>
    <w:rsid w:val="00D80B6F"/>
    <w:rsid w:val="00D83B22"/>
    <w:rsid w:val="00D84B9A"/>
    <w:rsid w:val="00D851FD"/>
    <w:rsid w:val="00D854DC"/>
    <w:rsid w:val="00D858AF"/>
    <w:rsid w:val="00D86545"/>
    <w:rsid w:val="00D90A55"/>
    <w:rsid w:val="00D929DE"/>
    <w:rsid w:val="00D9597C"/>
    <w:rsid w:val="00DA3B06"/>
    <w:rsid w:val="00DA4DC1"/>
    <w:rsid w:val="00DB07AA"/>
    <w:rsid w:val="00DB120B"/>
    <w:rsid w:val="00DB224C"/>
    <w:rsid w:val="00DB35B3"/>
    <w:rsid w:val="00DC28C7"/>
    <w:rsid w:val="00DD7A00"/>
    <w:rsid w:val="00DE5727"/>
    <w:rsid w:val="00DE5F46"/>
    <w:rsid w:val="00DF210A"/>
    <w:rsid w:val="00DF558F"/>
    <w:rsid w:val="00DF584B"/>
    <w:rsid w:val="00DF5B59"/>
    <w:rsid w:val="00E008DF"/>
    <w:rsid w:val="00E015BD"/>
    <w:rsid w:val="00E01795"/>
    <w:rsid w:val="00E0194C"/>
    <w:rsid w:val="00E121C9"/>
    <w:rsid w:val="00E20C09"/>
    <w:rsid w:val="00E21C32"/>
    <w:rsid w:val="00E22677"/>
    <w:rsid w:val="00E3034C"/>
    <w:rsid w:val="00E32EB2"/>
    <w:rsid w:val="00E3518C"/>
    <w:rsid w:val="00E363E8"/>
    <w:rsid w:val="00E41F0F"/>
    <w:rsid w:val="00E42947"/>
    <w:rsid w:val="00E46DE3"/>
    <w:rsid w:val="00E47259"/>
    <w:rsid w:val="00E476DB"/>
    <w:rsid w:val="00E529D4"/>
    <w:rsid w:val="00E53C09"/>
    <w:rsid w:val="00E54429"/>
    <w:rsid w:val="00E604C6"/>
    <w:rsid w:val="00E61A18"/>
    <w:rsid w:val="00E70056"/>
    <w:rsid w:val="00E7069F"/>
    <w:rsid w:val="00E73F85"/>
    <w:rsid w:val="00E77912"/>
    <w:rsid w:val="00E77F6B"/>
    <w:rsid w:val="00E80AA0"/>
    <w:rsid w:val="00E80C33"/>
    <w:rsid w:val="00E81665"/>
    <w:rsid w:val="00E87798"/>
    <w:rsid w:val="00E91CE1"/>
    <w:rsid w:val="00E94857"/>
    <w:rsid w:val="00E94903"/>
    <w:rsid w:val="00E95208"/>
    <w:rsid w:val="00EA2163"/>
    <w:rsid w:val="00EA2583"/>
    <w:rsid w:val="00EA2F48"/>
    <w:rsid w:val="00EA72E7"/>
    <w:rsid w:val="00EB32D8"/>
    <w:rsid w:val="00EB3BD8"/>
    <w:rsid w:val="00EB65A8"/>
    <w:rsid w:val="00EB780F"/>
    <w:rsid w:val="00EC1815"/>
    <w:rsid w:val="00EC18CD"/>
    <w:rsid w:val="00EC1DB5"/>
    <w:rsid w:val="00EC3117"/>
    <w:rsid w:val="00EC3ABE"/>
    <w:rsid w:val="00EC5613"/>
    <w:rsid w:val="00EC67DF"/>
    <w:rsid w:val="00ED2BF1"/>
    <w:rsid w:val="00ED4938"/>
    <w:rsid w:val="00ED4EC3"/>
    <w:rsid w:val="00ED5A82"/>
    <w:rsid w:val="00EE2D00"/>
    <w:rsid w:val="00EE3431"/>
    <w:rsid w:val="00EE449D"/>
    <w:rsid w:val="00EE4F98"/>
    <w:rsid w:val="00EE5CDA"/>
    <w:rsid w:val="00EE6B0E"/>
    <w:rsid w:val="00EE72AC"/>
    <w:rsid w:val="00EE7B64"/>
    <w:rsid w:val="00EE7DC2"/>
    <w:rsid w:val="00EF182A"/>
    <w:rsid w:val="00EF2ABF"/>
    <w:rsid w:val="00EF50CB"/>
    <w:rsid w:val="00EF5EBC"/>
    <w:rsid w:val="00EF7E78"/>
    <w:rsid w:val="00F005AD"/>
    <w:rsid w:val="00F03692"/>
    <w:rsid w:val="00F03A9F"/>
    <w:rsid w:val="00F04101"/>
    <w:rsid w:val="00F04E06"/>
    <w:rsid w:val="00F05978"/>
    <w:rsid w:val="00F0645D"/>
    <w:rsid w:val="00F1251A"/>
    <w:rsid w:val="00F156CB"/>
    <w:rsid w:val="00F2442C"/>
    <w:rsid w:val="00F27002"/>
    <w:rsid w:val="00F27484"/>
    <w:rsid w:val="00F3456E"/>
    <w:rsid w:val="00F36A58"/>
    <w:rsid w:val="00F37962"/>
    <w:rsid w:val="00F42DB0"/>
    <w:rsid w:val="00F43412"/>
    <w:rsid w:val="00F43D9B"/>
    <w:rsid w:val="00F44212"/>
    <w:rsid w:val="00F44BCB"/>
    <w:rsid w:val="00F457E6"/>
    <w:rsid w:val="00F51FA0"/>
    <w:rsid w:val="00F56786"/>
    <w:rsid w:val="00F63148"/>
    <w:rsid w:val="00F654BA"/>
    <w:rsid w:val="00F65757"/>
    <w:rsid w:val="00F67AFD"/>
    <w:rsid w:val="00F67C37"/>
    <w:rsid w:val="00F71E4D"/>
    <w:rsid w:val="00F73E7B"/>
    <w:rsid w:val="00F760A5"/>
    <w:rsid w:val="00F77877"/>
    <w:rsid w:val="00F819A8"/>
    <w:rsid w:val="00F85442"/>
    <w:rsid w:val="00F85A9D"/>
    <w:rsid w:val="00F86B86"/>
    <w:rsid w:val="00F87C91"/>
    <w:rsid w:val="00F966C6"/>
    <w:rsid w:val="00FA47CA"/>
    <w:rsid w:val="00FA57F7"/>
    <w:rsid w:val="00FB0481"/>
    <w:rsid w:val="00FB1D66"/>
    <w:rsid w:val="00FB3859"/>
    <w:rsid w:val="00FB56AE"/>
    <w:rsid w:val="00FB5CBC"/>
    <w:rsid w:val="00FB7CAE"/>
    <w:rsid w:val="00FC3B17"/>
    <w:rsid w:val="00FC490D"/>
    <w:rsid w:val="00FC5941"/>
    <w:rsid w:val="00FC72AC"/>
    <w:rsid w:val="00FC74C1"/>
    <w:rsid w:val="00FC79B4"/>
    <w:rsid w:val="00FD1223"/>
    <w:rsid w:val="00FD2169"/>
    <w:rsid w:val="00FD2E91"/>
    <w:rsid w:val="00FD7686"/>
    <w:rsid w:val="00FD7BE2"/>
    <w:rsid w:val="00FD7DFA"/>
    <w:rsid w:val="00FE016B"/>
    <w:rsid w:val="00FE2104"/>
    <w:rsid w:val="00FE3485"/>
    <w:rsid w:val="00FE7FD1"/>
    <w:rsid w:val="00FF065B"/>
    <w:rsid w:val="00FF06D9"/>
    <w:rsid w:val="00FF0ACD"/>
    <w:rsid w:val="00FF27E3"/>
    <w:rsid w:val="00FF361E"/>
    <w:rsid w:val="00FF405A"/>
    <w:rsid w:val="00FF4AA2"/>
    <w:rsid w:val="00FF5E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001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 w:type="paragraph" w:styleId="Bibliographie">
    <w:name w:val="Bibliography"/>
    <w:basedOn w:val="Normal"/>
    <w:next w:val="Normal"/>
    <w:uiPriority w:val="37"/>
    <w:unhideWhenUsed/>
    <w:rsid w:val="00B6114B"/>
  </w:style>
  <w:style w:type="character" w:styleId="lev">
    <w:name w:val="Strong"/>
    <w:basedOn w:val="Policepardfaut"/>
    <w:uiPriority w:val="22"/>
    <w:qFormat/>
    <w:rsid w:val="001A58E0"/>
    <w:rPr>
      <w:b/>
      <w:bCs/>
    </w:rPr>
  </w:style>
  <w:style w:type="paragraph" w:styleId="PrformatHTML">
    <w:name w:val="HTML Preformatted"/>
    <w:basedOn w:val="Normal"/>
    <w:link w:val="PrformatHTMLCar"/>
    <w:uiPriority w:val="99"/>
    <w:unhideWhenUsed/>
    <w:rsid w:val="009A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A486A"/>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5001C1"/>
    <w:rPr>
      <w:rFonts w:ascii="Times New Roman" w:eastAsia="Times New Roman" w:hAnsi="Times New Roman" w:cs="Times New Roman"/>
      <w:b/>
      <w:bCs/>
      <w:kern w:val="36"/>
      <w:sz w:val="48"/>
      <w:szCs w:val="4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001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 w:type="paragraph" w:styleId="Bibliographie">
    <w:name w:val="Bibliography"/>
    <w:basedOn w:val="Normal"/>
    <w:next w:val="Normal"/>
    <w:uiPriority w:val="37"/>
    <w:unhideWhenUsed/>
    <w:rsid w:val="00B6114B"/>
  </w:style>
  <w:style w:type="character" w:styleId="lev">
    <w:name w:val="Strong"/>
    <w:basedOn w:val="Policepardfaut"/>
    <w:uiPriority w:val="22"/>
    <w:qFormat/>
    <w:rsid w:val="001A58E0"/>
    <w:rPr>
      <w:b/>
      <w:bCs/>
    </w:rPr>
  </w:style>
  <w:style w:type="paragraph" w:styleId="PrformatHTML">
    <w:name w:val="HTML Preformatted"/>
    <w:basedOn w:val="Normal"/>
    <w:link w:val="PrformatHTMLCar"/>
    <w:uiPriority w:val="99"/>
    <w:unhideWhenUsed/>
    <w:rsid w:val="009A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A486A"/>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5001C1"/>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7714">
      <w:bodyDiv w:val="1"/>
      <w:marLeft w:val="0"/>
      <w:marRight w:val="0"/>
      <w:marTop w:val="0"/>
      <w:marBottom w:val="0"/>
      <w:divBdr>
        <w:top w:val="none" w:sz="0" w:space="0" w:color="auto"/>
        <w:left w:val="none" w:sz="0" w:space="0" w:color="auto"/>
        <w:bottom w:val="none" w:sz="0" w:space="0" w:color="auto"/>
        <w:right w:val="none" w:sz="0" w:space="0" w:color="auto"/>
      </w:divBdr>
    </w:div>
    <w:div w:id="267548934">
      <w:bodyDiv w:val="1"/>
      <w:marLeft w:val="0"/>
      <w:marRight w:val="0"/>
      <w:marTop w:val="0"/>
      <w:marBottom w:val="0"/>
      <w:divBdr>
        <w:top w:val="none" w:sz="0" w:space="0" w:color="auto"/>
        <w:left w:val="none" w:sz="0" w:space="0" w:color="auto"/>
        <w:bottom w:val="none" w:sz="0" w:space="0" w:color="auto"/>
        <w:right w:val="none" w:sz="0" w:space="0" w:color="auto"/>
      </w:divBdr>
    </w:div>
    <w:div w:id="317149538">
      <w:bodyDiv w:val="1"/>
      <w:marLeft w:val="0"/>
      <w:marRight w:val="0"/>
      <w:marTop w:val="0"/>
      <w:marBottom w:val="0"/>
      <w:divBdr>
        <w:top w:val="none" w:sz="0" w:space="0" w:color="auto"/>
        <w:left w:val="none" w:sz="0" w:space="0" w:color="auto"/>
        <w:bottom w:val="none" w:sz="0" w:space="0" w:color="auto"/>
        <w:right w:val="none" w:sz="0" w:space="0" w:color="auto"/>
      </w:divBdr>
    </w:div>
    <w:div w:id="339165290">
      <w:bodyDiv w:val="1"/>
      <w:marLeft w:val="0"/>
      <w:marRight w:val="0"/>
      <w:marTop w:val="0"/>
      <w:marBottom w:val="0"/>
      <w:divBdr>
        <w:top w:val="none" w:sz="0" w:space="0" w:color="auto"/>
        <w:left w:val="none" w:sz="0" w:space="0" w:color="auto"/>
        <w:bottom w:val="none" w:sz="0" w:space="0" w:color="auto"/>
        <w:right w:val="none" w:sz="0" w:space="0" w:color="auto"/>
      </w:divBdr>
    </w:div>
    <w:div w:id="366178594">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0">
          <w:marLeft w:val="0"/>
          <w:marRight w:val="0"/>
          <w:marTop w:val="100"/>
          <w:marBottom w:val="100"/>
          <w:divBdr>
            <w:top w:val="none" w:sz="0" w:space="0" w:color="auto"/>
            <w:left w:val="none" w:sz="0" w:space="0" w:color="auto"/>
            <w:bottom w:val="none" w:sz="0" w:space="0" w:color="auto"/>
            <w:right w:val="none" w:sz="0" w:space="0" w:color="auto"/>
          </w:divBdr>
          <w:divsChild>
            <w:div w:id="2089225497">
              <w:marLeft w:val="0"/>
              <w:marRight w:val="0"/>
              <w:marTop w:val="0"/>
              <w:marBottom w:val="0"/>
              <w:divBdr>
                <w:top w:val="none" w:sz="0" w:space="0" w:color="auto"/>
                <w:left w:val="none" w:sz="0" w:space="0" w:color="auto"/>
                <w:bottom w:val="none" w:sz="0" w:space="0" w:color="auto"/>
                <w:right w:val="none" w:sz="0" w:space="0" w:color="auto"/>
              </w:divBdr>
              <w:divsChild>
                <w:div w:id="1326401594">
                  <w:marLeft w:val="0"/>
                  <w:marRight w:val="0"/>
                  <w:marTop w:val="0"/>
                  <w:marBottom w:val="0"/>
                  <w:divBdr>
                    <w:top w:val="single" w:sz="6" w:space="15" w:color="EBEBEB"/>
                    <w:left w:val="single" w:sz="6" w:space="15" w:color="EBEBEB"/>
                    <w:bottom w:val="single" w:sz="6" w:space="15" w:color="EBEBEB"/>
                    <w:right w:val="single" w:sz="6" w:space="8" w:color="EBEBEB"/>
                  </w:divBdr>
                </w:div>
              </w:divsChild>
            </w:div>
          </w:divsChild>
        </w:div>
      </w:divsChild>
    </w:div>
    <w:div w:id="377559044">
      <w:bodyDiv w:val="1"/>
      <w:marLeft w:val="0"/>
      <w:marRight w:val="0"/>
      <w:marTop w:val="0"/>
      <w:marBottom w:val="0"/>
      <w:divBdr>
        <w:top w:val="none" w:sz="0" w:space="0" w:color="auto"/>
        <w:left w:val="none" w:sz="0" w:space="0" w:color="auto"/>
        <w:bottom w:val="none" w:sz="0" w:space="0" w:color="auto"/>
        <w:right w:val="none" w:sz="0" w:space="0" w:color="auto"/>
      </w:divBdr>
    </w:div>
    <w:div w:id="415132692">
      <w:bodyDiv w:val="1"/>
      <w:marLeft w:val="0"/>
      <w:marRight w:val="0"/>
      <w:marTop w:val="0"/>
      <w:marBottom w:val="0"/>
      <w:divBdr>
        <w:top w:val="none" w:sz="0" w:space="0" w:color="auto"/>
        <w:left w:val="none" w:sz="0" w:space="0" w:color="auto"/>
        <w:bottom w:val="none" w:sz="0" w:space="0" w:color="auto"/>
        <w:right w:val="none" w:sz="0" w:space="0" w:color="auto"/>
      </w:divBdr>
    </w:div>
    <w:div w:id="614361999">
      <w:bodyDiv w:val="1"/>
      <w:marLeft w:val="0"/>
      <w:marRight w:val="0"/>
      <w:marTop w:val="0"/>
      <w:marBottom w:val="0"/>
      <w:divBdr>
        <w:top w:val="none" w:sz="0" w:space="0" w:color="auto"/>
        <w:left w:val="none" w:sz="0" w:space="0" w:color="auto"/>
        <w:bottom w:val="none" w:sz="0" w:space="0" w:color="auto"/>
        <w:right w:val="none" w:sz="0" w:space="0" w:color="auto"/>
      </w:divBdr>
    </w:div>
    <w:div w:id="683632091">
      <w:bodyDiv w:val="1"/>
      <w:marLeft w:val="0"/>
      <w:marRight w:val="0"/>
      <w:marTop w:val="0"/>
      <w:marBottom w:val="0"/>
      <w:divBdr>
        <w:top w:val="none" w:sz="0" w:space="0" w:color="auto"/>
        <w:left w:val="none" w:sz="0" w:space="0" w:color="auto"/>
        <w:bottom w:val="none" w:sz="0" w:space="0" w:color="auto"/>
        <w:right w:val="none" w:sz="0" w:space="0" w:color="auto"/>
      </w:divBdr>
    </w:div>
    <w:div w:id="689795580">
      <w:bodyDiv w:val="1"/>
      <w:marLeft w:val="0"/>
      <w:marRight w:val="0"/>
      <w:marTop w:val="0"/>
      <w:marBottom w:val="0"/>
      <w:divBdr>
        <w:top w:val="none" w:sz="0" w:space="0" w:color="auto"/>
        <w:left w:val="none" w:sz="0" w:space="0" w:color="auto"/>
        <w:bottom w:val="none" w:sz="0" w:space="0" w:color="auto"/>
        <w:right w:val="none" w:sz="0" w:space="0" w:color="auto"/>
      </w:divBdr>
    </w:div>
    <w:div w:id="728459564">
      <w:bodyDiv w:val="1"/>
      <w:marLeft w:val="0"/>
      <w:marRight w:val="0"/>
      <w:marTop w:val="0"/>
      <w:marBottom w:val="0"/>
      <w:divBdr>
        <w:top w:val="none" w:sz="0" w:space="0" w:color="auto"/>
        <w:left w:val="none" w:sz="0" w:space="0" w:color="auto"/>
        <w:bottom w:val="none" w:sz="0" w:space="0" w:color="auto"/>
        <w:right w:val="none" w:sz="0" w:space="0" w:color="auto"/>
      </w:divBdr>
    </w:div>
    <w:div w:id="757597218">
      <w:bodyDiv w:val="1"/>
      <w:marLeft w:val="0"/>
      <w:marRight w:val="0"/>
      <w:marTop w:val="0"/>
      <w:marBottom w:val="0"/>
      <w:divBdr>
        <w:top w:val="none" w:sz="0" w:space="0" w:color="auto"/>
        <w:left w:val="none" w:sz="0" w:space="0" w:color="auto"/>
        <w:bottom w:val="none" w:sz="0" w:space="0" w:color="auto"/>
        <w:right w:val="none" w:sz="0" w:space="0" w:color="auto"/>
      </w:divBdr>
    </w:div>
    <w:div w:id="866528805">
      <w:bodyDiv w:val="1"/>
      <w:marLeft w:val="0"/>
      <w:marRight w:val="0"/>
      <w:marTop w:val="0"/>
      <w:marBottom w:val="0"/>
      <w:divBdr>
        <w:top w:val="none" w:sz="0" w:space="0" w:color="auto"/>
        <w:left w:val="none" w:sz="0" w:space="0" w:color="auto"/>
        <w:bottom w:val="none" w:sz="0" w:space="0" w:color="auto"/>
        <w:right w:val="none" w:sz="0" w:space="0" w:color="auto"/>
      </w:divBdr>
    </w:div>
    <w:div w:id="1044521286">
      <w:bodyDiv w:val="1"/>
      <w:marLeft w:val="0"/>
      <w:marRight w:val="0"/>
      <w:marTop w:val="0"/>
      <w:marBottom w:val="0"/>
      <w:divBdr>
        <w:top w:val="none" w:sz="0" w:space="0" w:color="auto"/>
        <w:left w:val="none" w:sz="0" w:space="0" w:color="auto"/>
        <w:bottom w:val="none" w:sz="0" w:space="0" w:color="auto"/>
        <w:right w:val="none" w:sz="0" w:space="0" w:color="auto"/>
      </w:divBdr>
    </w:div>
    <w:div w:id="1125539145">
      <w:bodyDiv w:val="1"/>
      <w:marLeft w:val="0"/>
      <w:marRight w:val="0"/>
      <w:marTop w:val="0"/>
      <w:marBottom w:val="0"/>
      <w:divBdr>
        <w:top w:val="none" w:sz="0" w:space="0" w:color="auto"/>
        <w:left w:val="none" w:sz="0" w:space="0" w:color="auto"/>
        <w:bottom w:val="none" w:sz="0" w:space="0" w:color="auto"/>
        <w:right w:val="none" w:sz="0" w:space="0" w:color="auto"/>
      </w:divBdr>
    </w:div>
    <w:div w:id="1129977805">
      <w:bodyDiv w:val="1"/>
      <w:marLeft w:val="0"/>
      <w:marRight w:val="0"/>
      <w:marTop w:val="0"/>
      <w:marBottom w:val="0"/>
      <w:divBdr>
        <w:top w:val="none" w:sz="0" w:space="0" w:color="auto"/>
        <w:left w:val="none" w:sz="0" w:space="0" w:color="auto"/>
        <w:bottom w:val="none" w:sz="0" w:space="0" w:color="auto"/>
        <w:right w:val="none" w:sz="0" w:space="0" w:color="auto"/>
      </w:divBdr>
    </w:div>
    <w:div w:id="1241476484">
      <w:bodyDiv w:val="1"/>
      <w:marLeft w:val="0"/>
      <w:marRight w:val="0"/>
      <w:marTop w:val="0"/>
      <w:marBottom w:val="0"/>
      <w:divBdr>
        <w:top w:val="none" w:sz="0" w:space="0" w:color="auto"/>
        <w:left w:val="none" w:sz="0" w:space="0" w:color="auto"/>
        <w:bottom w:val="none" w:sz="0" w:space="0" w:color="auto"/>
        <w:right w:val="none" w:sz="0" w:space="0" w:color="auto"/>
      </w:divBdr>
    </w:div>
    <w:div w:id="1297836447">
      <w:bodyDiv w:val="1"/>
      <w:marLeft w:val="0"/>
      <w:marRight w:val="0"/>
      <w:marTop w:val="0"/>
      <w:marBottom w:val="0"/>
      <w:divBdr>
        <w:top w:val="none" w:sz="0" w:space="0" w:color="auto"/>
        <w:left w:val="none" w:sz="0" w:space="0" w:color="auto"/>
        <w:bottom w:val="none" w:sz="0" w:space="0" w:color="auto"/>
        <w:right w:val="none" w:sz="0" w:space="0" w:color="auto"/>
      </w:divBdr>
    </w:div>
    <w:div w:id="1355959433">
      <w:bodyDiv w:val="1"/>
      <w:marLeft w:val="0"/>
      <w:marRight w:val="0"/>
      <w:marTop w:val="0"/>
      <w:marBottom w:val="0"/>
      <w:divBdr>
        <w:top w:val="none" w:sz="0" w:space="0" w:color="auto"/>
        <w:left w:val="none" w:sz="0" w:space="0" w:color="auto"/>
        <w:bottom w:val="none" w:sz="0" w:space="0" w:color="auto"/>
        <w:right w:val="none" w:sz="0" w:space="0" w:color="auto"/>
      </w:divBdr>
    </w:div>
    <w:div w:id="1387988320">
      <w:bodyDiv w:val="1"/>
      <w:marLeft w:val="0"/>
      <w:marRight w:val="0"/>
      <w:marTop w:val="0"/>
      <w:marBottom w:val="0"/>
      <w:divBdr>
        <w:top w:val="none" w:sz="0" w:space="0" w:color="auto"/>
        <w:left w:val="none" w:sz="0" w:space="0" w:color="auto"/>
        <w:bottom w:val="none" w:sz="0" w:space="0" w:color="auto"/>
        <w:right w:val="none" w:sz="0" w:space="0" w:color="auto"/>
      </w:divBdr>
    </w:div>
    <w:div w:id="1414745739">
      <w:bodyDiv w:val="1"/>
      <w:marLeft w:val="0"/>
      <w:marRight w:val="0"/>
      <w:marTop w:val="0"/>
      <w:marBottom w:val="0"/>
      <w:divBdr>
        <w:top w:val="none" w:sz="0" w:space="0" w:color="auto"/>
        <w:left w:val="none" w:sz="0" w:space="0" w:color="auto"/>
        <w:bottom w:val="none" w:sz="0" w:space="0" w:color="auto"/>
        <w:right w:val="none" w:sz="0" w:space="0" w:color="auto"/>
      </w:divBdr>
    </w:div>
    <w:div w:id="1432822067">
      <w:bodyDiv w:val="1"/>
      <w:marLeft w:val="0"/>
      <w:marRight w:val="0"/>
      <w:marTop w:val="0"/>
      <w:marBottom w:val="0"/>
      <w:divBdr>
        <w:top w:val="none" w:sz="0" w:space="0" w:color="auto"/>
        <w:left w:val="none" w:sz="0" w:space="0" w:color="auto"/>
        <w:bottom w:val="none" w:sz="0" w:space="0" w:color="auto"/>
        <w:right w:val="none" w:sz="0" w:space="0" w:color="auto"/>
      </w:divBdr>
    </w:div>
    <w:div w:id="1487162750">
      <w:bodyDiv w:val="1"/>
      <w:marLeft w:val="0"/>
      <w:marRight w:val="0"/>
      <w:marTop w:val="0"/>
      <w:marBottom w:val="0"/>
      <w:divBdr>
        <w:top w:val="none" w:sz="0" w:space="0" w:color="auto"/>
        <w:left w:val="none" w:sz="0" w:space="0" w:color="auto"/>
        <w:bottom w:val="none" w:sz="0" w:space="0" w:color="auto"/>
        <w:right w:val="none" w:sz="0" w:space="0" w:color="auto"/>
      </w:divBdr>
    </w:div>
    <w:div w:id="1517112015">
      <w:bodyDiv w:val="1"/>
      <w:marLeft w:val="0"/>
      <w:marRight w:val="0"/>
      <w:marTop w:val="0"/>
      <w:marBottom w:val="0"/>
      <w:divBdr>
        <w:top w:val="none" w:sz="0" w:space="0" w:color="auto"/>
        <w:left w:val="none" w:sz="0" w:space="0" w:color="auto"/>
        <w:bottom w:val="none" w:sz="0" w:space="0" w:color="auto"/>
        <w:right w:val="none" w:sz="0" w:space="0" w:color="auto"/>
      </w:divBdr>
    </w:div>
    <w:div w:id="1546021726">
      <w:bodyDiv w:val="1"/>
      <w:marLeft w:val="0"/>
      <w:marRight w:val="0"/>
      <w:marTop w:val="0"/>
      <w:marBottom w:val="0"/>
      <w:divBdr>
        <w:top w:val="none" w:sz="0" w:space="0" w:color="auto"/>
        <w:left w:val="none" w:sz="0" w:space="0" w:color="auto"/>
        <w:bottom w:val="none" w:sz="0" w:space="0" w:color="auto"/>
        <w:right w:val="none" w:sz="0" w:space="0" w:color="auto"/>
      </w:divBdr>
    </w:div>
    <w:div w:id="1584796039">
      <w:bodyDiv w:val="1"/>
      <w:marLeft w:val="0"/>
      <w:marRight w:val="0"/>
      <w:marTop w:val="0"/>
      <w:marBottom w:val="0"/>
      <w:divBdr>
        <w:top w:val="none" w:sz="0" w:space="0" w:color="auto"/>
        <w:left w:val="none" w:sz="0" w:space="0" w:color="auto"/>
        <w:bottom w:val="none" w:sz="0" w:space="0" w:color="auto"/>
        <w:right w:val="none" w:sz="0" w:space="0" w:color="auto"/>
      </w:divBdr>
    </w:div>
    <w:div w:id="1677809781">
      <w:bodyDiv w:val="1"/>
      <w:marLeft w:val="0"/>
      <w:marRight w:val="0"/>
      <w:marTop w:val="0"/>
      <w:marBottom w:val="0"/>
      <w:divBdr>
        <w:top w:val="none" w:sz="0" w:space="0" w:color="auto"/>
        <w:left w:val="none" w:sz="0" w:space="0" w:color="auto"/>
        <w:bottom w:val="none" w:sz="0" w:space="0" w:color="auto"/>
        <w:right w:val="none" w:sz="0" w:space="0" w:color="auto"/>
      </w:divBdr>
    </w:div>
    <w:div w:id="1694264428">
      <w:bodyDiv w:val="1"/>
      <w:marLeft w:val="0"/>
      <w:marRight w:val="0"/>
      <w:marTop w:val="0"/>
      <w:marBottom w:val="0"/>
      <w:divBdr>
        <w:top w:val="none" w:sz="0" w:space="0" w:color="auto"/>
        <w:left w:val="none" w:sz="0" w:space="0" w:color="auto"/>
        <w:bottom w:val="none" w:sz="0" w:space="0" w:color="auto"/>
        <w:right w:val="none" w:sz="0" w:space="0" w:color="auto"/>
      </w:divBdr>
    </w:div>
    <w:div w:id="1708489167">
      <w:bodyDiv w:val="1"/>
      <w:marLeft w:val="0"/>
      <w:marRight w:val="0"/>
      <w:marTop w:val="0"/>
      <w:marBottom w:val="0"/>
      <w:divBdr>
        <w:top w:val="none" w:sz="0" w:space="0" w:color="auto"/>
        <w:left w:val="none" w:sz="0" w:space="0" w:color="auto"/>
        <w:bottom w:val="none" w:sz="0" w:space="0" w:color="auto"/>
        <w:right w:val="none" w:sz="0" w:space="0" w:color="auto"/>
      </w:divBdr>
    </w:div>
    <w:div w:id="1864317142">
      <w:bodyDiv w:val="1"/>
      <w:marLeft w:val="0"/>
      <w:marRight w:val="0"/>
      <w:marTop w:val="0"/>
      <w:marBottom w:val="0"/>
      <w:divBdr>
        <w:top w:val="none" w:sz="0" w:space="0" w:color="auto"/>
        <w:left w:val="none" w:sz="0" w:space="0" w:color="auto"/>
        <w:bottom w:val="none" w:sz="0" w:space="0" w:color="auto"/>
        <w:right w:val="none" w:sz="0" w:space="0" w:color="auto"/>
      </w:divBdr>
    </w:div>
    <w:div w:id="1928490696">
      <w:bodyDiv w:val="1"/>
      <w:marLeft w:val="0"/>
      <w:marRight w:val="0"/>
      <w:marTop w:val="0"/>
      <w:marBottom w:val="0"/>
      <w:divBdr>
        <w:top w:val="none" w:sz="0" w:space="0" w:color="auto"/>
        <w:left w:val="none" w:sz="0" w:space="0" w:color="auto"/>
        <w:bottom w:val="none" w:sz="0" w:space="0" w:color="auto"/>
        <w:right w:val="none" w:sz="0" w:space="0" w:color="auto"/>
      </w:divBdr>
    </w:div>
    <w:div w:id="1985810166">
      <w:bodyDiv w:val="1"/>
      <w:marLeft w:val="0"/>
      <w:marRight w:val="0"/>
      <w:marTop w:val="0"/>
      <w:marBottom w:val="0"/>
      <w:divBdr>
        <w:top w:val="none" w:sz="0" w:space="0" w:color="auto"/>
        <w:left w:val="none" w:sz="0" w:space="0" w:color="auto"/>
        <w:bottom w:val="none" w:sz="0" w:space="0" w:color="auto"/>
        <w:right w:val="none" w:sz="0" w:space="0" w:color="auto"/>
      </w:divBdr>
    </w:div>
    <w:div w:id="2009861544">
      <w:bodyDiv w:val="1"/>
      <w:marLeft w:val="0"/>
      <w:marRight w:val="0"/>
      <w:marTop w:val="0"/>
      <w:marBottom w:val="0"/>
      <w:divBdr>
        <w:top w:val="none" w:sz="0" w:space="0" w:color="auto"/>
        <w:left w:val="none" w:sz="0" w:space="0" w:color="auto"/>
        <w:bottom w:val="none" w:sz="0" w:space="0" w:color="auto"/>
        <w:right w:val="none" w:sz="0" w:space="0" w:color="auto"/>
      </w:divBdr>
    </w:div>
    <w:div w:id="2016224016">
      <w:bodyDiv w:val="1"/>
      <w:marLeft w:val="0"/>
      <w:marRight w:val="0"/>
      <w:marTop w:val="0"/>
      <w:marBottom w:val="0"/>
      <w:divBdr>
        <w:top w:val="none" w:sz="0" w:space="0" w:color="auto"/>
        <w:left w:val="none" w:sz="0" w:space="0" w:color="auto"/>
        <w:bottom w:val="none" w:sz="0" w:space="0" w:color="auto"/>
        <w:right w:val="none" w:sz="0" w:space="0" w:color="auto"/>
      </w:divBdr>
    </w:div>
    <w:div w:id="2031446652">
      <w:bodyDiv w:val="1"/>
      <w:marLeft w:val="0"/>
      <w:marRight w:val="0"/>
      <w:marTop w:val="0"/>
      <w:marBottom w:val="0"/>
      <w:divBdr>
        <w:top w:val="none" w:sz="0" w:space="0" w:color="auto"/>
        <w:left w:val="none" w:sz="0" w:space="0" w:color="auto"/>
        <w:bottom w:val="none" w:sz="0" w:space="0" w:color="auto"/>
        <w:right w:val="none" w:sz="0" w:space="0" w:color="auto"/>
      </w:divBdr>
    </w:div>
    <w:div w:id="21352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lab.com/agenis/computation-time/blob/master/README.m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tatistical-research.com/index.php/2013/11/04/spatial-clustering-with-equal-sizes/" TargetMode="External"/><Relationship Id="rId23" Type="http://schemas.openxmlformats.org/officeDocument/2006/relationships/fontTable" Target="fontTable.xml"/><Relationship Id="rId10" Type="http://schemas.openxmlformats.org/officeDocument/2006/relationships/hyperlink" Target="http://www.droitconstitutionnel.org/congresNancy/comN9/traversacTD9.pdf"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lki-project.github.io/tutorial/same-size_k_means" TargetMode="External"/><Relationship Id="rId22" Type="http://schemas.openxmlformats.org/officeDocument/2006/relationships/hyperlink" Target="https://gitlab.com/agenis/sensibilite-election-legislativ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Ans03</b:Tag>
    <b:SourceType>Book</b:SourceType>
    <b:Guid>{97411984-A1C3-4D4A-A8E6-045D16DF2895}</b:Guid>
    <b:Title>An introduction to spatial regression analysis in R</b:Title>
    <b:Year>2003</b:Year>
    <b:Publisher>Urbana-Champaign</b:Publisher>
    <b:City>University of Illinois</b:City>
    <b:LCID>en-US</b:LCID>
    <b:Author>
      <b:Author>
        <b:NameList>
          <b:Person>
            <b:Last>Anselin</b:Last>
            <b:First>L.</b:First>
          </b:Person>
        </b:NameList>
      </b:Author>
    </b:Author>
    <b:RefOrder>4</b:RefOrder>
  </b:Source>
  <b:Source>
    <b:Tag>Mai17</b:Tag>
    <b:SourceType>InternetSite</b:SourceType>
    <b:Guid>{CD942514-874A-4C37-81F4-A2FE729AB85B}</b:Guid>
    <b:Title>Open Data Paris - Horodateurs - Mobiliers</b:Title>
    <b:Year>2017</b:Year>
    <b:LCID>fr-FR</b:LCID>
    <b:Author>
      <b:Author>
        <b:Corporate>Mairie de Paris/Direction de la Voirie et des Déplacements</b:Corporate>
      </b:Author>
    </b:Author>
    <b:Month>02</b:Month>
    <b:Day>17</b:Day>
    <b:YearAccessed>2017</b:YearAccessed>
    <b:MonthAccessed>08</b:MonthAccessed>
    <b:DayAccessed>31</b:DayAccessed>
    <b:URL>http://opendata.paris.fr/explore/dataset/horodateurs-mobiliers/information/</b:URL>
    <b:RefOrder>2</b:RefOrder>
  </b:Source>
  <b:Source>
    <b:Tag>Mai15</b:Tag>
    <b:SourceType>InternetSite</b:SourceType>
    <b:Guid>{FA8D6ADC-B149-472F-BF80-3472B9BB51E4}</b:Guid>
    <b:LCID>fr-FR</b:LCID>
    <b:Author>
      <b:Author>
        <b:Corporate>Mairie de Paris/Direction de la Voirie et des Déplacements</b:Corporate>
      </b:Author>
    </b:Author>
    <b:Title>Open Data Paris - Horodateurs - transactions de paiement</b:Title>
    <b:Year>2015</b:Year>
    <b:Month>06</b:Month>
    <b:Day>08</b:Day>
    <b:YearAccessed>2017</b:YearAccessed>
    <b:MonthAccessed>08</b:MonthAccessed>
    <b:DayAccessed>31</b:DayAccessed>
    <b:URL>http://opendata.paris.fr/explore/dataset/horodateurs-transactions-de-paiement/information/</b:URL>
    <b:RefOrder>1</b:RefOrder>
  </b:Source>
  <b:Source>
    <b:Tag>Les08</b:Tag>
    <b:SourceType>JournalArticle</b:SourceType>
    <b:Guid>{DF61BD66-EA3C-4C2B-A8A8-86D8C7521362}</b:Guid>
    <b:Title>An Introduction to Spatial Econometrics</b:Title>
    <b:Year>2008</b:Year>
    <b:Author>
      <b:Author>
        <b:NameList>
          <b:Person>
            <b:Last>Lesage</b:Last>
            <b:First>James</b:First>
          </b:Person>
        </b:NameList>
      </b:Author>
    </b:Author>
    <b:PeriodicalTitle>Revue d'Economie Industrielle</b:PeriodicalTitle>
    <b:Pages>123</b:Pages>
    <b:JournalName>Revue d'Economie Industrielle</b:JournalName>
    <b:LCID>en-US</b:LCID>
    <b:RefOrder>5</b:RefOrder>
  </b:Source>
  <b:Source>
    <b:Tag>Inf15</b:Tag>
    <b:SourceType>InternetSite</b:SourceType>
    <b:Guid>{F365C4C3-B3A4-4ECA-8D97-87C9A86F2173}</b:Guid>
    <b:LCID>fr-FR</b:LCID>
    <b:Author>
      <b:Author>
        <b:Corporate>Infoclimat</b:Corporate>
      </b:Author>
    </b:Author>
    <b:Title>Climatologie de l'année 2015 à Paris - Montsouris</b:Title>
    <b:Year>2015</b:Year>
    <b:YearAccessed>2017</b:YearAccessed>
    <b:MonthAccessed>08</b:MonthAccessed>
    <b:DayAccessed>31</b:DayAccessed>
    <b:URL>http://www.infoclimat.fr/climatologie/annee/2015/paris-montsouris/valeurs/07156.html</b:URL>
    <b:RefOrder>3</b:RefOrder>
  </b:Source>
  <b:Source>
    <b:Tag>Kar14</b:Tag>
    <b:SourceType>JournalArticle</b:SourceType>
    <b:Guid>{2E185A15-AD56-44DF-AA16-DE4014B13948}</b:Guid>
    <b:Title>Fast Methods for Jackknifing Inequality Indices</b:Title>
    <b:Year>2014</b:Year>
    <b:JournalName>RAND Corporation</b:JournalName>
    <b:Author>
      <b:Author>
        <b:NameList>
          <b:Person>
            <b:Last>Karoly</b:Last>
            <b:First>Lynn</b:First>
          </b:Person>
          <b:Person>
            <b:Last>Schroder</b:Last>
            <b:First>Carsten</b:First>
          </b:Person>
        </b:NameList>
      </b:Author>
    </b:Author>
    <b:LCID>en-US</b:LCID>
    <b:RefOrder>8</b:RefOrder>
  </b:Source>
</b:Sources>
</file>

<file path=customXml/itemProps1.xml><?xml version="1.0" encoding="utf-8"?>
<ds:datastoreItem xmlns:ds="http://schemas.openxmlformats.org/officeDocument/2006/customXml" ds:itemID="{09B6CA80-7684-4A59-AC7C-08D45AA9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15002</TotalTime>
  <Pages>10</Pages>
  <Words>3700</Words>
  <Characters>20353</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Veolia Recherche et Innovation</Company>
  <LinksUpToDate>false</LinksUpToDate>
  <CharactersWithSpaces>24005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Marc.AGENIS-NEVERS</dc:creator>
  <cp:lastModifiedBy>Marc.AGENIS-NEVERS</cp:lastModifiedBy>
  <cp:revision>3857</cp:revision>
  <cp:lastPrinted>2017-09-29T15:21:00Z</cp:lastPrinted>
  <dcterms:created xsi:type="dcterms:W3CDTF">2016-06-28T09:29:00Z</dcterms:created>
  <dcterms:modified xsi:type="dcterms:W3CDTF">2017-11-07T01:34:00Z</dcterms:modified>
</cp:coreProperties>
</file>