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онлайн-сопровождение.</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prompt injection, production readiness, ADLC, реагирование на инциденты,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реагирование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w14:paraId="0000005A">
      <w:pPr>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сопроводительных 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production readiness: метрики, evals, rollout, реагирование на инциденты,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prompt, какие traces обязательны и какие действия нельзя выпускать без человеческой проверки.</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демо-агента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реагирование на инциденты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w14:paraId="000013D5">
      <w:pPr>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w14:paraId="000013D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волна поэтапного выпуска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волна поэтапного выпуска;</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человеческой проверки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Judge - механизм оценки. Это может быть deterministic check, rubric-based reviewer, model judge, человеческой проверкиer,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w14:paraId="0000170E">
      <w:pPr>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w14: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инцидентный чеклист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w14: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w14: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w14: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w14: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rPr/>
      </w:pPr>
      <w:r w:rsidDel="00000000" w:rsidR="00000000" w:rsidRPr="00000000">
        <w:rPr>
          <w:rtl w:val="0"/>
        </w:rPr>
        <w:t xml:space="preserve">13. RACI-like details вынесены в сопроводительные материалы или внутренний шаблон, но краткая owner map присутствует в основном contract.</w:t>
      </w:r>
    </w:p>
    <w:p w:rsidR="00000000" w:rsidDel="00000000" w:rsidP="00000000" w:rsidRDefault="00000000" w:rsidRPr="00000000" w14:paraId="000017A3">
      <w:pPr>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w14:paraId="000017CD">
      <w:pPr>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волна поэтапного выпускаs и возвращать инциденты в eval suites.</w:t>
      </w:r>
    </w:p>
    <w:p w:rsidR="00000000" w:rsidDel="00000000" w:rsidP="00000000" w:rsidRDefault="00000000" w:rsidRPr="00000000" w14: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w14: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w14:paraId="00001846">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w14:paraId="00001849">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w14:paraId="0000184C">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w14:paraId="0000185D">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w14:paraId="00001868">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w14:paraId="0000186D">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волна поэтапного выпускаs,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w14:paraId="00001887">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w14:paraId="0000188E">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w14:paraId="00001894">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w14: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w14:paraId="00001899">
      <w:pPr>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w14:paraId="000018A6">
      <w:pPr>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w14:paraId="000018A9">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w14:paraId="000018AB">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4">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5">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6">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7">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8">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w14:paraId="000018B9">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A">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B">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C">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D">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E">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w14:paraId="000018BF">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C0">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C1">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C2">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w14:paraId="000018C3">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4">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5">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w14:paraId="000018C6">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7">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w14:paraId="000018C8">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9">
      <w:pPr>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A">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B">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C">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D">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w14:paraId="000018CE">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w14:paraId="000018CF">
      <w:pPr>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D0">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D1">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D2">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D3">
      <w:pPr>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4">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owner map</w:t>
      </w:r>
    </w:p>
    <w:p w:rsidR="00000000" w:rsidDel="00000000" w:rsidP="00000000" w:rsidRDefault="00000000" w:rsidRPr="00000000" w14:paraId="000018D5">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6">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7">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8">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9">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w14:paraId="000018DA">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B">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C">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D">
      <w:pPr>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E">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F">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w14:paraId="000018E0">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E1">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E2">
      <w:pPr>
        <w:rPr/>
      </w:pPr>
      <w:r w:rsidDel="00000000" w:rsidR="00000000" w:rsidRPr="00000000">
        <w:rPr>
          <w:rtl w:val="0"/>
        </w:rPr>
        <w:t xml:space="preserve">Далее идет stop-new-work gate. Агент перестает получать новых users, новые волна поэтапного выпускаs,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E3">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w14:paraId="000018E4">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5">
      <w:pPr>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w14:paraId="000018E6">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7">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8">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w14:paraId="000018E9">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A">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B">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C">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w14:paraId="000018ED">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E">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F">
      <w:pPr>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w14:paraId="000018F0">
      <w:pPr>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w14:paraId="000018F1">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F2">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F3">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4">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5">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6">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7">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8">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9">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A">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B">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C">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D">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E">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w14:paraId="000018FF">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900">
      <w:pPr>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901">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w14:paraId="00001902">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w14:paraId="00001903">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4">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5">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6">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7">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w14:paraId="00001908">
      <w:pPr>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w14:paraId="00001913">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w14:paraId="0000191C">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9">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w14:paraId="00001930">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w14:paraId="00001933">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w14:paraId="0000193A">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w14:paraId="00001941">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w14:paraId="00001948">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w14:paraId="0000194F">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w14:paraId="00001956">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w14:paraId="0000195D">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w14:paraId="00001964">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w14:paraId="0000196B">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w14:paraId="00001972">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w14:paraId="00001979">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w14:paraId="0000198E">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w14:paraId="00001997">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A">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B">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C">
      <w:pPr>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w14:paraId="0000199D">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E">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F">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A0">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A1">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A2">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A3">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A4">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A5">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A6">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A7">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w14:paraId="000019AC">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w14:paraId="000019B9">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E">
      <w:pPr>
        <w:rPr>
          <w:color w:val="434343"/>
          <w:sz w:val="28"/>
          <w:szCs w:val="28"/>
        </w:rPr>
      </w:pPr>
      <w:r w:rsidDel="00000000" w:rsidR="00000000" w:rsidRPr="00000000">
        <w:rPr>
          <w:rtl w:val="0"/>
        </w:rPr>
      </w:r>
    </w:p>
    <w:p w:rsidR="00000000" w:rsidDel="00000000" w:rsidP="00000000" w:rsidRDefault="00000000" w:rsidRPr="00000000" w14:paraId="000019BF">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C0">
      <w:pPr>
        <w:rPr>
          <w:color w:val="434343"/>
          <w:sz w:val="28"/>
          <w:szCs w:val="28"/>
        </w:rPr>
      </w:pPr>
      <w:r w:rsidDel="00000000" w:rsidR="00000000" w:rsidRPr="00000000">
        <w:rPr>
          <w:rtl w:val="0"/>
        </w:rPr>
      </w:r>
    </w:p>
    <w:p w:rsidR="00000000" w:rsidDel="00000000" w:rsidP="00000000" w:rsidRDefault="00000000" w:rsidRPr="00000000" w14:paraId="000019C1">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C2">
      <w:pPr>
        <w:rPr>
          <w:color w:val="434343"/>
          <w:sz w:val="28"/>
          <w:szCs w:val="28"/>
        </w:rPr>
      </w:pPr>
      <w:r w:rsidDel="00000000" w:rsidR="00000000" w:rsidRPr="00000000">
        <w:rPr>
          <w:rtl w:val="0"/>
        </w:rPr>
      </w:r>
    </w:p>
    <w:p w:rsidR="00000000" w:rsidDel="00000000" w:rsidP="00000000" w:rsidRDefault="00000000" w:rsidRPr="00000000" w14:paraId="000019C3">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C4">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C5">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C6">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C7">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8">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9">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A">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B">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C">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D">
      <w:pPr>
        <w:rPr>
          <w:color w:val="434343"/>
          <w:sz w:val="28"/>
          <w:szCs w:val="28"/>
        </w:rPr>
      </w:pPr>
      <w:r w:rsidDel="00000000" w:rsidR="00000000" w:rsidRPr="00000000">
        <w:rPr>
          <w:rtl w:val="0"/>
        </w:rPr>
      </w:r>
    </w:p>
    <w:p w:rsidR="00000000" w:rsidDel="00000000" w:rsidP="00000000" w:rsidRDefault="00000000" w:rsidRPr="00000000" w14:paraId="000019CE">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F">
      <w:pPr>
        <w:rPr>
          <w:color w:val="434343"/>
          <w:sz w:val="28"/>
          <w:szCs w:val="28"/>
        </w:rPr>
      </w:pPr>
      <w:r w:rsidDel="00000000" w:rsidR="00000000" w:rsidRPr="00000000">
        <w:rPr>
          <w:rtl w:val="0"/>
        </w:rPr>
      </w:r>
    </w:p>
    <w:p w:rsidR="00000000" w:rsidDel="00000000" w:rsidP="00000000" w:rsidRDefault="00000000" w:rsidRPr="00000000" w14:paraId="000019D0">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D1">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rollout controls.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A">
      <w:pPr>
        <w:spacing w:after="0" w:lineRule="auto"/>
        <w:rPr/>
      </w:pPr>
      <w:r w:rsidDel="00000000" w:rsidR="00000000" w:rsidRPr="00000000">
        <w:rPr>
          <w:rtl w:val="0"/>
        </w:rPr>
      </w:r>
    </w:p>
    <w:p w:rsidR="00000000" w:rsidDel="00000000" w:rsidP="00000000" w:rsidRDefault="00000000" w:rsidRPr="00000000" w14:paraId="00001ADB">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w14:paraId="00001ADC">
      <w:pPr>
        <w:spacing w:after="0" w:lineRule="auto"/>
        <w:rPr/>
      </w:pPr>
      <w:r w:rsidDel="00000000" w:rsidR="00000000" w:rsidRPr="00000000">
        <w:rPr>
          <w:rtl w:val="0"/>
        </w:rPr>
      </w:r>
    </w:p>
    <w:p w:rsidR="00000000" w:rsidDel="00000000" w:rsidP="00000000" w:rsidRDefault="00000000" w:rsidRPr="00000000" w14:paraId="00001ADD">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E">
      <w:pPr>
        <w:spacing w:after="0" w:lineRule="auto"/>
        <w:rPr/>
      </w:pPr>
      <w:r w:rsidDel="00000000" w:rsidR="00000000" w:rsidRPr="00000000">
        <w:rPr>
          <w:rtl w:val="0"/>
        </w:rPr>
      </w:r>
    </w:p>
    <w:p w:rsidR="00000000" w:rsidDel="00000000" w:rsidP="00000000" w:rsidRDefault="00000000" w:rsidRPr="00000000" w14:paraId="00001ADF">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E0">
      <w:pPr>
        <w:spacing w:after="0" w:lineRule="auto"/>
        <w:rPr/>
      </w:pPr>
      <w:r w:rsidDel="00000000" w:rsidR="00000000" w:rsidRPr="00000000">
        <w:rPr>
          <w:rtl w:val="0"/>
        </w:rPr>
      </w:r>
    </w:p>
    <w:p w:rsidR="00000000" w:rsidDel="00000000" w:rsidP="00000000" w:rsidRDefault="00000000" w:rsidRPr="00000000" w14:paraId="00001AE1">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E2">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w14:paraId="00001AE3">
      <w:pPr>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E4">
      <w:pPr>
        <w:spacing w:after="0" w:lineRule="auto"/>
        <w:rPr/>
      </w:pPr>
      <w:r w:rsidDel="00000000" w:rsidR="00000000" w:rsidRPr="00000000">
        <w:rPr>
          <w:rtl w:val="0"/>
        </w:rPr>
      </w:r>
    </w:p>
    <w:p w:rsidR="00000000" w:rsidDel="00000000" w:rsidP="00000000" w:rsidRDefault="00000000" w:rsidRPr="00000000" w14:paraId="00001AE5">
      <w:pPr>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E6">
      <w:pPr>
        <w:spacing w:after="0" w:lineRule="auto"/>
        <w:rPr/>
      </w:pPr>
      <w:r w:rsidDel="00000000" w:rsidR="00000000" w:rsidRPr="00000000">
        <w:rPr>
          <w:rtl w:val="0"/>
        </w:rPr>
      </w:r>
    </w:p>
    <w:p w:rsidR="00000000" w:rsidDel="00000000" w:rsidP="00000000" w:rsidRDefault="00000000" w:rsidRPr="00000000" w14:paraId="00001AE7">
      <w:pPr>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E">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w14:paraId="00001AEF">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F2">
      <w:pPr>
        <w:spacing w:after="0" w:lineRule="auto"/>
        <w:rPr/>
      </w:pPr>
      <w:r w:rsidDel="00000000" w:rsidR="00000000" w:rsidRPr="00000000">
        <w:rPr>
          <w:rtl w:val="0"/>
        </w:rPr>
      </w:r>
    </w:p>
    <w:p w:rsidR="00000000" w:rsidDel="00000000" w:rsidP="00000000" w:rsidRDefault="00000000" w:rsidRPr="00000000" w14:paraId="00001AF3">
      <w:pPr>
        <w:spacing w:after="0" w:lineRule="auto"/>
        <w:rPr/>
      </w:pPr>
      <w:r w:rsidDel="00000000" w:rsidR="00000000" w:rsidRPr="00000000">
        <w:rPr>
          <w:rtl w:val="0"/>
        </w:rPr>
        <w:t xml:space="preserve">Именно поэтому следующий практикум должен идти по цепочке trace -&gt; eval gate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F4">
      <w:pPr>
        <w:spacing w:after="0" w:lineRule="auto"/>
        <w:rPr/>
      </w:pPr>
      <w:r w:rsidDel="00000000" w:rsidR="00000000" w:rsidRPr="00000000">
        <w:rPr>
          <w:rtl w:val="0"/>
        </w:rPr>
      </w:r>
    </w:p>
    <w:p w:rsidR="00000000" w:rsidDel="00000000" w:rsidP="00000000" w:rsidRDefault="00000000" w:rsidRPr="00000000" w14:paraId="00001AF5">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w14:paraId="00001AF6">
      <w:pPr>
        <w:spacing w:after="0" w:lineRule="auto"/>
        <w:rPr/>
      </w:pPr>
      <w:r w:rsidDel="00000000" w:rsidR="00000000" w:rsidRPr="00000000">
        <w:rPr>
          <w:rtl w:val="0"/>
        </w:rPr>
      </w:r>
    </w:p>
    <w:p w:rsidR="00000000" w:rsidDel="00000000" w:rsidP="00000000" w:rsidRDefault="00000000" w:rsidRPr="00000000" w14:paraId="00001AF7">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8">
      <w:pPr>
        <w:spacing w:after="0" w:lineRule="auto"/>
        <w:rPr/>
      </w:pPr>
      <w:r w:rsidDel="00000000" w:rsidR="00000000" w:rsidRPr="00000000">
        <w:rPr>
          <w:rtl w:val="0"/>
        </w:rPr>
      </w:r>
    </w:p>
    <w:p w:rsidR="00000000" w:rsidDel="00000000" w:rsidP="00000000" w:rsidRDefault="00000000" w:rsidRPr="00000000" w14:paraId="00001AF9">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A">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В этой главе мы собираем практическую цепочку: trace -&gt; eval gate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pStyle w:val="Heading2"/>
        <w:rPr/>
      </w:pPr>
      <w:bookmarkStart w:colFirst="0" w:colLast="0" w:name="_d2wpuic9vq3m" w:id="481"/>
      <w:bookmarkEnd w:id="481"/>
      <w:r w:rsidDel="00000000" w:rsidR="00000000" w:rsidRPr="00000000">
        <w:rPr>
          <w:rtl w:val="0"/>
        </w:rPr>
        <w:t xml:space="preserve">Практикум: пройти цепочку trace, eval gate, волна поэтапного выпуска и containment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Хороший eval gate имеет четыре части.</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production readiness.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Containment бывает нескольких типов.</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волна поэтапного выпуска ограничивает blast radius, containment готовит остановку.</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Минимальные группы полей такие.</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Седьмая ошибка - не связывать launch checklist с реагирование на инциденты.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1. Template release decision record.</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5. Containment drill checklist.</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C03">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D">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8">
      <w:pPr>
        <w:pStyle w:val="Heading2"/>
        <w:rPr/>
      </w:pPr>
      <w:r w:rsidDel="00000000" w:rsidR="00000000" w:rsidRPr="00000000">
        <w:rPr>
          <w:rtl w:val="0"/>
        </w:rPr>
      </w:r>
    </w:p>
    <w:p w:rsidR="00000000" w:rsidDel="00000000" w:rsidP="00000000" w:rsidRDefault="00000000" w:rsidRPr="00000000" w14:paraId="00001D59">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w14:paraId="00001D5A">
      <w:pPr>
        <w:pStyle w:val="Heading2"/>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C">
      <w:pPr>
        <w:pStyle w:val="Heading2"/>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E">
      <w:pPr>
        <w:pStyle w:val="Heading2"/>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1. Идентификация capability</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2. Назначение и границы</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3. Входы и выходы</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4. Полномочия и субъект действия</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5. Side effects</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6. Политики и ограничения</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7. Verifier и контроль качества</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8. Наблюдаемость</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9. Rollout и rollback</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10. Вывод из эксплуатации</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1. Паспорт запуска</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Дата review: когда принято решение.</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2. Цель и пользовательский сценарий</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3. Граница автономии</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Какие действия требуют approval.</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4. Данные и контекст</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Какие источники доступны агенту.</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5. Инструменты и capability</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Какие вызовы инструментов считаются high risk.</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6. Политики и approvals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Какие policy bundles применяются.</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Какие решения принимает verifier.</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Какие действия требуют человека.</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7. Evals и red team</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Какие eval-наборы пройдены.</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8. Наблюдаемость и расследование</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Есть ли trace на каждый run.</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Какие метрики смотрит владелец.</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Какие алерты настроены.</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9. Rollout plan</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Стадия 1: shadow mode без side effects.</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10. Stop conditions</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C">
      <w:pPr>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D">
      <w:pPr>
        <w:rPr/>
      </w:pPr>
      <w:r w:rsidDel="00000000" w:rsidR="00000000" w:rsidRPr="00000000">
        <w:rPr>
          <w:rtl w:val="0"/>
        </w:rPr>
        <w:t xml:space="preserve">3. Повторяющийся side effect unknown.</w:t>
      </w:r>
    </w:p>
    <w:p w:rsidR="00000000" w:rsidDel="00000000" w:rsidP="00000000" w:rsidRDefault="00000000" w:rsidRPr="00000000" w14:paraId="00001E4E">
      <w:pPr>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F">
      <w:pPr>
        <w:rPr/>
      </w:pPr>
      <w:r w:rsidDel="00000000" w:rsidR="00000000" w:rsidRPr="00000000">
        <w:rPr>
          <w:rtl w:val="0"/>
        </w:rPr>
        <w:t xml:space="preserve">5. Ошибка в capability contract или policy bundle.</w:t>
      </w:r>
    </w:p>
    <w:p w:rsidR="00000000" w:rsidDel="00000000" w:rsidP="00000000" w:rsidRDefault="00000000" w:rsidRPr="00000000" w14:paraId="00001E50">
      <w:pPr>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51">
      <w:pPr>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52">
      <w:pPr>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11. Rollback и containment</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Кто имеет право выполнить emergency stop.</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12. Решение review</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Итоговая формула решения</w:t>
      </w:r>
    </w:p>
    <w:p w:rsidR="00000000" w:rsidDel="00000000" w:rsidP="00000000" w:rsidRDefault="00000000" w:rsidRPr="00000000" w14:paraId="00001E6F">
      <w:pPr>
        <w:pStyle w:val="Heading2"/>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71">
      <w:pPr>
        <w:pStyle w:val="Heading2"/>
        <w:rPr/>
      </w:pPr>
      <w:r w:rsidDel="00000000" w:rsidR="00000000" w:rsidRPr="00000000">
        <w:rPr>
          <w:rtl w:val="0"/>
        </w:rPr>
      </w:r>
    </w:p>
    <w:p w:rsidR="00000000" w:rsidDel="00000000" w:rsidP="00000000" w:rsidRDefault="00000000" w:rsidRPr="00000000" w14:paraId="00001E72">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73">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74">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75">
      <w:pPr>
        <w:pStyle w:val="Heading3"/>
        <w:rPr/>
      </w:pPr>
      <w:r w:rsidDel="00000000" w:rsidR="00000000" w:rsidRPr="00000000">
        <w:rPr>
          <w:rtl w:val="0"/>
        </w:rPr>
        <w:t xml:space="preserve">1. Краткое описание</w:t>
      </w:r>
    </w:p>
    <w:p w:rsidR="00000000" w:rsidDel="00000000" w:rsidP="00000000" w:rsidRDefault="00000000" w:rsidRPr="00000000" w14:paraId="00001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C">
      <w:pPr>
        <w:pStyle w:val="Heading3"/>
        <w:rPr/>
      </w:pPr>
      <w:r w:rsidDel="00000000" w:rsidR="00000000" w:rsidRPr="00000000">
        <w:rPr>
          <w:rtl w:val="0"/>
        </w:rPr>
        <w:t xml:space="preserve">2. Что произошло</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81">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82">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B">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C">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91">
      <w:pPr>
        <w:rPr/>
      </w:pPr>
      <w:r w:rsidDel="00000000" w:rsidR="00000000" w:rsidRPr="00000000">
        <w:rPr>
          <w:rtl w:val="0"/>
        </w:rPr>
        <w:t xml:space="preserve">Здесь полезно различать:</w:t>
      </w:r>
    </w:p>
    <w:p w:rsidR="00000000" w:rsidDel="00000000" w:rsidP="00000000" w:rsidRDefault="00000000" w:rsidRPr="00000000" w14:paraId="00001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94">
      <w:pPr>
        <w:pStyle w:val="Heading3"/>
        <w:rPr/>
      </w:pPr>
      <w:r w:rsidDel="00000000" w:rsidR="00000000" w:rsidRPr="00000000">
        <w:rPr>
          <w:rtl w:val="0"/>
        </w:rPr>
        <w:t xml:space="preserve">5. Первопричина</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9">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A">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F">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A0">
      <w:pPr>
        <w:pStyle w:val="Heading3"/>
        <w:rPr/>
      </w:pPr>
      <w:r w:rsidDel="00000000" w:rsidR="00000000" w:rsidRPr="00000000">
        <w:rPr>
          <w:rtl w:val="0"/>
        </w:rPr>
        <w:t xml:space="preserve">7. Зона воздействия</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A5">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A6">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B">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B4">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A">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B">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C0">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C1">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C2">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C3">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D">
      <w:pPr>
        <w:pStyle w:val="Heading3"/>
        <w:rPr/>
      </w:pPr>
      <w:r w:rsidDel="00000000" w:rsidR="00000000" w:rsidRPr="00000000">
        <w:rPr>
          <w:rtl w:val="0"/>
        </w:rPr>
        <w:t xml:space="preserve">12. Что сделать сразу</w:t>
      </w:r>
    </w:p>
    <w:p w:rsidR="00000000" w:rsidDel="00000000" w:rsidP="00000000" w:rsidRDefault="00000000" w:rsidRPr="00000000" w14:paraId="00001ED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E6">
      <w:pPr>
        <w:pStyle w:val="Heading3"/>
        <w:rPr/>
      </w:pPr>
      <w:r w:rsidDel="00000000" w:rsidR="00000000" w:rsidRPr="00000000">
        <w:rPr>
          <w:rtl w:val="0"/>
        </w:rPr>
        <w:t xml:space="preserve">Что делать дальше</w:t>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E">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F">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F0">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F1">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F7">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8">
      <w:pPr>
        <w:pStyle w:val="Heading3"/>
        <w:rPr/>
      </w:pPr>
      <w:r w:rsidDel="00000000" w:rsidR="00000000" w:rsidRPr="00000000">
        <w:rPr>
          <w:rtl w:val="0"/>
        </w:rPr>
        <w:t xml:space="preserve">2. Базовые сущности</w:t>
      </w:r>
    </w:p>
    <w:p w:rsidR="00000000" w:rsidDel="00000000" w:rsidP="00000000" w:rsidRDefault="00000000" w:rsidRPr="00000000" w14:paraId="00001EF9">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C">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D">
      <w:pPr>
        <w:pStyle w:val="Heading3"/>
        <w:rPr/>
      </w:pPr>
      <w:r w:rsidDel="00000000" w:rsidR="00000000" w:rsidRPr="00000000">
        <w:rPr>
          <w:rtl w:val="0"/>
        </w:rPr>
        <w:t xml:space="preserve">3. Запись инцидента</w:t>
      </w:r>
    </w:p>
    <w:p w:rsidR="00000000" w:rsidDel="00000000" w:rsidP="00000000" w:rsidRDefault="00000000" w:rsidRPr="00000000" w14:paraId="00001EFE">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8">
      <w:pPr>
        <w:rPr/>
      </w:pPr>
      <w:r w:rsidDel="00000000" w:rsidR="00000000" w:rsidRPr="00000000">
        <w:rPr>
          <w:rtl w:val="0"/>
        </w:rPr>
        <w:t xml:space="preserve">Ключевые поля здесь такие:</w:t>
      </w:r>
    </w:p>
    <w:p w:rsidR="00000000" w:rsidDel="00000000" w:rsidP="00000000" w:rsidRDefault="00000000" w:rsidRPr="00000000" w14:paraId="00001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D">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E">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F">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20">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D">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E">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F">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35">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36">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B">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E">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F">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40">
      <w:pPr>
        <w:rPr/>
      </w:pPr>
      <w:r w:rsidDel="00000000" w:rsidR="00000000" w:rsidRPr="00000000">
        <w:rPr>
          <w:rtl w:val="0"/>
        </w:rPr>
        <w:t xml:space="preserve">Обычно нужно понять:</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45">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46">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47">
      <w:pPr>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D">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E">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F">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56">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57">
      <w:pPr>
        <w:rPr/>
      </w:pPr>
      <w:r w:rsidDel="00000000" w:rsidR="00000000" w:rsidRPr="00000000">
        <w:rPr>
          <w:rtl w:val="0"/>
        </w:rPr>
        <w:t xml:space="preserve">Типовые проблемы обычно такие:</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E">
      <w:pPr>
        <w:pStyle w:val="Heading3"/>
        <w:rPr/>
      </w:pPr>
      <w:r w:rsidDel="00000000" w:rsidR="00000000" w:rsidRPr="00000000">
        <w:rPr>
          <w:rtl w:val="0"/>
        </w:rPr>
        <w:t xml:space="preserve">11. Что сделать сразу</w:t>
      </w:r>
    </w:p>
    <w:p w:rsidR="00000000" w:rsidDel="00000000" w:rsidP="00000000" w:rsidRDefault="00000000" w:rsidRPr="00000000" w14:paraId="00001F5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66">
      <w:pPr>
        <w:pStyle w:val="Heading3"/>
        <w:rPr/>
      </w:pPr>
      <w:r w:rsidDel="00000000" w:rsidR="00000000" w:rsidRPr="00000000">
        <w:rPr>
          <w:rtl w:val="0"/>
        </w:rPr>
        <w:t xml:space="preserve">Что делать дальше</w:t>
      </w:r>
    </w:p>
    <w:p w:rsidR="00000000" w:rsidDel="00000000" w:rsidP="00000000" w:rsidRDefault="00000000" w:rsidRPr="00000000" w14:paraId="00001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F">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w14:paraId="00001F70">
      <w:pPr>
        <w:pStyle w:val="Heading2"/>
        <w:rPr/>
      </w:pPr>
      <w:r w:rsidDel="00000000" w:rsidR="00000000" w:rsidRPr="00000000">
        <w:rPr>
          <w:rtl w:val="0"/>
        </w:rPr>
      </w:r>
    </w:p>
    <w:p w:rsidR="00000000" w:rsidDel="00000000" w:rsidP="00000000" w:rsidRDefault="00000000" w:rsidRPr="00000000" w14:paraId="00001F71">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w14:paraId="00001F72">
      <w:pPr>
        <w:pStyle w:val="Heading2"/>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C">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D">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E">
      <w:pPr>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w14:paraId="00001F7F">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80">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Рекомендуемая структура:</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w14:paraId="00001F89">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A">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B">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C">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D">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E">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F">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C">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D">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E">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9">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A">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B">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C">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D">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E">
      <w:pPr>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hyperlink r: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w14:paraId="00001FD9">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B">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w14:paraId="00001FDC">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F">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E0">
      <w:pPr>
        <w:rPr/>
      </w:pPr>
      <w:r w:rsidDel="00000000" w:rsidR="00000000" w:rsidRPr="00000000">
        <w:rPr>
          <w:rtl w:val="0"/>
        </w:rPr>
        <w:t xml:space="preserve">Материалы runtime: docs/companion/runtime-reference/.</w:t>
      </w:r>
    </w:p>
    <w:p w:rsidR="00000000" w:rsidDel="00000000" w:rsidP="00000000" w:rsidRDefault="00000000" w:rsidRPr="00000000" w14:paraId="00001FE1">
      <w:pPr>
        <w:rPr/>
      </w:pPr>
      <w:r w:rsidDel="00000000" w:rsidR="00000000" w:rsidRPr="00000000">
        <w:rPr>
          <w:rtl w:val="0"/>
        </w:rPr>
        <w:t xml:space="preserve">Исполняемый пакет: agent_runtime_ref/.</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w14:paraId="00001FE4">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E6">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E7">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8">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w14:paraId="00001FEB">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w14:paraId="00001FEE">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F">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F0">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F1">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w14:paraId="00001FF4">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F5">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F6">
      <w:pPr>
        <w:rPr/>
      </w:pPr>
      <w:r w:rsidDel="00000000" w:rsidR="00000000" w:rsidRPr="00000000">
        <w:rPr>
          <w:rtl w:val="0"/>
        </w:rPr>
        <w:t xml:space="preserve">- runtime configs и sandbox/MCP review forms;</w:t>
      </w:r>
    </w:p>
    <w:p w:rsidR="00000000" w:rsidDel="00000000" w:rsidP="00000000" w:rsidRDefault="00000000" w:rsidRPr="00000000" w14:paraId="00001FF7">
      <w:pPr>
        <w:rPr/>
      </w:pPr>
      <w:r w:rsidDel="00000000" w:rsidR="00000000" w:rsidRPr="00000000">
        <w:rPr>
          <w:rtl w:val="0"/>
        </w:rPr>
        <w:t xml:space="preserve">- trace/event catalogs и validation-message catalogs;</w:t>
      </w:r>
    </w:p>
    <w:p w:rsidR="00000000" w:rsidDel="00000000" w:rsidP="00000000" w:rsidRDefault="00000000" w:rsidRPr="00000000" w14:paraId="00001FF8">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F9">
      <w:pPr>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сопроводительных материалах.</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