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Поля, которые заполняет автор перед внешней редактурой</w:t>
      </w:r>
    </w:p>
    <w:p w:rsidR="00000000" w:rsidDel="00000000" w:rsidP="00000000" w:rsidRDefault="00000000" w:rsidRPr="00000000" w14:paraId="0000002A">
      <w:pPr>
        <w:pStyle w:val="BodyText"/>
        <w:rPr/>
      </w:pPr>
      <w:r w:rsidDel="00000000" w:rsidR="00000000" w:rsidRPr="00000000">
        <w:rPr>
          <w:rtl w:val="0"/>
        </w:rPr>
        <w:t>Роль или должность: [заполнить].</w:t>
      </w:r>
    </w:p>
    <w:p w:rsidR="00000000" w:rsidDel="00000000" w:rsidP="00000000" w:rsidRDefault="00000000" w:rsidRPr="00000000" w14:paraId="0000002B">
      <w:pPr>
        <w:pStyle w:val="BodyText"/>
        <w:rPr/>
      </w:pPr>
      <w:r w:rsidDel="00000000" w:rsidR="00000000" w:rsidRPr="00000000">
        <w:rPr>
          <w:rtl w:val="0"/>
        </w:rPr>
        <w:t>Ключевой опыт: [заполнить 1-2 проверяемые фразы без маркетинговых преувеличений].</w:t>
      </w:r>
    </w:p>
    <w:p w:rsidR="00000000" w:rsidDel="00000000" w:rsidP="00000000" w:rsidRDefault="00000000" w:rsidRPr="00000000" w14:paraId="0000002C">
      <w:pPr>
        <w:pStyle w:val="BodyText"/>
        <w:rPr/>
      </w:pPr>
      <w:r w:rsidDel="00000000" w:rsidR="00000000" w:rsidRPr="00000000">
        <w:rPr>
          <w:rtl w:val="0"/>
        </w:rPr>
        <w:t>Публичные проекты: [заполнить].</w:t>
      </w:r>
    </w:p>
    <w:p w:rsidR="00000000" w:rsidDel="00000000" w:rsidP="00000000" w:rsidRDefault="00000000" w:rsidRPr="00000000" w14:paraId="0000002D">
      <w:pPr>
        <w:pStyle w:val="BodyText"/>
        <w:rPr/>
      </w:pPr>
      <w:r w:rsidDel="00000000" w:rsidR="00000000" w:rsidRPr="00000000">
        <w:rPr>
          <w:rtl w:val="0"/>
        </w:rPr>
        <w:t>Публичные ссылки: [GitHub / сайт / блог / профиль - заполнить].</w:t>
      </w:r>
    </w:p>
    <w:p w:rsidR="00000000" w:rsidDel="00000000" w:rsidP="00000000" w:rsidRDefault="00000000" w:rsidRPr="00000000" w14:paraId="0000002E">
      <w:pPr>
        <w:pStyle w:val="BodyText"/>
        <w:rPr/>
      </w:pPr>
      <w:r w:rsidDel="00000000" w:rsidR="00000000" w:rsidRPr="00000000">
        <w:rPr>
          <w:rtl w:val="0"/>
        </w:rPr>
        <w:t>Companion: [публичный URL / версия v1.0-book / errata route - заполнить].</w:t>
      </w:r>
    </w:p>
    <w:p w:rsidR="00000000" w:rsidDel="00000000" w:rsidP="00000000" w:rsidRDefault="00000000" w:rsidRPr="00000000" w14:paraId="0000002F">
      <w:pPr>
        <w:pStyle w:val="BodyText"/>
        <w:rPr/>
      </w:pPr>
      <w:r w:rsidDel="00000000" w:rsidR="00000000" w:rsidRPr="00000000">
        <w:rPr>
          <w:rtl w:val="0"/>
        </w:rPr>
        <w:t>Формулировка для издательства: [заполнить или согласовать с редактором].</w:t>
      </w:r>
    </w:p>
    <w:p w:rsidR="00000000" w:rsidDel="00000000" w:rsidP="00000000" w:rsidRDefault="00000000" w:rsidRPr="00000000" w14:paraId="00000030">
      <w:pPr>
        <w:pStyle w:val="BodyText"/>
        <w:rPr/>
      </w:pPr>
      <w:r w:rsidDel="00000000" w:rsidR="00000000" w:rsidRPr="00000000">
        <w:rPr>
          <w:rtl w:val="0"/>
        </w:rPr>
        <w:t>Благодарности: [заполнить или явно убрать блок перед сдачей].</w:t>
      </w:r>
    </w:p>
    <w:p w:rsidR="00000000" w:rsidDel="00000000" w:rsidP="00000000" w:rsidRDefault="00000000" w:rsidRPr="00000000" w14:paraId="00000031">
      <w:pPr>
        <w:pStyle w:val="BodyText"/>
        <w:rPr/>
      </w:pPr>
      <w:r w:rsidDel="00000000" w:rsidR="00000000" w:rsidRPr="00000000">
        <w:rPr>
          <w:rtl w:val="0"/>
        </w:rPr>
        <w:t>Юридическая оговорка и AI tooling disclosure: [подтвердить финальную формулировку].</w:t>
      </w:r>
    </w:p>
    <w:p w:rsidR="00000000" w:rsidDel="00000000" w:rsidP="00000000" w:rsidRDefault="00000000" w:rsidRPr="00000000" w14:paraId="00000032">
      <w:pPr>
        <w:pStyle w:val="BodyText"/>
        <w:rPr/>
      </w:pPr>
      <w:r w:rsidDel="00000000" w:rsidR="00000000" w:rsidRPr="00000000">
        <w:rPr>
          <w:rtl w:val="0"/>
        </w:rPr>
        <w:t>Финальные метаданные: [название, подзаголовок, cover copy, imprint-поля - подтвердить].</w:t>
      </w:r>
    </w:p>
    <w:p w:rsidR="00000000" w:rsidDel="00000000" w:rsidP="00000000" w:rsidRDefault="00000000" w:rsidRPr="00000000" w14:paraId="00000033">
      <w:pPr>
        <w:pStyle w:val="BodyTex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1"/>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w14: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BodyText"/>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w14: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BodyText"/>
        <w:rPr/>
      </w:pPr>
      <w:r w:rsidDel="00000000" w:rsidR="00000000" w:rsidRPr="00000000">
        <w:rPr>
          <w:rtl w:val="0"/>
        </w:rPr>
        <w:t xml:space="preserve">- входные условия;</w:t>
      </w:r>
    </w:p>
    <w:p w:rsidR="00000000" w:rsidDel="00000000" w:rsidP="00000000" w:rsidRDefault="00000000" w:rsidRPr="00000000" w14: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BodyText"/>
        <w:rPr/>
      </w:pPr>
      <w:r w:rsidDel="00000000" w:rsidR="00000000" w:rsidRPr="00000000">
        <w:rPr>
          <w:rtl w:val="0"/>
        </w:rPr>
        <w:t xml:space="preserve">- явные шаги;</w:t>
      </w:r>
    </w:p>
    <w:p w:rsidR="00000000" w:rsidDel="00000000" w:rsidP="00000000" w:rsidRDefault="00000000" w:rsidRPr="00000000" w14:paraId="000002DA">
      <w:pPr>
        <w:pStyle w:val="BodyText"/>
        <w:rPr/>
      </w:pPr>
      <w:r w:rsidDel="00000000" w:rsidR="00000000" w:rsidRPr="00000000">
        <w:rPr>
          <w:rtl w:val="0"/>
        </w:rPr>
        <w:t xml:space="preserve">- условия остановки;</w:t>
      </w:r>
    </w:p>
    <w:p w:rsidR="00000000" w:rsidDel="00000000" w:rsidP="00000000" w:rsidRDefault="00000000" w:rsidRPr="00000000" w14:paraId="000002DB">
      <w:pPr>
        <w:pStyle w:val="BodyText"/>
        <w:rPr/>
      </w:pPr>
      <w:r w:rsidDel="00000000" w:rsidR="00000000" w:rsidRPr="00000000">
        <w:rPr>
          <w:rtl w:val="0"/>
        </w:rPr>
        <w:t xml:space="preserve">- точки подтверждения;</w:t>
      </w:r>
    </w:p>
    <w:p w:rsidR="00000000" w:rsidDel="00000000" w:rsidP="00000000" w:rsidRDefault="00000000" w:rsidRPr="00000000" w14: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BodyText"/>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BodyText"/>
        <w:rPr/>
      </w:pPr>
      <w:r w:rsidDel="00000000" w:rsidR="00000000" w:rsidRPr="00000000">
        <w:rPr>
          <w:rtl w:val="0"/>
        </w:rPr>
        <w:t xml:space="preserve">- нужна единая трасса;</w:t>
      </w:r>
    </w:p>
    <w:p w:rsidR="00000000" w:rsidDel="00000000" w:rsidP="00000000" w:rsidRDefault="00000000" w:rsidRPr="00000000" w14: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BodyText"/>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BodyText"/>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BodyText"/>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BodyText"/>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BodyText"/>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BodyText"/>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BodyText"/>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BodyText"/>
        <w:rPr/>
      </w:pPr>
      <w:r w:rsidDel="00000000" w:rsidR="00000000" w:rsidRPr="00000000">
        <w:rPr>
          <w:rtl w:val="0"/>
        </w:rPr>
        <w:t xml:space="preserve">capability: create_support_ticket</w:t>
      </w:r>
    </w:p>
    <w:p w:rsidR="00000000" w:rsidDel="00000000" w:rsidP="00000000" w:rsidRDefault="00000000" w:rsidRPr="00000000" w14:paraId="000006DD">
      <w:pPr>
        <w:pStyle w:val="BodyText"/>
        <w:rPr/>
      </w:pPr>
      <w:r w:rsidDel="00000000" w:rsidR="00000000" w:rsidRPr="00000000">
        <w:rPr>
          <w:rtl w:val="0"/>
        </w:rPr>
        <w:t xml:space="preserve">mode: write</w:t>
      </w:r>
    </w:p>
    <w:p w:rsidR="00000000" w:rsidDel="00000000" w:rsidP="00000000" w:rsidRDefault="00000000" w:rsidRPr="00000000" w14:paraId="000006DE">
      <w:pPr>
        <w:pStyle w:val="BodyText"/>
        <w:rPr/>
      </w:pPr>
      <w:r w:rsidDel="00000000" w:rsidR="00000000" w:rsidRPr="00000000">
        <w:rPr>
          <w:rtl w:val="0"/>
        </w:rPr>
        <w:t xml:space="preserve">risk_tier: medium</w:t>
      </w:r>
    </w:p>
    <w:p w:rsidR="00000000" w:rsidDel="00000000" w:rsidP="00000000" w:rsidRDefault="00000000" w:rsidRPr="00000000" w14:paraId="000006DF">
      <w:pPr>
        <w:pStyle w:val="BodyText"/>
        <w:rPr/>
      </w:pPr>
      <w:r w:rsidDel="00000000" w:rsidR="00000000" w:rsidRPr="00000000">
        <w:rPr>
          <w:rtl w:val="0"/>
        </w:rPr>
        <w:t xml:space="preserve">requires_tenant_scope: true</w:t>
      </w:r>
    </w:p>
    <w:p w:rsidR="00000000" w:rsidDel="00000000" w:rsidP="00000000" w:rsidRDefault="00000000" w:rsidRPr="00000000" w14:paraId="000006E0">
      <w:pPr>
        <w:pStyle w:val="BodyText"/>
        <w:rPr/>
      </w:pPr>
      <w:r w:rsidDel="00000000" w:rsidR="00000000" w:rsidRPr="00000000">
        <w:rPr>
          <w:rtl w:val="0"/>
        </w:rPr>
        <w:t xml:space="preserve">requires_idempotency_key: true</w:t>
      </w:r>
    </w:p>
    <w:p w:rsidR="00000000" w:rsidDel="00000000" w:rsidP="00000000" w:rsidRDefault="00000000" w:rsidRPr="00000000" w14: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BodyText"/>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BodyText"/>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BodyText"/>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BodyText"/>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BodyText"/>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BodyText"/>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BodyText"/>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BodyText"/>
        <w:rPr/>
      </w:pPr>
      <w:r w:rsidDel="00000000" w:rsidR="00000000" w:rsidRPr="00000000">
        <w:rPr>
          <w:rtl w:val="0"/>
        </w:rPr>
        <w:t xml:space="preserve">revision: номер версии;</w:t>
      </w:r>
    </w:p>
    <w:p w:rsidR="00000000" w:rsidDel="00000000" w:rsidP="00000000" w:rsidRDefault="00000000" w:rsidRPr="00000000" w14: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BodyText"/>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BodyText"/>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BodyText"/>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BodyText"/>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BodyText"/>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BodyText"/>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BodyText"/>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BodyText"/>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BodyText"/>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BodyText"/>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BodyText"/>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BodyText"/>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BodyText"/>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BodyText"/>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BodyText"/>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BodyText"/>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BodyText"/>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BodyText"/>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BodyText"/>
        <w:rPr/>
      </w:pPr>
      <w:r w:rsidDel="00000000" w:rsidR="00000000" w:rsidRPr="00000000">
        <w:rPr>
          <w:rtl w:val="0"/>
        </w:rPr>
        <w:t xml:space="preserve">10. Что делать дальше</w:t>
      </w:r>
    </w:p>
    <w:p w:rsidR="00000000" w:rsidDel="00000000" w:rsidP="00000000" w:rsidRDefault="00000000" w:rsidRPr="00000000" w14:paraId="0000107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BodyText"/>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BodyText"/>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BodyText"/>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BodyText"/>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w14: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BodyText"/>
        <w:rPr/>
      </w:pPr>
      <w:r w:rsidDel="00000000" w:rsidR="00000000" w:rsidRPr="00000000">
        <w:rPr>
          <w:rtl w:val="0"/>
        </w:rPr>
        <w:t xml:space="preserve">* signal_name;</w:t>
      </w:r>
    </w:p>
    <w:p w:rsidR="00000000" w:rsidDel="00000000" w:rsidP="00000000" w:rsidRDefault="00000000" w:rsidRPr="00000000" w14:paraId="00001472">
      <w:pPr>
        <w:pStyle w:val="BodyText"/>
        <w:rPr/>
      </w:pPr>
      <w:r w:rsidDel="00000000" w:rsidR="00000000" w:rsidRPr="00000000">
        <w:rPr>
          <w:rtl w:val="0"/>
        </w:rPr>
        <w:t xml:space="preserve">* owner_role;</w:t>
      </w:r>
    </w:p>
    <w:p w:rsidR="00000000" w:rsidDel="00000000" w:rsidP="00000000" w:rsidRDefault="00000000" w:rsidRPr="00000000" w14:paraId="00001473">
      <w:pPr>
        <w:pStyle w:val="BodyText"/>
        <w:rPr/>
      </w:pPr>
      <w:r w:rsidDel="00000000" w:rsidR="00000000" w:rsidRPr="00000000">
        <w:rPr>
          <w:rtl w:val="0"/>
        </w:rPr>
        <w:t xml:space="preserve">* risk_tier;</w:t>
      </w:r>
    </w:p>
    <w:p w:rsidR="00000000" w:rsidDel="00000000" w:rsidP="00000000" w:rsidRDefault="00000000" w:rsidRPr="00000000" w14:paraId="00001474">
      <w:pPr>
        <w:pStyle w:val="BodyText"/>
        <w:rPr/>
      </w:pPr>
      <w:r w:rsidDel="00000000" w:rsidR="00000000" w:rsidRPr="00000000">
        <w:rPr>
          <w:rtl w:val="0"/>
        </w:rPr>
        <w:t xml:space="preserve">* threshold and window;</w:t>
      </w:r>
    </w:p>
    <w:p w:rsidR="00000000" w:rsidDel="00000000" w:rsidP="00000000" w:rsidRDefault="00000000" w:rsidRPr="00000000" w14:paraId="00001475">
      <w:pPr>
        <w:pStyle w:val="BodyText"/>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BodyText"/>
        <w:rPr/>
      </w:pPr>
      <w:r w:rsidDel="00000000" w:rsidR="00000000" w:rsidRPr="00000000">
        <w:rPr>
          <w:rtl w:val="0"/>
        </w:rPr>
        <w:t xml:space="preserve">* escalation_path;</w:t>
      </w:r>
    </w:p>
    <w:p w:rsidR="00000000" w:rsidDel="00000000" w:rsidP="00000000" w:rsidRDefault="00000000" w:rsidRPr="00000000" w14:paraId="0000147A">
      <w:pPr>
        <w:pStyle w:val="BodyText"/>
        <w:rPr/>
      </w:pPr>
      <w:r w:rsidDel="00000000" w:rsidR="00000000" w:rsidRPr="00000000">
        <w:rPr>
          <w:rtl w:val="0"/>
        </w:rPr>
        <w:t xml:space="preserve">* linked_runbook;</w:t>
      </w:r>
    </w:p>
    <w:p w:rsidR="00000000" w:rsidDel="00000000" w:rsidP="00000000" w:rsidRDefault="00000000" w:rsidRPr="00000000" w14:paraId="0000147B">
      <w:pPr>
        <w:pStyle w:val="BodyText"/>
        <w:rPr/>
      </w:pPr>
      <w:r w:rsidDel="00000000" w:rsidR="00000000" w:rsidRPr="00000000">
        <w:rPr>
          <w:rtl w:val="0"/>
        </w:rPr>
        <w:t xml:space="preserve">* related_slo;</w:t>
      </w:r>
    </w:p>
    <w:p w:rsidR="00000000" w:rsidDel="00000000" w:rsidP="00000000" w:rsidRDefault="00000000" w:rsidRPr="00000000" w14:paraId="0000147C">
      <w:pPr>
        <w:pStyle w:val="BodyText"/>
        <w:rPr/>
      </w:pPr>
      <w:r w:rsidDel="00000000" w:rsidR="00000000" w:rsidRPr="00000000">
        <w:rPr>
          <w:rtl w:val="0"/>
        </w:rPr>
        <w:t xml:space="preserve">* affected_capability;</w:t>
      </w:r>
    </w:p>
    <w:p w:rsidR="00000000" w:rsidDel="00000000" w:rsidP="00000000" w:rsidRDefault="00000000" w:rsidRPr="00000000" w14:paraId="0000147D">
      <w:pPr>
        <w:pStyle w:val="BodyText"/>
        <w:rPr/>
      </w:pPr>
      <w:r w:rsidDel="00000000" w:rsidR="00000000" w:rsidRPr="00000000">
        <w:rPr>
          <w:rtl w:val="0"/>
        </w:rPr>
        <w:t xml:space="preserve">* evidence_query;</w:t>
      </w:r>
    </w:p>
    <w:p w:rsidR="00000000" w:rsidDel="00000000" w:rsidP="00000000" w:rsidRDefault="00000000" w:rsidRPr="00000000" w14:paraId="0000147E">
      <w:pPr>
        <w:pStyle w:val="BodyText"/>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BodyText"/>
        <w:rPr/>
      </w:pPr>
      <w:r w:rsidDel="00000000" w:rsidR="00000000" w:rsidRPr="00000000">
        <w:rPr>
          <w:rtl w:val="0"/>
        </w:rPr>
        <w:t xml:space="preserve">* safety SLO and error budget burn;</w:t>
      </w:r>
    </w:p>
    <w:p w:rsidR="00000000" w:rsidDel="00000000" w:rsidP="00000000" w:rsidRDefault="00000000" w:rsidRPr="00000000" w14:paraId="0000148E">
      <w:pPr>
        <w:pStyle w:val="BodyText"/>
        <w:rPr/>
      </w:pPr>
      <w:r w:rsidDel="00000000" w:rsidR="00000000" w:rsidRPr="00000000">
        <w:rPr>
          <w:rtl w:val="0"/>
        </w:rPr>
        <w:t xml:space="preserve">* approval queue and wait time;</w:t>
      </w:r>
    </w:p>
    <w:p w:rsidR="00000000" w:rsidDel="00000000" w:rsidP="00000000" w:rsidRDefault="00000000" w:rsidRPr="00000000" w14: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w14: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w14:paraId="00001491">
      <w:pPr>
        <w:pStyle w:val="BodyText"/>
        <w:rPr/>
      </w:pPr>
      <w:r w:rsidDel="00000000" w:rsidR="00000000" w:rsidRPr="00000000">
        <w:rPr>
          <w:rtl w:val="0"/>
        </w:rPr>
        <w:t xml:space="preserve">* evidence completeness;</w:t>
      </w:r>
    </w:p>
    <w:p w:rsidR="00000000" w:rsidDel="00000000" w:rsidP="00000000" w:rsidRDefault="00000000" w:rsidRPr="00000000" w14: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BodyText"/>
        <w:rPr/>
      </w:pPr>
      <w:r w:rsidDel="00000000" w:rsidR="00000000" w:rsidRPr="00000000">
        <w:rPr>
          <w:rtl w:val="0"/>
        </w:rPr>
        <w:t xml:space="preserve">* capability;</w:t>
      </w:r>
    </w:p>
    <w:p w:rsidR="00000000" w:rsidDel="00000000" w:rsidP="00000000" w:rsidRDefault="00000000" w:rsidRPr="00000000" w14:paraId="000014A1">
      <w:pPr>
        <w:pStyle w:val="BodyText"/>
        <w:rPr/>
      </w:pPr>
      <w:r w:rsidDel="00000000" w:rsidR="00000000" w:rsidRPr="00000000">
        <w:rPr>
          <w:rtl w:val="0"/>
        </w:rPr>
        <w:t xml:space="preserve">* risk tier;</w:t>
      </w:r>
    </w:p>
    <w:p w:rsidR="00000000" w:rsidDel="00000000" w:rsidP="00000000" w:rsidRDefault="00000000" w:rsidRPr="00000000" w14:paraId="000014A2">
      <w:pPr>
        <w:pStyle w:val="BodyText"/>
        <w:rPr/>
      </w:pPr>
      <w:r w:rsidDel="00000000" w:rsidR="00000000" w:rsidRPr="00000000">
        <w:rPr>
          <w:rtl w:val="0"/>
        </w:rPr>
        <w:t xml:space="preserve">* tenant or environment;</w:t>
      </w:r>
    </w:p>
    <w:p w:rsidR="00000000" w:rsidDel="00000000" w:rsidP="00000000" w:rsidRDefault="00000000" w:rsidRPr="00000000" w14:paraId="000014A3">
      <w:pPr>
        <w:pStyle w:val="BodyText"/>
        <w:rPr/>
      </w:pPr>
      <w:r w:rsidDel="00000000" w:rsidR="00000000" w:rsidRPr="00000000">
        <w:rPr>
          <w:rtl w:val="0"/>
        </w:rPr>
        <w:t xml:space="preserve">* rollout wave;</w:t>
      </w:r>
    </w:p>
    <w:p w:rsidR="00000000" w:rsidDel="00000000" w:rsidP="00000000" w:rsidRDefault="00000000" w:rsidRPr="00000000" w14:paraId="000014A4">
      <w:pPr>
        <w:pStyle w:val="BodyText"/>
        <w:rPr/>
      </w:pPr>
      <w:r w:rsidDel="00000000" w:rsidR="00000000" w:rsidRPr="00000000">
        <w:rPr>
          <w:rtl w:val="0"/>
        </w:rPr>
        <w:t xml:space="preserve">* tool name;</w:t>
      </w:r>
    </w:p>
    <w:p w:rsidR="00000000" w:rsidDel="00000000" w:rsidP="00000000" w:rsidRDefault="00000000" w:rsidRPr="00000000" w14:paraId="000014A5">
      <w:pPr>
        <w:pStyle w:val="BodyText"/>
        <w:rPr/>
      </w:pPr>
      <w:r w:rsidDel="00000000" w:rsidR="00000000" w:rsidRPr="00000000">
        <w:rPr>
          <w:rtl w:val="0"/>
        </w:rPr>
        <w:t xml:space="preserve">* policy bundle version;</w:t>
      </w:r>
    </w:p>
    <w:p w:rsidR="00000000" w:rsidDel="00000000" w:rsidP="00000000" w:rsidRDefault="00000000" w:rsidRPr="00000000" w14:paraId="000014A6">
      <w:pPr>
        <w:pStyle w:val="BodyText"/>
        <w:rPr/>
      </w:pPr>
      <w:r w:rsidDel="00000000" w:rsidR="00000000" w:rsidRPr="00000000">
        <w:rPr>
          <w:rtl w:val="0"/>
        </w:rPr>
        <w:t xml:space="preserve">* model or prompt version;</w:t>
      </w:r>
    </w:p>
    <w:p w:rsidR="00000000" w:rsidDel="00000000" w:rsidP="00000000" w:rsidRDefault="00000000" w:rsidRPr="00000000" w14:paraId="000014A7">
      <w:pPr>
        <w:pStyle w:val="BodyText"/>
        <w:rPr/>
      </w:pPr>
      <w:r w:rsidDel="00000000" w:rsidR="00000000" w:rsidRPr="00000000">
        <w:rPr>
          <w:rtl w:val="0"/>
        </w:rPr>
        <w:t xml:space="preserve">* human review queue;</w:t>
      </w:r>
    </w:p>
    <w:p w:rsidR="00000000" w:rsidDel="00000000" w:rsidP="00000000" w:rsidRDefault="00000000" w:rsidRPr="00000000" w14: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BodyText"/>
        <w:rPr/>
      </w:pPr>
      <w:r w:rsidDel="00000000" w:rsidR="00000000" w:rsidRPr="00000000">
        <w:rPr>
          <w:rtl w:val="0"/>
        </w:rPr>
        <w:t xml:space="preserve">* trace хранит facts;</w:t>
      </w:r>
    </w:p>
    <w:p w:rsidR="00000000" w:rsidDel="00000000" w:rsidP="00000000" w:rsidRDefault="00000000" w:rsidRPr="00000000" w14: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w14: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w14:paraId="000014B8">
      <w:pPr>
        <w:pStyle w:val="BodyText"/>
        <w:rPr/>
      </w:pPr>
      <w:r w:rsidDel="00000000" w:rsidR="00000000" w:rsidRPr="00000000">
        <w:rPr>
          <w:rtl w:val="0"/>
        </w:rPr>
        <w:t xml:space="preserve">* alert ведет к owner and action;</w:t>
      </w:r>
    </w:p>
    <w:p w:rsidR="00000000" w:rsidDel="00000000" w:rsidP="00000000" w:rsidRDefault="00000000" w:rsidRPr="00000000" w14: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BodyText"/>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w14: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BodyText"/>
        <w:rPr/>
      </w:pPr>
      <w:r w:rsidDel="00000000" w:rsidR="00000000" w:rsidRPr="00000000">
        <w:rPr>
          <w:rtl w:val="0"/>
        </w:rPr>
        <w:t xml:space="preserve">manual review disagreement rate;</w:t>
      </w:r>
    </w:p>
    <w:p w:rsidR="00000000" w:rsidDel="00000000" w:rsidP="00000000" w:rsidRDefault="00000000" w:rsidRPr="00000000" w14: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w14: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w14:paraId="00001534">
      <w:pPr>
        <w:pStyle w:val="BodyText"/>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BodyText"/>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BodyText"/>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BodyText"/>
        <w:rPr/>
      </w:pPr>
      <w:r w:rsidDel="00000000" w:rsidR="00000000" w:rsidRPr="00000000">
        <w:rPr>
          <w:rtl w:val="0"/>
        </w:rPr>
        <w:t xml:space="preserve">change_id;</w:t>
      </w:r>
    </w:p>
    <w:p w:rsidR="00000000" w:rsidDel="00000000" w:rsidP="00000000" w:rsidRDefault="00000000" w:rsidRPr="00000000" w14:paraId="0000153F">
      <w:pPr>
        <w:pStyle w:val="BodyText"/>
        <w:rPr/>
      </w:pPr>
      <w:r w:rsidDel="00000000" w:rsidR="00000000" w:rsidRPr="00000000">
        <w:rPr>
          <w:rtl w:val="0"/>
        </w:rPr>
        <w:t xml:space="preserve">capability_id;</w:t>
      </w:r>
    </w:p>
    <w:p w:rsidR="00000000" w:rsidDel="00000000" w:rsidP="00000000" w:rsidRDefault="00000000" w:rsidRPr="00000000" w14:paraId="00001540">
      <w:pPr>
        <w:pStyle w:val="BodyText"/>
        <w:rPr/>
      </w:pPr>
      <w:r w:rsidDel="00000000" w:rsidR="00000000" w:rsidRPr="00000000">
        <w:rPr>
          <w:rtl w:val="0"/>
        </w:rPr>
        <w:t xml:space="preserve">policy_bundle_version;</w:t>
      </w:r>
    </w:p>
    <w:p w:rsidR="00000000" w:rsidDel="00000000" w:rsidP="00000000" w:rsidRDefault="00000000" w:rsidRPr="00000000" w14:paraId="00001541">
      <w:pPr>
        <w:pStyle w:val="BodyText"/>
        <w:rPr/>
      </w:pPr>
      <w:r w:rsidDel="00000000" w:rsidR="00000000" w:rsidRPr="00000000">
        <w:rPr>
          <w:rtl w:val="0"/>
        </w:rPr>
        <w:t xml:space="preserve">model_or_prompt_version;</w:t>
      </w:r>
    </w:p>
    <w:p w:rsidR="00000000" w:rsidDel="00000000" w:rsidP="00000000" w:rsidRDefault="00000000" w:rsidRPr="00000000" w14:paraId="00001542">
      <w:pPr>
        <w:pStyle w:val="BodyText"/>
        <w:rPr/>
      </w:pPr>
      <w:r w:rsidDel="00000000" w:rsidR="00000000" w:rsidRPr="00000000">
        <w:rPr>
          <w:rtl w:val="0"/>
        </w:rPr>
        <w:t xml:space="preserve">tool_adapter_version;</w:t>
      </w:r>
    </w:p>
    <w:p w:rsidR="00000000" w:rsidDel="00000000" w:rsidP="00000000" w:rsidRDefault="00000000" w:rsidRPr="00000000" w14:paraId="00001543">
      <w:pPr>
        <w:pStyle w:val="BodyText"/>
        <w:rPr/>
      </w:pPr>
      <w:r w:rsidDel="00000000" w:rsidR="00000000" w:rsidRPr="00000000">
        <w:rPr>
          <w:rtl w:val="0"/>
        </w:rPr>
        <w:t xml:space="preserve">retrieval_corpus_version;</w:t>
      </w:r>
    </w:p>
    <w:p w:rsidR="00000000" w:rsidDel="00000000" w:rsidP="00000000" w:rsidRDefault="00000000" w:rsidRPr="00000000" w14:paraId="00001544">
      <w:pPr>
        <w:pStyle w:val="BodyText"/>
        <w:rPr/>
      </w:pPr>
      <w:r w:rsidDel="00000000" w:rsidR="00000000" w:rsidRPr="00000000">
        <w:rPr>
          <w:rtl w:val="0"/>
        </w:rPr>
        <w:t xml:space="preserve">rollout_wave;</w:t>
      </w:r>
    </w:p>
    <w:p w:rsidR="00000000" w:rsidDel="00000000" w:rsidP="00000000" w:rsidRDefault="00000000" w:rsidRPr="00000000" w14:paraId="00001545">
      <w:pPr>
        <w:pStyle w:val="BodyText"/>
        <w:rPr/>
      </w:pPr>
      <w:r w:rsidDel="00000000" w:rsidR="00000000" w:rsidRPr="00000000">
        <w:rPr>
          <w:rtl w:val="0"/>
        </w:rPr>
        <w:t xml:space="preserve">risk_tier;</w:t>
      </w:r>
    </w:p>
    <w:p w:rsidR="00000000" w:rsidDel="00000000" w:rsidP="00000000" w:rsidRDefault="00000000" w:rsidRPr="00000000" w14:paraId="00001546">
      <w:pPr>
        <w:pStyle w:val="BodyText"/>
        <w:rPr/>
      </w:pPr>
      <w:r w:rsidDel="00000000" w:rsidR="00000000" w:rsidRPr="00000000">
        <w:rPr>
          <w:rtl w:val="0"/>
        </w:rPr>
        <w:t xml:space="preserve">offline_eval_run_id;</w:t>
      </w:r>
    </w:p>
    <w:p w:rsidR="00000000" w:rsidDel="00000000" w:rsidP="00000000" w:rsidRDefault="00000000" w:rsidRPr="00000000" w14:paraId="00001547">
      <w:pPr>
        <w:pStyle w:val="BodyText"/>
        <w:rPr/>
      </w:pPr>
      <w:r w:rsidDel="00000000" w:rsidR="00000000" w:rsidRPr="00000000">
        <w:rPr>
          <w:rtl w:val="0"/>
        </w:rPr>
        <w:t xml:space="preserve">required_scenarios;</w:t>
      </w:r>
    </w:p>
    <w:p w:rsidR="00000000" w:rsidDel="00000000" w:rsidP="00000000" w:rsidRDefault="00000000" w:rsidRPr="00000000" w14:paraId="00001548">
      <w:pPr>
        <w:pStyle w:val="BodyText"/>
        <w:rPr/>
      </w:pPr>
      <w:r w:rsidDel="00000000" w:rsidR="00000000" w:rsidRPr="00000000">
        <w:rPr>
          <w:rtl w:val="0"/>
        </w:rPr>
        <w:t xml:space="preserve">SLO snapshot;</w:t>
      </w:r>
    </w:p>
    <w:p w:rsidR="00000000" w:rsidDel="00000000" w:rsidP="00000000" w:rsidRDefault="00000000" w:rsidRPr="00000000" w14:paraId="00001549">
      <w:pPr>
        <w:pStyle w:val="BodyText"/>
        <w:rPr/>
      </w:pPr>
      <w:r w:rsidDel="00000000" w:rsidR="00000000" w:rsidRPr="00000000">
        <w:rPr>
          <w:rtl w:val="0"/>
        </w:rPr>
        <w:t xml:space="preserve">open incidents;</w:t>
      </w:r>
    </w:p>
    <w:p w:rsidR="00000000" w:rsidDel="00000000" w:rsidP="00000000" w:rsidRDefault="00000000" w:rsidRPr="00000000" w14: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BodyText"/>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BodyText"/>
        <w:rPr/>
      </w:pPr>
      <w:r w:rsidDel="00000000" w:rsidR="00000000" w:rsidRPr="00000000">
        <w:rPr>
          <w:rtl w:val="0"/>
        </w:rPr>
        <w:t xml:space="preserve">verdict;</w:t>
      </w:r>
    </w:p>
    <w:p w:rsidR="00000000" w:rsidDel="00000000" w:rsidP="00000000" w:rsidRDefault="00000000" w:rsidRPr="00000000" w14:paraId="0000154F">
      <w:pPr>
        <w:pStyle w:val="BodyText"/>
        <w:rPr/>
      </w:pPr>
      <w:r w:rsidDel="00000000" w:rsidR="00000000" w:rsidRPr="00000000">
        <w:rPr>
          <w:rtl w:val="0"/>
        </w:rPr>
        <w:t xml:space="preserve">blocking reasons;</w:t>
      </w:r>
    </w:p>
    <w:p w:rsidR="00000000" w:rsidDel="00000000" w:rsidP="00000000" w:rsidRDefault="00000000" w:rsidRPr="00000000" w14:paraId="00001550">
      <w:pPr>
        <w:pStyle w:val="BodyText"/>
        <w:rPr/>
      </w:pPr>
      <w:r w:rsidDel="00000000" w:rsidR="00000000" w:rsidRPr="00000000">
        <w:rPr>
          <w:rtl w:val="0"/>
        </w:rPr>
        <w:t xml:space="preserve">warning reasons;</w:t>
      </w:r>
    </w:p>
    <w:p w:rsidR="00000000" w:rsidDel="00000000" w:rsidP="00000000" w:rsidRDefault="00000000" w:rsidRPr="00000000" w14:paraId="00001551">
      <w:pPr>
        <w:pStyle w:val="BodyText"/>
        <w:rPr/>
      </w:pPr>
      <w:r w:rsidDel="00000000" w:rsidR="00000000" w:rsidRPr="00000000">
        <w:rPr>
          <w:rtl w:val="0"/>
        </w:rPr>
        <w:t xml:space="preserve">required owner action;</w:t>
      </w:r>
    </w:p>
    <w:p w:rsidR="00000000" w:rsidDel="00000000" w:rsidP="00000000" w:rsidRDefault="00000000" w:rsidRPr="00000000" w14:paraId="00001552">
      <w:pPr>
        <w:pStyle w:val="BodyText"/>
        <w:rPr/>
      </w:pPr>
      <w:r w:rsidDel="00000000" w:rsidR="00000000" w:rsidRPr="00000000">
        <w:rPr>
          <w:rtl w:val="0"/>
        </w:rPr>
        <w:t xml:space="preserve">evidence bundle link;</w:t>
      </w:r>
    </w:p>
    <w:p w:rsidR="00000000" w:rsidDel="00000000" w:rsidP="00000000" w:rsidRDefault="00000000" w:rsidRPr="00000000" w14:paraId="00001553">
      <w:pPr>
        <w:pStyle w:val="BodyText"/>
        <w:rPr/>
      </w:pPr>
      <w:r w:rsidDel="00000000" w:rsidR="00000000" w:rsidRPr="00000000">
        <w:rPr>
          <w:rtl w:val="0"/>
        </w:rPr>
        <w:t xml:space="preserve">override status;</w:t>
      </w:r>
    </w:p>
    <w:p w:rsidR="00000000" w:rsidDel="00000000" w:rsidP="00000000" w:rsidRDefault="00000000" w:rsidRPr="00000000" w14:paraId="00001554">
      <w:pPr>
        <w:pStyle w:val="BodyText"/>
        <w:rPr/>
      </w:pPr>
      <w:r w:rsidDel="00000000" w:rsidR="00000000" w:rsidRPr="00000000">
        <w:rPr>
          <w:rtl w:val="0"/>
        </w:rPr>
        <w:t xml:space="preserve">expiry of decision;</w:t>
      </w:r>
    </w:p>
    <w:p w:rsidR="00000000" w:rsidDel="00000000" w:rsidP="00000000" w:rsidRDefault="00000000" w:rsidRPr="00000000" w14:paraId="00001555">
      <w:pPr>
        <w:pStyle w:val="BodyText"/>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BodyText"/>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BodyText"/>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w14:paraId="00001598">
      <w:pPr>
        <w:pStyle w:val="BodyText"/>
        <w:rPr/>
      </w:pPr>
      <w:r w:rsidDel="00000000" w:rsidR="00000000" w:rsidRPr="00000000">
        <w:rPr>
          <w:rtl w:val="0"/>
        </w:rPr>
        <w:t xml:space="preserve">scenario coverage по failure modes;</w:t>
      </w:r>
    </w:p>
    <w:p w:rsidR="00000000" w:rsidDel="00000000" w:rsidP="00000000" w:rsidRDefault="00000000" w:rsidRPr="00000000" w14:paraId="00001599">
      <w:pPr>
        <w:pStyle w:val="BodyText"/>
        <w:rPr/>
      </w:pPr>
      <w:r w:rsidDel="00000000" w:rsidR="00000000" w:rsidRPr="00000000">
        <w:rPr>
          <w:rtl w:val="0"/>
        </w:rPr>
        <w:t xml:space="preserve">trace evidence requirements;</w:t>
      </w:r>
    </w:p>
    <w:p w:rsidR="00000000" w:rsidDel="00000000" w:rsidP="00000000" w:rsidRDefault="00000000" w:rsidRPr="00000000" w14:paraId="0000159A">
      <w:pPr>
        <w:pStyle w:val="BodyText"/>
        <w:rPr/>
      </w:pPr>
      <w:r w:rsidDel="00000000" w:rsidR="00000000" w:rsidRPr="00000000">
        <w:rPr>
          <w:rtl w:val="0"/>
        </w:rPr>
        <w:t xml:space="preserve">shadow eval на real traces;</w:t>
      </w:r>
    </w:p>
    <w:p w:rsidR="00000000" w:rsidDel="00000000" w:rsidP="00000000" w:rsidRDefault="00000000" w:rsidRPr="00000000" w14:paraId="0000159B">
      <w:pPr>
        <w:pStyle w:val="BodyText"/>
        <w:rPr/>
      </w:pPr>
      <w:r w:rsidDel="00000000" w:rsidR="00000000" w:rsidRPr="00000000">
        <w:rPr>
          <w:rtl w:val="0"/>
        </w:rPr>
        <w:t xml:space="preserve">canary rollout with online eval;</w:t>
      </w:r>
    </w:p>
    <w:p w:rsidR="00000000" w:rsidDel="00000000" w:rsidP="00000000" w:rsidRDefault="00000000" w:rsidRPr="00000000" w14:paraId="0000159C">
      <w:pPr>
        <w:pStyle w:val="BodyText"/>
        <w:rPr/>
      </w:pPr>
      <w:r w:rsidDel="00000000" w:rsidR="00000000" w:rsidRPr="00000000">
        <w:rPr>
          <w:rtl w:val="0"/>
        </w:rPr>
        <w:t xml:space="preserve">manual review of high-risk samples;</w:t>
      </w:r>
    </w:p>
    <w:p w:rsidR="00000000" w:rsidDel="00000000" w:rsidP="00000000" w:rsidRDefault="00000000" w:rsidRPr="00000000" w14: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BodyText"/>
        <w:rPr/>
      </w:pPr>
      <w:r w:rsidDel="00000000" w:rsidR="00000000" w:rsidRPr="00000000">
        <w:rPr>
          <w:rtl w:val="0"/>
        </w:rPr>
        <w:t xml:space="preserve">change_id;</w:t>
      </w:r>
    </w:p>
    <w:p w:rsidR="00000000" w:rsidDel="00000000" w:rsidP="00000000" w:rsidRDefault="00000000" w:rsidRPr="00000000" w14:paraId="000015B7">
      <w:pPr>
        <w:pStyle w:val="BodyText"/>
        <w:rPr/>
      </w:pPr>
      <w:r w:rsidDel="00000000" w:rsidR="00000000" w:rsidRPr="00000000">
        <w:rPr>
          <w:rtl w:val="0"/>
        </w:rPr>
        <w:t xml:space="preserve">blocked verdict;</w:t>
      </w:r>
    </w:p>
    <w:p w:rsidR="00000000" w:rsidDel="00000000" w:rsidP="00000000" w:rsidRDefault="00000000" w:rsidRPr="00000000" w14:paraId="000015B8">
      <w:pPr>
        <w:pStyle w:val="BodyText"/>
        <w:rPr/>
      </w:pPr>
      <w:r w:rsidDel="00000000" w:rsidR="00000000" w:rsidRPr="00000000">
        <w:rPr>
          <w:rtl w:val="0"/>
        </w:rPr>
        <w:t xml:space="preserve">reason for override;</w:t>
      </w:r>
    </w:p>
    <w:p w:rsidR="00000000" w:rsidDel="00000000" w:rsidP="00000000" w:rsidRDefault="00000000" w:rsidRPr="00000000" w14:paraId="000015B9">
      <w:pPr>
        <w:pStyle w:val="BodyText"/>
        <w:rPr/>
      </w:pPr>
      <w:r w:rsidDel="00000000" w:rsidR="00000000" w:rsidRPr="00000000">
        <w:rPr>
          <w:rtl w:val="0"/>
        </w:rPr>
        <w:t xml:space="preserve">owner who accepts risk;</w:t>
      </w:r>
    </w:p>
    <w:p w:rsidR="00000000" w:rsidDel="00000000" w:rsidP="00000000" w:rsidRDefault="00000000" w:rsidRPr="00000000" w14:paraId="000015BA">
      <w:pPr>
        <w:pStyle w:val="BodyText"/>
        <w:rPr/>
      </w:pPr>
      <w:r w:rsidDel="00000000" w:rsidR="00000000" w:rsidRPr="00000000">
        <w:rPr>
          <w:rtl w:val="0"/>
        </w:rPr>
        <w:t xml:space="preserve">time limit;</w:t>
      </w:r>
    </w:p>
    <w:p w:rsidR="00000000" w:rsidDel="00000000" w:rsidP="00000000" w:rsidRDefault="00000000" w:rsidRPr="00000000" w14:paraId="000015BB">
      <w:pPr>
        <w:pStyle w:val="BodyText"/>
        <w:rPr/>
      </w:pPr>
      <w:r w:rsidDel="00000000" w:rsidR="00000000" w:rsidRPr="00000000">
        <w:rPr>
          <w:rtl w:val="0"/>
        </w:rPr>
        <w:t xml:space="preserve">rollout scope;</w:t>
      </w:r>
    </w:p>
    <w:p w:rsidR="00000000" w:rsidDel="00000000" w:rsidP="00000000" w:rsidRDefault="00000000" w:rsidRPr="00000000" w14:paraId="000015BC">
      <w:pPr>
        <w:pStyle w:val="BodyText"/>
        <w:rPr/>
      </w:pPr>
      <w:r w:rsidDel="00000000" w:rsidR="00000000" w:rsidRPr="00000000">
        <w:rPr>
          <w:rtl w:val="0"/>
        </w:rPr>
        <w:t xml:space="preserve">compensating controls;</w:t>
      </w:r>
    </w:p>
    <w:p w:rsidR="00000000" w:rsidDel="00000000" w:rsidP="00000000" w:rsidRDefault="00000000" w:rsidRPr="00000000" w14:paraId="000015BD">
      <w:pPr>
        <w:pStyle w:val="BodyText"/>
        <w:rPr/>
      </w:pPr>
      <w:r w:rsidDel="00000000" w:rsidR="00000000" w:rsidRPr="00000000">
        <w:rPr>
          <w:rtl w:val="0"/>
        </w:rPr>
        <w:t xml:space="preserve">monitoring signals;</w:t>
      </w:r>
    </w:p>
    <w:p w:rsidR="00000000" w:rsidDel="00000000" w:rsidP="00000000" w:rsidRDefault="00000000" w:rsidRPr="00000000" w14:paraId="000015BE">
      <w:pPr>
        <w:pStyle w:val="BodyText"/>
        <w:rPr/>
      </w:pPr>
      <w:r w:rsidDel="00000000" w:rsidR="00000000" w:rsidRPr="00000000">
        <w:rPr>
          <w:rtl w:val="0"/>
        </w:rPr>
        <w:t xml:space="preserve">rollback condition;</w:t>
      </w:r>
    </w:p>
    <w:p w:rsidR="00000000" w:rsidDel="00000000" w:rsidP="00000000" w:rsidRDefault="00000000" w:rsidRPr="00000000" w14:paraId="000015BF">
      <w:pPr>
        <w:pStyle w:val="BodyText"/>
        <w:rPr/>
      </w:pPr>
      <w:r w:rsidDel="00000000" w:rsidR="00000000" w:rsidRPr="00000000">
        <w:rPr>
          <w:rtl w:val="0"/>
        </w:rPr>
        <w:t xml:space="preserve">link to evidence bundle;</w:t>
      </w:r>
    </w:p>
    <w:p w:rsidR="00000000" w:rsidDel="00000000" w:rsidP="00000000" w:rsidRDefault="00000000" w:rsidRPr="00000000" w14:paraId="000015C0">
      <w:pPr>
        <w:pStyle w:val="BodyText"/>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BodyText"/>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BodyText"/>
        <w:rPr/>
      </w:pPr>
      <w:r w:rsidDel="00000000" w:rsidR="00000000" w:rsidRPr="00000000">
        <w:rPr>
          <w:rtl w:val="0"/>
        </w:rPr>
        <w:t xml:space="preserve">change summary;</w:t>
      </w:r>
    </w:p>
    <w:p w:rsidR="00000000" w:rsidDel="00000000" w:rsidP="00000000" w:rsidRDefault="00000000" w:rsidRPr="00000000" w14:paraId="000015CB">
      <w:pPr>
        <w:pStyle w:val="BodyText"/>
        <w:rPr/>
      </w:pPr>
      <w:r w:rsidDel="00000000" w:rsidR="00000000" w:rsidRPr="00000000">
        <w:rPr>
          <w:rtl w:val="0"/>
        </w:rPr>
        <w:t xml:space="preserve">capability and owner;</w:t>
      </w:r>
    </w:p>
    <w:p w:rsidR="00000000" w:rsidDel="00000000" w:rsidP="00000000" w:rsidRDefault="00000000" w:rsidRPr="00000000" w14:paraId="000015CC">
      <w:pPr>
        <w:pStyle w:val="BodyText"/>
        <w:rPr/>
      </w:pPr>
      <w:r w:rsidDel="00000000" w:rsidR="00000000" w:rsidRPr="00000000">
        <w:rPr>
          <w:rtl w:val="0"/>
        </w:rPr>
        <w:t xml:space="preserve">risk tier;</w:t>
      </w:r>
    </w:p>
    <w:p w:rsidR="00000000" w:rsidDel="00000000" w:rsidP="00000000" w:rsidRDefault="00000000" w:rsidRPr="00000000" w14:paraId="000015CD">
      <w:pPr>
        <w:pStyle w:val="BodyText"/>
        <w:rPr/>
      </w:pPr>
      <w:r w:rsidDel="00000000" w:rsidR="00000000" w:rsidRPr="00000000">
        <w:rPr>
          <w:rtl w:val="0"/>
        </w:rPr>
        <w:t xml:space="preserve">policy diff;</w:t>
      </w:r>
    </w:p>
    <w:p w:rsidR="00000000" w:rsidDel="00000000" w:rsidP="00000000" w:rsidRDefault="00000000" w:rsidRPr="00000000" w14:paraId="000015CE">
      <w:pPr>
        <w:pStyle w:val="BodyText"/>
        <w:rPr/>
      </w:pPr>
      <w:r w:rsidDel="00000000" w:rsidR="00000000" w:rsidRPr="00000000">
        <w:rPr>
          <w:rtl w:val="0"/>
        </w:rPr>
        <w:t xml:space="preserve">prompt or model diff summary;</w:t>
      </w:r>
    </w:p>
    <w:p w:rsidR="00000000" w:rsidDel="00000000" w:rsidP="00000000" w:rsidRDefault="00000000" w:rsidRPr="00000000" w14:paraId="000015CF">
      <w:pPr>
        <w:pStyle w:val="BodyText"/>
        <w:rPr/>
      </w:pPr>
      <w:r w:rsidDel="00000000" w:rsidR="00000000" w:rsidRPr="00000000">
        <w:rPr>
          <w:rtl w:val="0"/>
        </w:rPr>
        <w:t xml:space="preserve">tool adapter diff summary;</w:t>
      </w:r>
    </w:p>
    <w:p w:rsidR="00000000" w:rsidDel="00000000" w:rsidP="00000000" w:rsidRDefault="00000000" w:rsidRPr="00000000" w14:paraId="000015D0">
      <w:pPr>
        <w:pStyle w:val="BodyText"/>
        <w:rPr/>
      </w:pPr>
      <w:r w:rsidDel="00000000" w:rsidR="00000000" w:rsidRPr="00000000">
        <w:rPr>
          <w:rtl w:val="0"/>
        </w:rPr>
        <w:t xml:space="preserve">offline eval run summary;</w:t>
      </w:r>
    </w:p>
    <w:p w:rsidR="00000000" w:rsidDel="00000000" w:rsidP="00000000" w:rsidRDefault="00000000" w:rsidRPr="00000000" w14:paraId="000015D1">
      <w:pPr>
        <w:pStyle w:val="BodyText"/>
        <w:rPr/>
      </w:pPr>
      <w:r w:rsidDel="00000000" w:rsidR="00000000" w:rsidRPr="00000000">
        <w:rPr>
          <w:rtl w:val="0"/>
        </w:rPr>
        <w:t xml:space="preserve">critical failures;</w:t>
      </w:r>
    </w:p>
    <w:p w:rsidR="00000000" w:rsidDel="00000000" w:rsidP="00000000" w:rsidRDefault="00000000" w:rsidRPr="00000000" w14:paraId="000015D2">
      <w:pPr>
        <w:pStyle w:val="BodyText"/>
        <w:rPr/>
      </w:pPr>
      <w:r w:rsidDel="00000000" w:rsidR="00000000" w:rsidRPr="00000000">
        <w:rPr>
          <w:rtl w:val="0"/>
        </w:rPr>
        <w:t xml:space="preserve">SLO snapshot;</w:t>
      </w:r>
    </w:p>
    <w:p w:rsidR="00000000" w:rsidDel="00000000" w:rsidP="00000000" w:rsidRDefault="00000000" w:rsidRPr="00000000" w14:paraId="000015D3">
      <w:pPr>
        <w:pStyle w:val="BodyText"/>
        <w:rPr/>
      </w:pPr>
      <w:r w:rsidDel="00000000" w:rsidR="00000000" w:rsidRPr="00000000">
        <w:rPr>
          <w:rtl w:val="0"/>
        </w:rPr>
        <w:t xml:space="preserve">open incidents;</w:t>
      </w:r>
    </w:p>
    <w:p w:rsidR="00000000" w:rsidDel="00000000" w:rsidP="00000000" w:rsidRDefault="00000000" w:rsidRPr="00000000" w14:paraId="000015D4">
      <w:pPr>
        <w:pStyle w:val="BodyText"/>
        <w:rPr/>
      </w:pPr>
      <w:r w:rsidDel="00000000" w:rsidR="00000000" w:rsidRPr="00000000">
        <w:rPr>
          <w:rtl w:val="0"/>
        </w:rPr>
        <w:t xml:space="preserve">manual review notes;</w:t>
      </w:r>
    </w:p>
    <w:p w:rsidR="00000000" w:rsidDel="00000000" w:rsidP="00000000" w:rsidRDefault="00000000" w:rsidRPr="00000000" w14:paraId="000015D5">
      <w:pPr>
        <w:pStyle w:val="BodyText"/>
        <w:rPr/>
      </w:pPr>
      <w:r w:rsidDel="00000000" w:rsidR="00000000" w:rsidRPr="00000000">
        <w:rPr>
          <w:rtl w:val="0"/>
        </w:rPr>
        <w:t xml:space="preserve">release verdict;</w:t>
      </w:r>
    </w:p>
    <w:p w:rsidR="00000000" w:rsidDel="00000000" w:rsidP="00000000" w:rsidRDefault="00000000" w:rsidRPr="00000000" w14:paraId="000015D6">
      <w:pPr>
        <w:pStyle w:val="BodyText"/>
        <w:rPr/>
      </w:pPr>
      <w:r w:rsidDel="00000000" w:rsidR="00000000" w:rsidRPr="00000000">
        <w:rPr>
          <w:rtl w:val="0"/>
        </w:rPr>
        <w:t xml:space="preserve">override record, если был;</w:t>
      </w:r>
    </w:p>
    <w:p w:rsidR="00000000" w:rsidDel="00000000" w:rsidP="00000000" w:rsidRDefault="00000000" w:rsidRPr="00000000" w14:paraId="000015D7">
      <w:pPr>
        <w:pStyle w:val="BodyText"/>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BodyText"/>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BodyText"/>
        <w:rPr/>
      </w:pPr>
      <w:r w:rsidDel="00000000" w:rsidR="00000000" w:rsidRPr="00000000">
        <w:rPr>
          <w:rtl w:val="0"/>
        </w:rPr>
        <w:t xml:space="preserve">полные eval datasets;</w:t>
      </w:r>
    </w:p>
    <w:p w:rsidR="00000000" w:rsidDel="00000000" w:rsidP="00000000" w:rsidRDefault="00000000" w:rsidRPr="00000000" w14:paraId="000015E2">
      <w:pPr>
        <w:pStyle w:val="BodyText"/>
        <w:rPr/>
      </w:pPr>
      <w:r w:rsidDel="00000000" w:rsidR="00000000" w:rsidRPr="00000000">
        <w:rPr>
          <w:rtl w:val="0"/>
        </w:rPr>
        <w:t xml:space="preserve">scoring scripts;</w:t>
      </w:r>
    </w:p>
    <w:p w:rsidR="00000000" w:rsidDel="00000000" w:rsidP="00000000" w:rsidRDefault="00000000" w:rsidRPr="00000000" w14:paraId="000015E3">
      <w:pPr>
        <w:pStyle w:val="BodyText"/>
        <w:rPr/>
      </w:pPr>
      <w:r w:rsidDel="00000000" w:rsidR="00000000" w:rsidRPr="00000000">
        <w:rPr>
          <w:rtl w:val="0"/>
        </w:rPr>
        <w:t xml:space="preserve">model judge prompts;</w:t>
      </w:r>
    </w:p>
    <w:p w:rsidR="00000000" w:rsidDel="00000000" w:rsidP="00000000" w:rsidRDefault="00000000" w:rsidRPr="00000000" w14:paraId="000015E4">
      <w:pPr>
        <w:pStyle w:val="BodyText"/>
        <w:rPr/>
      </w:pPr>
      <w:r w:rsidDel="00000000" w:rsidR="00000000" w:rsidRPr="00000000">
        <w:rPr>
          <w:rtl w:val="0"/>
        </w:rPr>
        <w:t xml:space="preserve">rubric YAML;</w:t>
      </w:r>
    </w:p>
    <w:p w:rsidR="00000000" w:rsidDel="00000000" w:rsidP="00000000" w:rsidRDefault="00000000" w:rsidRPr="00000000" w14:paraId="000015E5">
      <w:pPr>
        <w:pStyle w:val="BodyText"/>
        <w:rPr/>
      </w:pPr>
      <w:r w:rsidDel="00000000" w:rsidR="00000000" w:rsidRPr="00000000">
        <w:rPr>
          <w:rtl w:val="0"/>
        </w:rPr>
        <w:t xml:space="preserve">CLI output;</w:t>
      </w:r>
    </w:p>
    <w:p w:rsidR="00000000" w:rsidDel="00000000" w:rsidP="00000000" w:rsidRDefault="00000000" w:rsidRPr="00000000" w14:paraId="000015E6">
      <w:pPr>
        <w:pStyle w:val="BodyText"/>
        <w:rPr/>
      </w:pPr>
      <w:r w:rsidDel="00000000" w:rsidR="00000000" w:rsidRPr="00000000">
        <w:rPr>
          <w:rtl w:val="0"/>
        </w:rPr>
        <w:t xml:space="preserve">full JSON payloads;</w:t>
      </w:r>
    </w:p>
    <w:p w:rsidR="00000000" w:rsidDel="00000000" w:rsidP="00000000" w:rsidRDefault="00000000" w:rsidRPr="00000000" w14:paraId="000015E7">
      <w:pPr>
        <w:pStyle w:val="BodyText"/>
        <w:rPr/>
      </w:pPr>
      <w:r w:rsidDel="00000000" w:rsidR="00000000" w:rsidRPr="00000000">
        <w:rPr>
          <w:rtl w:val="0"/>
        </w:rPr>
        <w:t xml:space="preserve">dashboard panels;</w:t>
      </w:r>
    </w:p>
    <w:p w:rsidR="00000000" w:rsidDel="00000000" w:rsidP="00000000" w:rsidRDefault="00000000" w:rsidRPr="00000000" w14:paraId="000015E8">
      <w:pPr>
        <w:pStyle w:val="BodyText"/>
        <w:rPr/>
      </w:pPr>
      <w:r w:rsidDel="00000000" w:rsidR="00000000" w:rsidRPr="00000000">
        <w:rPr>
          <w:rtl w:val="0"/>
        </w:rPr>
        <w:t xml:space="preserve">SQL queries;</w:t>
      </w:r>
    </w:p>
    <w:p w:rsidR="00000000" w:rsidDel="00000000" w:rsidP="00000000" w:rsidRDefault="00000000" w:rsidRPr="00000000" w14:paraId="000015E9">
      <w:pPr>
        <w:pStyle w:val="BodyText"/>
        <w:rPr/>
      </w:pPr>
      <w:r w:rsidDel="00000000" w:rsidR="00000000" w:rsidRPr="00000000">
        <w:rPr>
          <w:rtl w:val="0"/>
        </w:rPr>
        <w:t xml:space="preserve">OpenTelemetry mappings;</w:t>
      </w:r>
    </w:p>
    <w:p w:rsidR="00000000" w:rsidDel="00000000" w:rsidP="00000000" w:rsidRDefault="00000000" w:rsidRPr="00000000" w14:paraId="000015EA">
      <w:pPr>
        <w:pStyle w:val="BodyText"/>
        <w:rPr/>
      </w:pPr>
      <w:r w:rsidDel="00000000" w:rsidR="00000000" w:rsidRPr="00000000">
        <w:rPr>
          <w:rtl w:val="0"/>
        </w:rPr>
        <w:t xml:space="preserve">long replay traces;</w:t>
      </w:r>
    </w:p>
    <w:p w:rsidR="00000000" w:rsidDel="00000000" w:rsidP="00000000" w:rsidRDefault="00000000" w:rsidRPr="00000000" w14:paraId="000015EB">
      <w:pPr>
        <w:pStyle w:val="BodyText"/>
        <w:rPr/>
      </w:pPr>
      <w:r w:rsidDel="00000000" w:rsidR="00000000" w:rsidRPr="00000000">
        <w:rPr>
          <w:rtl w:val="0"/>
        </w:rPr>
        <w:t xml:space="preserve">calibration notebooks;</w:t>
      </w:r>
    </w:p>
    <w:p w:rsidR="00000000" w:rsidDel="00000000" w:rsidP="00000000" w:rsidRDefault="00000000" w:rsidRPr="00000000" w14:paraId="000015EC">
      <w:pPr>
        <w:pStyle w:val="BodyText"/>
        <w:rPr/>
      </w:pPr>
      <w:r w:rsidDel="00000000" w:rsidR="00000000" w:rsidRPr="00000000">
        <w:rPr>
          <w:rtl w:val="0"/>
        </w:rPr>
        <w:t xml:space="preserve">policy diff examples;</w:t>
      </w:r>
    </w:p>
    <w:p w:rsidR="00000000" w:rsidDel="00000000" w:rsidP="00000000" w:rsidRDefault="00000000" w:rsidRPr="00000000" w14:paraId="000015ED">
      <w:pPr>
        <w:pStyle w:val="BodyText"/>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BodyText"/>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BodyText"/>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BodyText"/>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BodyText"/>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BodyText"/>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BodyText"/>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BodyText"/>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BodyText"/>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BodyText"/>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BodyText"/>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BodyText"/>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BodyText"/>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BodyText"/>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BodyText"/>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BodyText"/>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BodyText"/>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BodyText"/>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BodyText"/>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BodyText"/>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BodyText"/>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BodyText"/>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BodyText"/>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BodyText"/>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BodyText"/>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3"/>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BodyText"/>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BodyText"/>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BodyText"/>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BodyText"/>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BodyText"/>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BodyText"/>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BodyText"/>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BodyText"/>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BodyText"/>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BodyText"/>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BodyText"/>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BodyText"/>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BodyText"/>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BodyText"/>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BodyText"/>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BodyText"/>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BodyText"/>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BodyText"/>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BodyText"/>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BodyText"/>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BodyText"/>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BodyText"/>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BodyText"/>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BodyText"/>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BodyText"/>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BodyText"/>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BodyText"/>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BodyText"/>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BodyText"/>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BodyText"/>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BodyText"/>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BodyText"/>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BodyText"/>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BodyText"/>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BodyText"/>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BodyText"/>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BodyText"/>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BodyText"/>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BodyText"/>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BodyText"/>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BodyText"/>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BodyText"/>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BodyText"/>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BodyText"/>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BodyText"/>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BodyText"/>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BodyText"/>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BodyText"/>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BodyText"/>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BodyText"/>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BodyText"/>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BodyText"/>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BodyText"/>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BodyText"/>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BodyText"/>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BodyText"/>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BodyText"/>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BodyText"/>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BodyText"/>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BodyText"/>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BodyText"/>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BodyText"/>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BodyText"/>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BodyText"/>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BodyText"/>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BodyText"/>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BodyText"/>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BodyText"/>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BodyText"/>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BodyText"/>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BodyText"/>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BodyText"/>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BodyText"/>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BodyText"/>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BodyText"/>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BodyText"/>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BodyText"/>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BodyText"/>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BodyText"/>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BodyText"/>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BodyText"/>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BodyText"/>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BodyText"/>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BodyText"/>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BodyText"/>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BodyText"/>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BodyText"/>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BodyText"/>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BodyText"/>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BodyText"/>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BodyText"/>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BodyText"/>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BodyText"/>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BodyText"/>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BodyText"/>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BodyText"/>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BodyText"/>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BodyText"/>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w14:paraId="000018AB">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w14:paraId="000018D4">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w14:paraId="000018D7">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w14:paraId="000018E5">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w14:paraId="000018EC">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w14:paraId="000018F3">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w14:paraId="000018FA">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w14:paraId="00001901">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w14:paraId="00001908">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w14:paraId="0000190F">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w14:paraId="00001916">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w14:paraId="0000191D">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w14:paraId="00001932">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w14:paraId="0000193B">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w14:paraId="00001950">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w14:paraId="00001962">
      <w:pPr>
        <w:pStyle w:val="BodyText"/>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679"/>
      <w:bookmarkEnd w:id="679"/>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680"/>
      <w:bookmarkEnd w:id="680"/>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681"/>
      <w:bookmarkEnd w:id="681"/>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682"/>
      <w:bookmarkEnd w:id="682"/>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683"/>
      <w:bookmarkEnd w:id="683"/>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684"/>
      <w:bookmarkEnd w:id="684"/>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685"/>
      <w:bookmarkEnd w:id="685"/>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686"/>
      <w:bookmarkEnd w:id="686"/>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687"/>
      <w:bookmarkEnd w:id="687"/>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688"/>
      <w:bookmarkEnd w:id="688"/>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689"/>
      <w:bookmarkEnd w:id="689"/>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690"/>
      <w:bookmarkEnd w:id="690"/>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691"/>
      <w:bookmarkEnd w:id="691"/>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692"/>
      <w:bookmarkEnd w:id="692"/>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693"/>
      <w:bookmarkEnd w:id="693"/>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694"/>
      <w:bookmarkEnd w:id="694"/>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695"/>
      <w:bookmarkEnd w:id="695"/>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696"/>
      <w:bookmarkEnd w:id="696"/>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697"/>
      <w:bookmarkEnd w:id="697"/>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698"/>
      <w:bookmarkEnd w:id="698"/>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699"/>
      <w:bookmarkEnd w:id="699"/>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700"/>
      <w:bookmarkEnd w:id="700"/>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701"/>
      <w:bookmarkEnd w:id="701"/>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702"/>
      <w:bookmarkEnd w:id="702"/>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703"/>
      <w:bookmarkEnd w:id="703"/>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704"/>
      <w:bookmarkEnd w:id="704"/>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705"/>
      <w:bookmarkEnd w:id="705"/>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706"/>
      <w:bookmarkEnd w:id="706"/>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707"/>
      <w:bookmarkEnd w:id="707"/>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708"/>
      <w:bookmarkEnd w:id="708"/>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709"/>
      <w:bookmarkEnd w:id="709"/>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710"/>
      <w:bookmarkEnd w:id="710"/>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711"/>
      <w:bookmarkEnd w:id="711"/>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pStyle w:val="BodyText"/>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pStyle w:val="BodyText"/>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712"/>
      <w:bookmarkEnd w:id="712"/>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713"/>
      <w:bookmarkEnd w:id="713"/>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714"/>
      <w:bookmarkEnd w:id="714"/>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715"/>
      <w:bookmarkEnd w:id="715"/>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716"/>
      <w:bookmarkEnd w:id="716"/>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717"/>
      <w:bookmarkEnd w:id="717"/>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718"/>
      <w:bookmarkEnd w:id="718"/>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719"/>
      <w:bookmarkEnd w:id="719"/>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720"/>
      <w:bookmarkEnd w:id="720"/>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721"/>
      <w:bookmarkEnd w:id="721"/>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722"/>
      <w:bookmarkEnd w:id="722"/>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723"/>
      <w:bookmarkEnd w:id="723"/>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724"/>
      <w:bookmarkEnd w:id="724"/>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725"/>
      <w:bookmarkEnd w:id="725"/>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726"/>
      <w:bookmarkEnd w:id="726"/>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727"/>
      <w:bookmarkEnd w:id="727"/>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728"/>
      <w:bookmarkEnd w:id="728"/>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729"/>
      <w:bookmarkEnd w:id="729"/>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730"/>
      <w:bookmarkEnd w:id="730"/>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731"/>
      <w:bookmarkEnd w:id="731"/>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732"/>
      <w:bookmarkEnd w:id="732"/>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733"/>
      <w:bookmarkEnd w:id="733"/>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734"/>
      <w:bookmarkEnd w:id="734"/>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735"/>
      <w:bookmarkEnd w:id="735"/>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736"/>
      <w:bookmarkEnd w:id="736"/>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737"/>
      <w:bookmarkEnd w:id="737"/>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738"/>
      <w:bookmarkEnd w:id="738"/>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739"/>
      <w:bookmarkEnd w:id="739"/>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740"/>
      <w:bookmarkEnd w:id="740"/>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741"/>
      <w:bookmarkEnd w:id="741"/>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742"/>
      <w:bookmarkEnd w:id="742"/>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743"/>
      <w:bookmarkEnd w:id="743"/>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744"/>
      <w:bookmarkEnd w:id="744"/>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745"/>
      <w:bookmarkEnd w:id="745"/>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746"/>
      <w:bookmarkEnd w:id="746"/>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747"/>
      <w:bookmarkEnd w:id="747"/>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748"/>
      <w:bookmarkEnd w:id="748"/>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749"/>
      <w:bookmarkEnd w:id="749"/>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750"/>
      <w:bookmarkEnd w:id="750"/>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751"/>
      <w:bookmarkEnd w:id="751"/>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752"/>
      <w:bookmarkEnd w:id="752"/>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753"/>
      <w:bookmarkEnd w:id="753"/>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754"/>
      <w:bookmarkEnd w:id="754"/>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755"/>
      <w:bookmarkEnd w:id="755"/>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756"/>
      <w:bookmarkEnd w:id="756"/>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757"/>
      <w:bookmarkEnd w:id="757"/>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758"/>
      <w:bookmarkEnd w:id="758"/>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759"/>
      <w:bookmarkEnd w:id="759"/>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760"/>
      <w:bookmarkEnd w:id="760"/>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761"/>
      <w:bookmarkEnd w:id="761"/>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762"/>
      <w:bookmarkEnd w:id="762"/>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763"/>
      <w:bookmarkEnd w:id="763"/>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764"/>
      <w:bookmarkEnd w:id="764"/>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765"/>
      <w:bookmarkEnd w:id="765"/>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766"/>
      <w:bookmarkEnd w:id="766"/>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767"/>
      <w:bookmarkEnd w:id="767"/>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768"/>
      <w:bookmarkEnd w:id="768"/>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BodyText"/>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BodyText"/>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BodyText"/>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BodyText"/>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BodyText"/>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BodyText"/>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BodyText"/>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BodyText"/>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BodyText"/>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769"/>
      <w:bookmarkEnd w:id="76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BodyText"/>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BodyText"/>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BodyText"/>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BodyText"/>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BodyText"/>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BodyText"/>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BodyText"/>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BodyText"/>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BodyText"/>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BodyText"/>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BodyText"/>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w14:paraId="00001DE4">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E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pStyle w:val="BodyText"/>
        <w:rPr/>
      </w:pPr>
      <w:r w:rsidDel="00000000" w:rsidR="00000000" w:rsidRPr="00000000">
        <w:rPr>
          <w:rtl w:val="0"/>
        </w:rPr>
        <w:t xml:space="preserve">Обычно нужно понять:</w:t>
      </w:r>
    </w:p>
    <w:p w:rsidR="00000000" w:rsidDel="00000000" w:rsidP="00000000" w:rsidRDefault="00000000" w:rsidRPr="00000000" w14:paraId="00001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770"/>
      <w:bookmarkEnd w:id="770"/>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BodyText"/>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BodyText"/>
        <w:rPr/>
      </w:pPr>
      <w:bookmarkStart w:colFirst="0" w:colLast="0" w:name="_pzpe57azedx2" w:id="771"/>
      <w:bookmarkEnd w:id="771"/>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BodyText"/>
        <w:rPr/>
      </w:pPr>
      <w:bookmarkStart w:colFirst="0" w:colLast="0" w:name="_o0vd6btaenpu" w:id="772"/>
      <w:bookmarkEnd w:id="772"/>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BodyText"/>
        <w:rPr/>
      </w:pPr>
      <w:bookmarkStart w:colFirst="0" w:colLast="0" w:name="_c5i9al7cus9k" w:id="773"/>
      <w:bookmarkEnd w:id="773"/>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BodyText"/>
        <w:rPr/>
      </w:pPr>
      <w:bookmarkStart w:colFirst="0" w:colLast="0" w:name="_j9qh2ps3a0u4" w:id="774"/>
      <w:bookmarkEnd w:id="774"/>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BodyText"/>
        <w:rPr/>
      </w:pPr>
      <w:bookmarkStart w:colFirst="0" w:colLast="0" w:name="_ryg19815d1j" w:id="775"/>
      <w:bookmarkEnd w:id="775"/>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BodyText"/>
        <w:rPr/>
      </w:pPr>
      <w:bookmarkStart w:colFirst="0" w:colLast="0" w:name="_ng4ido7cw9bx" w:id="776"/>
      <w:bookmarkEnd w:id="776"/>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BodyText"/>
        <w:rPr/>
      </w:pPr>
      <w:bookmarkStart w:colFirst="0" w:colLast="0" w:name="_6uosgwld2w4y" w:id="777"/>
      <w:bookmarkEnd w:id="77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BodyText"/>
        <w:rPr/>
      </w:pPr>
      <w:bookmarkStart w:colFirst="0" w:colLast="0" w:name="_v1x8uu7wgqpi" w:id="778"/>
      <w:bookmarkEnd w:id="778"/>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BodyText"/>
        <w:rPr/>
      </w:pPr>
      <w:bookmarkStart w:colFirst="0" w:colLast="0" w:name="_rvjsq5yh56aw" w:id="779"/>
      <w:bookmarkEnd w:id="77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BodyText"/>
        <w:rPr/>
      </w:pPr>
      <w:bookmarkStart w:colFirst="0" w:colLast="0" w:name="_p69g7iip6q8u" w:id="780"/>
      <w:bookmarkEnd w:id="780"/>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1F4E">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BodyText"/>
        <w:rPr/>
      </w:pPr>
      <w:bookmarkStart w:colFirst="0" w:colLast="0" w:name="_bm73fh65u8dk" w:id="781"/>
      <w:bookmarkEnd w:id="781"/>
      <w:r w:rsidDel="00000000" w:rsidR="00000000" w:rsidRPr="00000000">
        <w:rPr>
          <w:rtl w:val="0"/>
        </w:rPr>
        <w:t xml:space="preserve">Как пользоваться источниками</w:t>
      </w:r>
    </w:p>
    <w:p w:rsidR="00000000" w:rsidDel="00000000" w:rsidP="00000000" w:rsidRDefault="00000000" w:rsidRPr="00000000" w14:paraId="00001F51">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BodyText"/>
        <w:rPr/>
      </w:pPr>
      <w:bookmarkStart w:colFirst="0" w:colLast="0" w:name="_9hc8fj9q8te0" w:id="782"/>
      <w:bookmarkEnd w:id="782"/>
      <w:r w:rsidDel="00000000" w:rsidR="00000000" w:rsidRPr="00000000">
        <w:rPr>
          <w:rtl w:val="0"/>
        </w:rPr>
        <w:t xml:space="preserve">Как пользоваться reference package</w:t>
      </w:r>
    </w:p>
    <w:p w:rsidR="00000000" w:rsidDel="00000000" w:rsidP="00000000" w:rsidRDefault="00000000" w:rsidRPr="00000000" w14:paraId="00001F58">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BodyText"/>
        <w:rPr/>
      </w:pPr>
      <w:bookmarkStart w:colFirst="0" w:colLast="0" w:name="_q103tzb4lny7" w:id="783"/>
      <w:bookmarkEnd w:id="783"/>
      <w:r w:rsidDel="00000000" w:rsidR="00000000" w:rsidRPr="00000000">
        <w:rPr>
          <w:rtl w:val="0"/>
        </w:rPr>
        <w:t xml:space="preserve">Что остается в печатной рукописи</w:t>
      </w:r>
    </w:p>
    <w:p w:rsidR="00000000" w:rsidDel="00000000" w:rsidP="00000000" w:rsidRDefault="00000000" w:rsidRPr="00000000" w14:paraId="00001F5B">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BodyText"/>
        <w:rPr/>
      </w:pPr>
      <w:bookmarkStart w:colFirst="0" w:colLast="0" w:name="_odjte74un79t" w:id="784"/>
      <w:bookmarkEnd w:id="784"/>
      <w:r w:rsidDel="00000000" w:rsidR="00000000" w:rsidRPr="00000000">
        <w:rPr>
          <w:rtl w:val="0"/>
        </w:rPr>
        <w:t xml:space="preserve">Что остается в companion</w:t>
      </w:r>
    </w:p>
    <w:p w:rsidR="00000000" w:rsidDel="00000000" w:rsidP="00000000" w:rsidRDefault="00000000" w:rsidRPr="00000000" w14:paraId="00001F61">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1F64">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1F65">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