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Rule="auto" w:line="300"/>
      </w:pPr>
      <w:r>
        <w:rPr>
          <w:rFonts w:ascii="Helvetica Neue" w:hAnsi="Helvetica Neue" w:eastAsia="PingFang SC"/>
          <w:b/>
          <w:sz w:val="40"/>
        </w:rPr>
        <w:t>旅行攻略模板</w:t>
      </w:r>
    </w:p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行程</w:t>
      </w:r>
    </w:p>
    <w:p>
      <w:pPr>
        <w:spacing w:after="160" w:lineRule="auto" w:line="300"/>
      </w:pPr>
      <w:r>
        <w:rPr>
          <w:rFonts w:ascii="Helvetica Neue" w:hAnsi="Helvetica Neue" w:eastAsia="PingFang SC"/>
          <w:b/>
          <w:sz w:val="24"/>
        </w:rPr>
        <w:t>时间：x月x日-x月x日（x天x晚）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跨市交通: 跨市交通方式。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市内交通: 市内交通方式。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住宿: 酒店名称与临近景点或商圈（如有）。</w:t>
      </w:r>
    </w:p>
    <w:p/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D1（x月x日）出发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出发地点(hh:mm) - 到达地点(hh:mm)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景点：景点1(x小时) - 景点2(x小时) - 景点3(x小时)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景点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景点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景点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当日行程文字总结，包含餐饮安排及可能的备选计划（如有）。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D2（x月x日）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景点：景点1(x小时) - 景点2(x小时) - 景点3(x小时)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景点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景点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景点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当日行程文字总结，包含餐饮安排及可能的备选计划（如有）。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D3（x月x日）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景点：景点1(x小时) - 景点2(x小时) - 景点3(x小时)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景点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景点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景点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当日行程文字总结，包含餐饮安排及可能的备选计划（如有）。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D4（x月x日）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景点：景点1(x小时) - 景点2(x小时) - 景点3(x小时)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景点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景点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景点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当日行程文字总结，包含餐饮安排及可能的备选计划（如有）。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D5（x月x日）返程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出发地点(hh:mm) - 到达地点(hh:mm)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不安排游玩，直接返程。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检查清单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行李清单可使用</w:t>
      </w:r>
      <w:hyperlink r:id="rId9">
        <w:r>
          <w:rPr>
            <w:color w:val="2A9D8F"/>
            <w:u w:val="single"/>
            <w:sz w:val="22"/>
            <w:szCs w:val="22"/>
            <w:rFonts w:ascii="Helvetica Neue" w:hAnsi="Helvetica Neue" w:eastAsia="PingFang SC"/>
          </w:rPr>
          <w:t>Excel表格</w:t>
        </w:r>
      </w:hyperlink>
      <w:r>
        <w:rPr>
          <w:rFonts w:ascii="Helvetica Neue" w:hAnsi="Helvetica Neue" w:eastAsia="PingFang SC"/>
          <w:b w:val="0"/>
          <w:sz w:val="22"/>
        </w:rPr>
        <w:t>管理。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小提示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特殊注意事项等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候选景点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景点分组1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景点名 (区县 / 方位 / xxkm / xxmin)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景点名 (区县 / 方位 / xxkm / xxmin)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景点分组2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景点名 (区县 / 方位 / xxkm / xxmin)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景点名 (区县 / 方位 / xxkm / xxmin)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游记&amp;攻略参考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贴链接/图片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y.feishu.cn/wiki/R7EAwcYX1ikNlukteCdcVhdinhb?from=from_copy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