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5"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1F4E78"/>
          <w:sz w:val="48"/>
        </w:rPr>
        <w:t>CCNP ENCOR: Secure Remote</w:t>
        <w:br/>
        <w:t>Router Management with SSH</w:t>
      </w:r>
    </w:p>
    <w:p>
      <w:pPr>
        <w:jc w:val="center"/>
      </w:pPr>
      <w:r>
        <w:rPr>
          <w:i/>
          <w:color w:val="595959"/>
          <w:sz w:val="22"/>
        </w:rPr>
        <w:t>R1 · PC1 | Local Users · SSHv2 · VTY Authentication</w:t>
      </w:r>
    </w:p>
    <w:p>
      <w:pPr>
        <w:jc w:val="center"/>
      </w:pPr>
      <w:r>
        <w:drawing>
          <wp:inline xmlns:a="http://schemas.openxmlformats.org/drawingml/2006/main" xmlns:pic="http://schemas.openxmlformats.org/drawingml/2006/picture">
            <wp:extent cx="6492240" cy="2577242"/>
            <wp:docPr id="1" name="Picture 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6492240" cy="2577242"/>
                    </a:xfrm>
                    <a:prstGeom prst="rect"/>
                  </pic:spPr>
                </pic:pic>
              </a:graphicData>
            </a:graphic>
          </wp:inline>
        </w:drawing>
      </w:r>
    </w:p>
    <w:p>
      <w:pPr>
        <w:pStyle w:val="Caption"/>
        <w:jc w:val="center"/>
      </w:pPr>
      <w:r>
        <w:t>Figure 1. Cisco CML topology: PC1 eth0 directly connected to R1 Gi0/0</w:t>
      </w:r>
    </w:p>
    <w:tbl>
      <w:tblPr>
        <w:tblW w:type="auto" w:w="0"/>
        <w:tblLook w:firstColumn="1" w:firstRow="1" w:lastColumn="0" w:lastRow="0" w:noHBand="0" w:noVBand="1" w:val="04A0"/>
      </w:tblPr>
      <w:tblGrid>
        <w:gridCol w:w="10166"/>
      </w:tblGrid>
      <w:tr>
        <w:trPr>
          <w:cantSplit/>
        </w:trPr>
        <w:tc>
          <w:tcPr>
            <w:tcW w:type="dxa" w:w="10166"/>
            <w:shd w:fill="D9EAF7"/>
            <w:tcMar>
              <w:top w:w="120" w:type="dxa"/>
              <w:start w:w="140" w:type="dxa"/>
              <w:bottom w:w="120" w:type="dxa"/>
              <w:end w:w="140" w:type="dxa"/>
            </w:tcMar>
          </w:tcPr>
          <w:p>
            <w:pPr>
              <w:spacing w:after="0"/>
            </w:pPr>
            <w:r>
              <w:rPr>
                <w:b/>
                <w:color w:val="1F4E78"/>
              </w:rPr>
              <w:t>Objective: Configure R1 for secure remote administration using a local privilege-15 user, RSA keys, SSH version 2, and VTY lines that accept SSH only.</w:t>
            </w:r>
          </w:p>
        </w:tc>
      </w:tr>
    </w:tbl>
    <w:p>
      <w:pPr>
        <w:pStyle w:val="Heading1"/>
      </w:pPr>
      <w:r>
        <w:t>1. ENCOR Alignment and Learning Outcomes</w:t>
      </w:r>
    </w:p>
    <w:p>
      <w:r>
        <w:t>ENCOR 350-401 v1.2 alignment: 5.0 Security → 5.1 device access control → 5.1.a, lines and local user authentication. The required work stays with local authentication and VTY behavior. External AAA, TACACS+ and RADIUS are separate exercises, not prerequisites for this lab.</w:t>
      </w:r>
    </w:p>
    <w:p>
      <w:pPr>
        <w:pStyle w:val="ListBullet"/>
      </w:pPr>
      <w:r>
        <w:t>Explain the role of hostname, domain name, RSA keys, SSH version, local users, and VTY lines.</w:t>
      </w:r>
    </w:p>
    <w:p>
      <w:pPr>
        <w:pStyle w:val="ListBullet"/>
      </w:pPr>
      <w:r>
        <w:t>Configure an encrypted SSH management plane and disable Telnet access.</w:t>
      </w:r>
    </w:p>
    <w:p>
      <w:pPr>
        <w:pStyle w:val="ListBullet"/>
      </w:pPr>
      <w:r>
        <w:t>Verify local authentication and assigned EXEC privilege separately for two user roles.</w:t>
      </w:r>
    </w:p>
    <w:p>
      <w:pPr>
        <w:pStyle w:val="ListBullet"/>
      </w:pPr>
      <w:r>
        <w:t>Validate SSH server status, RSA key strength, active sessions, and VTY behavior.</w:t>
      </w:r>
    </w:p>
    <w:p>
      <w:pPr>
        <w:pStyle w:val="ListBullet"/>
      </w:pPr>
      <w:r>
        <w:t>Distinguish transport, cryptographic negotiation, authentication, privilege, and line-policy faults using new sessions.</w:t>
      </w:r>
    </w:p>
    <w:p>
      <w:pPr>
        <w:pStyle w:val="Heading2"/>
      </w:pPr>
      <w:r>
        <w:t>Independent practice and evidence</w:t>
      </w:r>
    </w:p>
    <w:p>
      <w:pPr/>
      <w:r>
        <w:t>Allow 60–75 minutes for the required work; this is a practice target, not a Cisco exam timing or scoring rule. Use the existing CML YAML and console access. Attempt the requirements before opening the reference solution. Keep a known-good configuration checkpoint before fault injection.</w:t>
      </w:r>
    </w:p>
    <w:p>
      <w:pPr/>
      <w:r>
        <w:t>For every incident, submit the symptom, two competing explanations, the command and exact field that separates them, the smallest correction, and before-and-after tests. A successful ping or a copied configuration alone does not meet the completion criteria.</w:t>
      </w:r>
    </w:p>
    <w:p>
      <w:pPr>
        <w:pStyle w:val="Heading1"/>
      </w:pPr>
      <w:r>
        <w:t>2. Topology and Addressing</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2541"/>
            <w:shd w:fill="1F4E78"/>
            <w:tcMar>
              <w:top w:w="80" w:type="dxa"/>
              <w:start w:w="100" w:type="dxa"/>
              <w:bottom w:w="80" w:type="dxa"/>
              <w:end w:w="100" w:type="dxa"/>
            </w:tcMar>
          </w:tcPr>
          <w:p>
            <w:pPr>
              <w:spacing w:after="0"/>
            </w:pPr>
            <w:r>
              <w:rPr>
                <w:b/>
                <w:color w:val="FFFFFF"/>
              </w:rPr>
              <w:t>Node</w:t>
            </w:r>
          </w:p>
        </w:tc>
        <w:tc>
          <w:tcPr>
            <w:tcW w:type="dxa" w:w="2541"/>
            <w:shd w:fill="1F4E78"/>
            <w:tcMar>
              <w:top w:w="80" w:type="dxa"/>
              <w:start w:w="100" w:type="dxa"/>
              <w:bottom w:w="80" w:type="dxa"/>
              <w:end w:w="100" w:type="dxa"/>
            </w:tcMar>
          </w:tcPr>
          <w:p>
            <w:pPr>
              <w:spacing w:after="0"/>
            </w:pPr>
            <w:r>
              <w:rPr>
                <w:b/>
                <w:color w:val="FFFFFF"/>
              </w:rPr>
              <w:t>Interface</w:t>
            </w:r>
          </w:p>
        </w:tc>
        <w:tc>
          <w:tcPr>
            <w:tcW w:type="dxa" w:w="2541"/>
            <w:shd w:fill="1F4E78"/>
            <w:tcMar>
              <w:top w:w="80" w:type="dxa"/>
              <w:start w:w="100" w:type="dxa"/>
              <w:bottom w:w="80" w:type="dxa"/>
              <w:end w:w="100" w:type="dxa"/>
            </w:tcMar>
          </w:tcPr>
          <w:p>
            <w:pPr>
              <w:spacing w:after="0"/>
            </w:pPr>
            <w:r>
              <w:rPr>
                <w:b/>
                <w:color w:val="FFFFFF"/>
              </w:rPr>
              <w:t>Address</w:t>
            </w:r>
          </w:p>
        </w:tc>
        <w:tc>
          <w:tcPr>
            <w:tcW w:type="dxa" w:w="2541"/>
            <w:shd w:fill="1F4E78"/>
            <w:tcMar>
              <w:top w:w="80" w:type="dxa"/>
              <w:start w:w="100" w:type="dxa"/>
              <w:bottom w:w="80" w:type="dxa"/>
              <w:end w:w="100" w:type="dxa"/>
            </w:tcMar>
          </w:tcPr>
          <w:p>
            <w:pPr>
              <w:spacing w:after="0"/>
            </w:pPr>
            <w:r>
              <w:rPr>
                <w:b/>
                <w:color w:val="FFFFFF"/>
              </w:rPr>
              <w:t>Role</w:t>
            </w:r>
          </w:p>
        </w:tc>
      </w:tr>
      <w:tr>
        <w:trPr>
          <w:cantSplit/>
        </w:trPr>
        <w:tc>
          <w:tcPr>
            <w:tcW w:type="dxa" w:w="2541"/>
            <w:tcMar>
              <w:top w:w="80" w:type="dxa"/>
              <w:start w:w="100" w:type="dxa"/>
              <w:bottom w:w="80" w:type="dxa"/>
              <w:end w:w="100" w:type="dxa"/>
            </w:tcMar>
            <w:vAlign w:val="center"/>
          </w:tcPr>
          <w:p>
            <w:pPr>
              <w:spacing w:after="0"/>
            </w:pPr>
            <w:r>
              <w:t>R1</w:t>
            </w:r>
          </w:p>
        </w:tc>
        <w:tc>
          <w:tcPr>
            <w:tcW w:type="dxa" w:w="2541"/>
            <w:tcMar>
              <w:top w:w="80" w:type="dxa"/>
              <w:start w:w="100" w:type="dxa"/>
              <w:bottom w:w="80" w:type="dxa"/>
              <w:end w:w="100" w:type="dxa"/>
            </w:tcMar>
            <w:vAlign w:val="center"/>
          </w:tcPr>
          <w:p>
            <w:pPr>
              <w:spacing w:after="0"/>
            </w:pPr>
            <w:r>
              <w:t>GigabitEthernet0/0</w:t>
            </w:r>
          </w:p>
        </w:tc>
        <w:tc>
          <w:tcPr>
            <w:tcW w:type="dxa" w:w="2541"/>
            <w:tcMar>
              <w:top w:w="80" w:type="dxa"/>
              <w:start w:w="100" w:type="dxa"/>
              <w:bottom w:w="80" w:type="dxa"/>
              <w:end w:w="100" w:type="dxa"/>
            </w:tcMar>
            <w:vAlign w:val="center"/>
          </w:tcPr>
          <w:p>
            <w:pPr>
              <w:spacing w:after="0"/>
            </w:pPr>
            <w:r>
              <w:t>192.168.10.1/24</w:t>
            </w:r>
          </w:p>
        </w:tc>
        <w:tc>
          <w:tcPr>
            <w:tcW w:type="dxa" w:w="2541"/>
            <w:tcMar>
              <w:top w:w="80" w:type="dxa"/>
              <w:start w:w="100" w:type="dxa"/>
              <w:bottom w:w="80" w:type="dxa"/>
              <w:end w:w="100" w:type="dxa"/>
            </w:tcMar>
            <w:vAlign w:val="center"/>
          </w:tcPr>
          <w:p>
            <w:pPr>
              <w:spacing w:after="0"/>
            </w:pPr>
            <w:r>
              <w:t>SSH server / managed router</w:t>
            </w:r>
          </w:p>
        </w:tc>
      </w:tr>
      <w:tr>
        <w:trPr>
          <w:cantSplit/>
        </w:trPr>
        <w:tc>
          <w:tcPr>
            <w:tcW w:type="dxa" w:w="2541"/>
            <w:tcMar>
              <w:top w:w="80" w:type="dxa"/>
              <w:start w:w="100" w:type="dxa"/>
              <w:bottom w:w="80" w:type="dxa"/>
              <w:end w:w="100" w:type="dxa"/>
            </w:tcMar>
            <w:vAlign w:val="center"/>
          </w:tcPr>
          <w:p>
            <w:pPr>
              <w:spacing w:after="0"/>
            </w:pPr>
            <w:r>
              <w:t>PC1</w:t>
            </w:r>
          </w:p>
        </w:tc>
        <w:tc>
          <w:tcPr>
            <w:tcW w:type="dxa" w:w="2541"/>
            <w:tcMar>
              <w:top w:w="80" w:type="dxa"/>
              <w:start w:w="100" w:type="dxa"/>
              <w:bottom w:w="80" w:type="dxa"/>
              <w:end w:w="100" w:type="dxa"/>
            </w:tcMar>
            <w:vAlign w:val="center"/>
          </w:tcPr>
          <w:p>
            <w:pPr>
              <w:spacing w:after="0"/>
            </w:pPr>
            <w:r>
              <w:t>eth0</w:t>
            </w:r>
          </w:p>
        </w:tc>
        <w:tc>
          <w:tcPr>
            <w:tcW w:type="dxa" w:w="2541"/>
            <w:tcMar>
              <w:top w:w="80" w:type="dxa"/>
              <w:start w:w="100" w:type="dxa"/>
              <w:bottom w:w="80" w:type="dxa"/>
              <w:end w:w="100" w:type="dxa"/>
            </w:tcMar>
            <w:vAlign w:val="center"/>
          </w:tcPr>
          <w:p>
            <w:pPr>
              <w:spacing w:after="0"/>
            </w:pPr>
            <w:r>
              <w:t>192.168.10.10/24</w:t>
            </w:r>
          </w:p>
        </w:tc>
        <w:tc>
          <w:tcPr>
            <w:tcW w:type="dxa" w:w="2541"/>
            <w:tcMar>
              <w:top w:w="80" w:type="dxa"/>
              <w:start w:w="100" w:type="dxa"/>
              <w:bottom w:w="80" w:type="dxa"/>
              <w:end w:w="100" w:type="dxa"/>
            </w:tcMar>
            <w:vAlign w:val="center"/>
          </w:tcPr>
          <w:p>
            <w:pPr>
              <w:spacing w:after="0"/>
            </w:pPr>
            <w:r>
              <w:t>SSH client</w:t>
            </w:r>
          </w:p>
        </w:tc>
      </w:tr>
      <w:tr>
        <w:trPr>
          <w:cantSplit/>
        </w:trPr>
        <w:tc>
          <w:tcPr>
            <w:tcW w:type="dxa" w:w="2541"/>
            <w:tcMar>
              <w:top w:w="80" w:type="dxa"/>
              <w:start w:w="100" w:type="dxa"/>
              <w:bottom w:w="80" w:type="dxa"/>
              <w:end w:w="100" w:type="dxa"/>
            </w:tcMar>
            <w:vAlign w:val="center"/>
          </w:tcPr>
          <w:p>
            <w:pPr>
              <w:spacing w:after="0"/>
            </w:pPr>
            <w:r>
              <w:t>PC1</w:t>
            </w:r>
          </w:p>
        </w:tc>
        <w:tc>
          <w:tcPr>
            <w:tcW w:type="dxa" w:w="2541"/>
            <w:tcMar>
              <w:top w:w="80" w:type="dxa"/>
              <w:start w:w="100" w:type="dxa"/>
              <w:bottom w:w="80" w:type="dxa"/>
              <w:end w:w="100" w:type="dxa"/>
            </w:tcMar>
            <w:vAlign w:val="center"/>
          </w:tcPr>
          <w:p>
            <w:pPr>
              <w:spacing w:after="0"/>
            </w:pPr>
            <w:r>
              <w:t>Default gateway</w:t>
            </w:r>
          </w:p>
        </w:tc>
        <w:tc>
          <w:tcPr>
            <w:tcW w:type="dxa" w:w="2541"/>
            <w:tcMar>
              <w:top w:w="80" w:type="dxa"/>
              <w:start w:w="100" w:type="dxa"/>
              <w:bottom w:w="80" w:type="dxa"/>
              <w:end w:w="100" w:type="dxa"/>
            </w:tcMar>
            <w:vAlign w:val="center"/>
          </w:tcPr>
          <w:p>
            <w:pPr>
              <w:spacing w:after="0"/>
            </w:pPr>
            <w:r>
              <w:t>192.168.10.1</w:t>
            </w:r>
          </w:p>
        </w:tc>
        <w:tc>
          <w:tcPr>
            <w:tcW w:type="dxa" w:w="2541"/>
            <w:tcMar>
              <w:top w:w="80" w:type="dxa"/>
              <w:start w:w="100" w:type="dxa"/>
              <w:bottom w:w="80" w:type="dxa"/>
              <w:end w:w="100" w:type="dxa"/>
            </w:tcMar>
            <w:vAlign w:val="center"/>
          </w:tcPr>
          <w:p>
            <w:pPr>
              <w:spacing w:after="0"/>
            </w:pPr>
            <w:r>
              <w:t>Gateway supplied by lab config</w:t>
            </w:r>
          </w:p>
        </w:tc>
      </w:tr>
    </w:tbl>
    <w:p>
      <w:r>
        <w:t>The supplied lab intentionally leaves SSH, local users, RSA keys, and VTY authentication unconfigured. Console access remains available for recovery.</w:t>
      </w:r>
    </w:p>
    <w:p>
      <w:pPr>
        <w:pStyle w:val="Heading1"/>
      </w:pPr>
      <w:r>
        <w:t>3. Security Concepts</w:t>
      </w:r>
    </w:p>
    <w:p>
      <w:pPr>
        <w:pStyle w:val="ListBullet"/>
      </w:pPr>
      <w:r>
        <w:t>SSH provides encrypted remote CLI access. Telnet is not permitted in this lab.</w:t>
      </w:r>
    </w:p>
    <w:p>
      <w:pPr>
        <w:pStyle w:val="ListBullet"/>
      </w:pPr>
      <w:r>
        <w:t>The router hostname and domain name are used when creating the RSA identity key pair.</w:t>
      </w:r>
    </w:p>
    <w:p>
      <w:pPr>
        <w:pStyle w:val="ListBullet"/>
      </w:pPr>
      <w:r>
        <w:t>The username secret command stores the local credential as a secret; the privilege option separately sets the user’s initial EXEC level.</w:t>
      </w:r>
    </w:p>
    <w:p>
      <w:pPr>
        <w:pStyle w:val="ListBullet"/>
      </w:pPr>
      <w:r>
        <w:t>login local instructs VTY lines to authenticate against the local username database.</w:t>
      </w:r>
    </w:p>
    <w:p>
      <w:pPr>
        <w:pStyle w:val="ListBullet"/>
      </w:pPr>
      <w:r>
        <w:t>transport input ssh limits inbound VTY transport to SSH.</w:t>
      </w:r>
    </w:p>
    <w:p>
      <w:pPr>
        <w:pStyle w:val="ListBullet"/>
      </w:pPr>
      <w:r>
        <w:t>exec-timeout 5 0 disconnects an idle VTY session after five minutes.</w:t>
      </w:r>
    </w:p>
    <w:p>
      <w:pPr>
        <w:pStyle w:val="Heading1"/>
      </w:pPr>
      <w:r>
        <w:t>4. Validate Base Connectivity</w:t>
      </w:r>
    </w:p>
    <w:p>
      <w:pPr>
        <w:pStyle w:val="Heading2"/>
      </w:pPr>
      <w:r>
        <w:t>On R1</w:t>
      </w:r>
    </w:p>
    <w:p>
      <w:pPr>
        <w:pStyle w:val="CodeBlock"/>
        <w:keepLines/>
      </w:pPr>
      <w:r>
        <w:t>show ip interface brief</w:t>
        <w:br/>
        <w:t>show running-config interface gigabitEthernet 0/0</w:t>
        <w:br/>
        <w:t>show running-config | section line vty</w:t>
        <w:br/>
        <w:t>show ip ssh</w:t>
      </w:r>
    </w:p>
    <w:p>
      <w:pPr>
        <w:pStyle w:val="Heading2"/>
      </w:pPr>
      <w:r>
        <w:t>On PC1</w:t>
      </w:r>
    </w:p>
    <w:p>
      <w:pPr>
        <w:pStyle w:val="CodeBlock"/>
        <w:keepLines/>
      </w:pPr>
      <w:r>
        <w:t>ip -br address</w:t>
        <w:br/>
        <w:t>ip route</w:t>
        <w:br/>
        <w:t>ping -c 4 192.168.10.1</w:t>
      </w:r>
    </w:p>
    <w:p>
      <w:r>
        <w:t>Use ICMP and a TCP/22 test to establish the current state. A successful ping does not prove SSH is available, and failed ICMP alone does not prove SSH is unavailable. In this unfiltered directly connected baseline, an IP failure should be resolved before implementing access control.</w:t>
      </w:r>
    </w:p>
    <w:p>
      <w:pPr>
        <w:pStyle w:val="Heading1"/>
      </w:pPr>
      <w:r>
        <w:t>5. Independent Access-Control Implementation</w:t>
      </w:r>
    </w:p>
    <w:p>
      <w:r>
        <w:t>R1 needs administrative and operator access with a consistent policy across every VTY range present. Use console access for changes. Derive commands from the requirements below before viewing the reference solution; the existing YAML deliberately has no AAA new-model configuration.</w:t>
      </w:r>
    </w:p>
    <w:tbl>
      <w:tblPr>
        <w:tblW w:type="auto" w:w="0"/>
        <w:tblLook w:firstColumn="1" w:firstRow="1" w:lastColumn="0" w:lastRow="0" w:noHBand="0" w:noVBand="1" w:val="04A0"/>
      </w:tblPr>
      <w:tblGrid>
        <w:gridCol w:w="10166"/>
      </w:tblGrid>
      <w:tr>
        <w:trPr>
          <w:cantSplit/>
        </w:trPr>
        <w:tc>
          <w:tcPr>
            <w:tcW w:type="dxa" w:w="10166"/>
            <w:shd w:fill="FFF2CC"/>
            <w:tcMar>
              <w:top w:w="110" w:type="dxa"/>
              <w:start w:w="130" w:type="dxa"/>
              <w:bottom w:w="110" w:type="dxa"/>
              <w:end w:w="130" w:type="dxa"/>
            </w:tcMar>
          </w:tcPr>
          <w:p>
            <w:pPr>
              <w:spacing w:after="0"/>
            </w:pPr>
            <w:r>
              <w:t>If IOS does not accept the one-line RSA modulus syntax, enter crypto key generate rsa and specify 2048 when prompted. If existing RSA keys use the wrong hostname, domain, or modulus, remove and regenerate them only while console access is available.</w:t>
            </w:r>
          </w:p>
        </w:tc>
      </w:tr>
    </w:tbl>
    <w:p>
      <w:pPr>
        <w:pStyle w:val="ListBullet"/>
      </w:pPr>
      <w:r>
        <w:t>Create netadmin at privilege 15 using the lab-only secret CcnpLab2026!, and netops at privilege 1 using the lab-only secret CcnpOps2026!. Keep credentials out of captured evidence.</w:t>
      </w:r>
    </w:p>
    <w:p>
      <w:pPr>
        <w:pStyle w:val="ListBullet"/>
      </w:pPr>
      <w:r>
        <w:t>Use hostname R1, domain ccnplab.local, a 2048-bit RSA identity key and SSH version 2. Generate RSA keys before enabling version 2. Preserve console recovery access.</w:t>
      </w:r>
    </w:p>
    <w:p>
      <w:pPr>
        <w:pStyle w:val="ListBullet"/>
      </w:pPr>
      <w:r>
        <w:t>Inventory all VTY ranges with show line and the running configuration. Apply login local, SSH-only inbound transport and a five-minute EXEC idle timeout to every supported range, including 5–15 if present.</w:t>
      </w:r>
    </w:p>
    <w:p>
      <w:pPr>
        <w:pStyle w:val="ListBullet"/>
      </w:pPr>
      <w:r>
        <w:t>Prove netadmin enters privilege 15 and netops enters privilege 1. The operator must not enter configuration mode directly. Privilege 1 is not a custom read-only role: record which commands remain available and do not configure privilege overrides or an enable secret for this exercise.</w:t>
      </w:r>
    </w:p>
    <w:p>
      <w:pPr>
        <w:pStyle w:val="ListBullet"/>
      </w:pPr>
      <w:r>
        <w:t>Test a wrong password, an unknown username, Telnet rejection, active session visibility, and idle expiry. Use fresh sessions to prove policy changes; an existing session does not reauthenticate when you edit its line configuration.</w:t>
      </w:r>
    </w:p>
    <w:p>
      <w:pPr>
        <w:pStyle w:val="Heading1"/>
      </w:pPr>
      <w:r>
        <w:t>6. Verify the Router Configuration</w:t>
      </w:r>
    </w:p>
    <w:p>
      <w:pPr>
        <w:pStyle w:val="Heading2"/>
      </w:pPr>
      <w:r>
        <w:t>6.1 SSH server status</w:t>
      </w:r>
    </w:p>
    <w:p>
      <w:pPr>
        <w:pStyle w:val="CodeBlock"/>
        <w:keepLines/>
      </w:pPr>
      <w:r>
        <w:t>show ip ssh</w:t>
      </w:r>
    </w:p>
    <w:p>
      <w:r>
        <w:t>Verify SSH version 2 is enabled and record the displayed authentication timeout and retry values.</w:t>
      </w:r>
    </w:p>
    <w:p>
      <w:pPr>
        <w:pStyle w:val="Heading2"/>
      </w:pPr>
      <w:r>
        <w:t>6.2 RSA key pair</w:t>
      </w:r>
    </w:p>
    <w:p>
      <w:pPr>
        <w:pStyle w:val="CodeBlock"/>
        <w:keepLines/>
      </w:pPr>
      <w:r>
        <w:t>show crypto key mypubkey rsa</w:t>
      </w:r>
    </w:p>
    <w:p>
      <w:r>
        <w:t>Verify an RSA general-purpose key exists and the modulus is at least 2048 bits.</w:t>
      </w:r>
    </w:p>
    <w:p>
      <w:pPr>
        <w:pStyle w:val="Heading2"/>
      </w:pPr>
      <w:r>
        <w:t>6.3 Local user and SSH settings</w:t>
      </w:r>
    </w:p>
    <w:p>
      <w:pPr>
        <w:pStyle w:val="CodeBlock"/>
        <w:keepLines/>
      </w:pPr>
      <w:r>
        <w:t>show running-config | include ^hostname|^ip domain-name|^username|^ip ssh</w:t>
        <w:br/>
        <w:t>show running-config | section line vty</w:t>
      </w:r>
    </w:p>
    <w:p>
      <w:r>
        <w:t>Verify local secrets, netadmin privilege 15, netops privilege 1, and identical authentication, transport and timeout policy on all supported VTY ranges. Do not assume securing lines 0–4 secures every available line.</w:t>
      </w:r>
    </w:p>
    <w:p>
      <w:pPr>
        <w:pStyle w:val="Heading2"/>
      </w:pPr>
      <w:r>
        <w:t>6.4 Saved configuration</w:t>
      </w:r>
    </w:p>
    <w:p>
      <w:pPr>
        <w:pStyle w:val="CodeBlock"/>
        <w:keepLines/>
      </w:pPr>
      <w:r>
        <w:t>show startup-config | include ^hostname|^ip domain-name|^username|^ip ssh</w:t>
        <w:br/>
        <w:t>show startup-config | section line vty</w:t>
      </w:r>
    </w:p>
    <w:p>
      <w:pPr>
        <w:pStyle w:val="Heading1"/>
      </w:pPr>
      <w:r>
        <w:t>7. Test Remote Access from PC1</w:t>
      </w:r>
    </w:p>
    <w:p>
      <w:pPr>
        <w:pStyle w:val="Heading2"/>
      </w:pPr>
      <w:r>
        <w:t>7.1 SSH login</w:t>
      </w:r>
    </w:p>
    <w:p>
      <w:pPr>
        <w:pStyle w:val="CodeBlock"/>
        <w:keepLines/>
      </w:pPr>
      <w:r>
        <w:t>ssh netadmin@192.168.10.1</w:t>
      </w:r>
    </w:p>
    <w:p>
      <w:r>
        <w:t>Enter the configured local secret when prompted. A privilege-15 user should arrive at the privileged EXEC prompt.</w:t>
      </w:r>
    </w:p>
    <w:p>
      <w:pPr>
        <w:pStyle w:val="CodeBlock"/>
        <w:keepLines/>
      </w:pPr>
      <w:r>
        <w:t>show privilege</w:t>
        <w:br/>
        <w:t>show users</w:t>
      </w:r>
    </w:p>
    <w:p>
      <w:pPr>
        <w:pStyle w:val="Heading2"/>
      </w:pPr>
      <w:r>
        <w:t>7.2 Older IOS client-algorithm compatibility</w:t>
      </w:r>
    </w:p>
    <w:p>
      <w:r>
        <w:t>If the older IOS image and your client have no common algorithm, first read the exact ssh -vv error. A key-exchange mismatch and a host-key mismatch are different negotiation stages. Append only the legacy algorithm required for this isolated lab host. Use the combined example below only when both are needed; do not make global client changes.</w:t>
      </w:r>
    </w:p>
    <w:p>
      <w:pPr>
        <w:pStyle w:val="CodeBlock"/>
        <w:keepLines/>
      </w:pPr>
      <w:r>
        <w:t>ssh -o KexAlgorithms=+diffie-hellman-group14-sha1 -o HostKeyAlgorithms=+ssh-rsa netadmin@192.168.10.1</w:t>
      </w:r>
    </w:p>
    <w:p>
      <w:pPr>
        <w:pStyle w:val="Heading2"/>
      </w:pPr>
      <w:r>
        <w:t>7.3 Confirm Telnet is rejected</w:t>
      </w:r>
    </w:p>
    <w:p>
      <w:pPr>
        <w:pStyle w:val="CodeBlock"/>
        <w:keepLines/>
      </w:pPr>
      <w:r>
        <w:t>nc -vz 192.168.10.1 23</w:t>
      </w:r>
    </w:p>
    <w:p>
      <w:r>
        <w:t>The TCP connection to port 23 should fail after the VTY lines are restricted to SSH.</w:t>
      </w:r>
    </w:p>
    <w:p>
      <w:pPr>
        <w:pStyle w:val="Heading2"/>
      </w:pPr>
      <w:r>
        <w:t>7.4 Observe an active SSH session</w:t>
      </w:r>
    </w:p>
    <w:p>
      <w:r>
        <w:t>Keep the PC1 SSH session open and use the R1 console to run:</w:t>
      </w:r>
    </w:p>
    <w:p>
      <w:pPr>
        <w:pStyle w:val="CodeBlock"/>
        <w:keepLines/>
      </w:pPr>
      <w:r>
        <w:t>show ssh</w:t>
        <w:br/>
        <w:t>show users</w:t>
      </w:r>
    </w:p>
    <w:p>
      <w:pPr>
        <w:pStyle w:val="Heading1"/>
      </w:pPr>
      <w:r>
        <w:t>8. ENCOR-Level Troubleshooting Workflow</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3389"/>
            <w:shd w:fill="1F4E78"/>
            <w:tcMar>
              <w:top w:w="80" w:type="dxa"/>
              <w:start w:w="100" w:type="dxa"/>
              <w:bottom w:w="80" w:type="dxa"/>
              <w:end w:w="100" w:type="dxa"/>
            </w:tcMar>
          </w:tcPr>
          <w:p>
            <w:pPr>
              <w:spacing w:after="0"/>
            </w:pPr>
            <w:r>
              <w:rPr>
                <w:b/>
                <w:color w:val="FFFFFF"/>
              </w:rPr>
              <w:t>Symptom</w:t>
            </w:r>
          </w:p>
        </w:tc>
        <w:tc>
          <w:tcPr>
            <w:tcW w:type="dxa" w:w="3389"/>
            <w:shd w:fill="1F4E78"/>
            <w:tcMar>
              <w:top w:w="80" w:type="dxa"/>
              <w:start w:w="100" w:type="dxa"/>
              <w:bottom w:w="80" w:type="dxa"/>
              <w:end w:w="100" w:type="dxa"/>
            </w:tcMar>
          </w:tcPr>
          <w:p>
            <w:pPr>
              <w:spacing w:after="0"/>
            </w:pPr>
            <w:r>
              <w:rPr>
                <w:b/>
                <w:color w:val="FFFFFF"/>
              </w:rPr>
              <w:t>Likely cause</w:t>
            </w:r>
          </w:p>
        </w:tc>
        <w:tc>
          <w:tcPr>
            <w:tcW w:type="dxa" w:w="3389"/>
            <w:shd w:fill="1F4E78"/>
            <w:tcMar>
              <w:top w:w="80" w:type="dxa"/>
              <w:start w:w="100" w:type="dxa"/>
              <w:bottom w:w="80" w:type="dxa"/>
              <w:end w:w="100" w:type="dxa"/>
            </w:tcMar>
          </w:tcPr>
          <w:p>
            <w:pPr>
              <w:spacing w:after="0"/>
            </w:pPr>
            <w:r>
              <w:rPr>
                <w:b/>
                <w:color w:val="FFFFFF"/>
              </w:rPr>
              <w:t>Verification / correction</w:t>
            </w:r>
          </w:p>
        </w:tc>
      </w:tr>
      <w:tr>
        <w:trPr>
          <w:cantSplit/>
        </w:trPr>
        <w:tc>
          <w:tcPr>
            <w:tcW w:type="dxa" w:w="3389"/>
            <w:tcMar>
              <w:top w:w="80" w:type="dxa"/>
              <w:start w:w="100" w:type="dxa"/>
              <w:bottom w:w="80" w:type="dxa"/>
              <w:end w:w="100" w:type="dxa"/>
            </w:tcMar>
            <w:vAlign w:val="center"/>
          </w:tcPr>
          <w:p>
            <w:pPr>
              <w:spacing w:after="0"/>
            </w:pPr>
            <w:r>
              <w:t>PC1 cannot ping R1</w:t>
            </w:r>
          </w:p>
        </w:tc>
        <w:tc>
          <w:tcPr>
            <w:tcW w:type="dxa" w:w="3389"/>
            <w:tcMar>
              <w:top w:w="80" w:type="dxa"/>
              <w:start w:w="100" w:type="dxa"/>
              <w:bottom w:w="80" w:type="dxa"/>
              <w:end w:w="100" w:type="dxa"/>
            </w:tcMar>
            <w:vAlign w:val="center"/>
          </w:tcPr>
          <w:p>
            <w:pPr>
              <w:spacing w:after="0"/>
            </w:pPr>
            <w:r>
              <w:t>Interface, address, or link problem</w:t>
            </w:r>
          </w:p>
        </w:tc>
        <w:tc>
          <w:tcPr>
            <w:tcW w:type="dxa" w:w="3389"/>
            <w:tcMar>
              <w:top w:w="80" w:type="dxa"/>
              <w:start w:w="100" w:type="dxa"/>
              <w:bottom w:w="80" w:type="dxa"/>
              <w:end w:w="100" w:type="dxa"/>
            </w:tcMar>
            <w:vAlign w:val="center"/>
          </w:tcPr>
          <w:p>
            <w:pPr>
              <w:spacing w:after="0"/>
            </w:pPr>
            <w:r>
              <w:t>Check show ip interface brief, PC1 address/route, and CML link state</w:t>
            </w:r>
          </w:p>
        </w:tc>
      </w:tr>
      <w:tr>
        <w:trPr>
          <w:cantSplit/>
        </w:trPr>
        <w:tc>
          <w:tcPr>
            <w:tcW w:type="dxa" w:w="3389"/>
            <w:tcMar>
              <w:top w:w="80" w:type="dxa"/>
              <w:start w:w="100" w:type="dxa"/>
              <w:bottom w:w="80" w:type="dxa"/>
              <w:end w:w="100" w:type="dxa"/>
            </w:tcMar>
            <w:vAlign w:val="center"/>
          </w:tcPr>
          <w:p>
            <w:pPr>
              <w:spacing w:after="0"/>
            </w:pPr>
            <w:r>
              <w:t>RSA generation fails</w:t>
            </w:r>
          </w:p>
        </w:tc>
        <w:tc>
          <w:tcPr>
            <w:tcW w:type="dxa" w:w="3389"/>
            <w:tcMar>
              <w:top w:w="80" w:type="dxa"/>
              <w:start w:w="100" w:type="dxa"/>
              <w:bottom w:w="80" w:type="dxa"/>
              <w:end w:w="100" w:type="dxa"/>
            </w:tcMar>
            <w:vAlign w:val="center"/>
          </w:tcPr>
          <w:p>
            <w:pPr>
              <w:spacing w:after="0"/>
            </w:pPr>
            <w:r>
              <w:t>Hostname or domain name missing; unsupported crypto image</w:t>
            </w:r>
          </w:p>
        </w:tc>
        <w:tc>
          <w:tcPr>
            <w:tcW w:type="dxa" w:w="3389"/>
            <w:tcMar>
              <w:top w:w="80" w:type="dxa"/>
              <w:start w:w="100" w:type="dxa"/>
              <w:bottom w:w="80" w:type="dxa"/>
              <w:end w:w="100" w:type="dxa"/>
            </w:tcMar>
            <w:vAlign w:val="center"/>
          </w:tcPr>
          <w:p>
            <w:pPr>
              <w:spacing w:after="0"/>
            </w:pPr>
            <w:r>
              <w:t>Verify hostname, ip domain-name, and IOS crypto support</w:t>
            </w:r>
          </w:p>
        </w:tc>
      </w:tr>
      <w:tr>
        <w:trPr>
          <w:cantSplit/>
        </w:trPr>
        <w:tc>
          <w:tcPr>
            <w:tcW w:type="dxa" w:w="3389"/>
            <w:tcMar>
              <w:top w:w="80" w:type="dxa"/>
              <w:start w:w="100" w:type="dxa"/>
              <w:bottom w:w="80" w:type="dxa"/>
              <w:end w:w="100" w:type="dxa"/>
            </w:tcMar>
            <w:vAlign w:val="center"/>
          </w:tcPr>
          <w:p>
            <w:pPr>
              <w:spacing w:after="0"/>
            </w:pPr>
            <w:r>
              <w:t>SSH reports disabled</w:t>
            </w:r>
          </w:p>
        </w:tc>
        <w:tc>
          <w:tcPr>
            <w:tcW w:type="dxa" w:w="3389"/>
            <w:tcMar>
              <w:top w:w="80" w:type="dxa"/>
              <w:start w:w="100" w:type="dxa"/>
              <w:bottom w:w="80" w:type="dxa"/>
              <w:end w:w="100" w:type="dxa"/>
            </w:tcMar>
            <w:vAlign w:val="center"/>
          </w:tcPr>
          <w:p>
            <w:pPr>
              <w:spacing w:after="0"/>
            </w:pPr>
            <w:r>
              <w:t>No RSA keys or SSH configuration incomplete</w:t>
            </w:r>
          </w:p>
        </w:tc>
        <w:tc>
          <w:tcPr>
            <w:tcW w:type="dxa" w:w="3389"/>
            <w:tcMar>
              <w:top w:w="80" w:type="dxa"/>
              <w:start w:w="100" w:type="dxa"/>
              <w:bottom w:w="80" w:type="dxa"/>
              <w:end w:w="100" w:type="dxa"/>
            </w:tcMar>
            <w:vAlign w:val="center"/>
          </w:tcPr>
          <w:p>
            <w:pPr>
              <w:spacing w:after="0"/>
            </w:pPr>
            <w:r>
              <w:t>Check show ip ssh and show crypto key mypubkey rsa</w:t>
            </w:r>
          </w:p>
        </w:tc>
      </w:tr>
      <w:tr>
        <w:trPr>
          <w:cantSplit/>
        </w:trPr>
        <w:tc>
          <w:tcPr>
            <w:tcW w:type="dxa" w:w="3389"/>
            <w:tcMar>
              <w:top w:w="80" w:type="dxa"/>
              <w:start w:w="100" w:type="dxa"/>
              <w:bottom w:w="80" w:type="dxa"/>
              <w:end w:w="100" w:type="dxa"/>
            </w:tcMar>
            <w:vAlign w:val="center"/>
          </w:tcPr>
          <w:p>
            <w:pPr>
              <w:spacing w:after="0"/>
            </w:pPr>
            <w:r>
              <w:t>Username rejected</w:t>
            </w:r>
          </w:p>
        </w:tc>
        <w:tc>
          <w:tcPr>
            <w:tcW w:type="dxa" w:w="3389"/>
            <w:tcMar>
              <w:top w:w="80" w:type="dxa"/>
              <w:start w:w="100" w:type="dxa"/>
              <w:bottom w:w="80" w:type="dxa"/>
              <w:end w:w="100" w:type="dxa"/>
            </w:tcMar>
            <w:vAlign w:val="center"/>
          </w:tcPr>
          <w:p>
            <w:pPr>
              <w:spacing w:after="0"/>
            </w:pPr>
            <w:r>
              <w:t>Local user missing or VTY not using local login</w:t>
            </w:r>
          </w:p>
        </w:tc>
        <w:tc>
          <w:tcPr>
            <w:tcW w:type="dxa" w:w="3389"/>
            <w:tcMar>
              <w:top w:w="80" w:type="dxa"/>
              <w:start w:w="100" w:type="dxa"/>
              <w:bottom w:w="80" w:type="dxa"/>
              <w:end w:w="100" w:type="dxa"/>
            </w:tcMar>
            <w:vAlign w:val="center"/>
          </w:tcPr>
          <w:p>
            <w:pPr>
              <w:spacing w:after="0"/>
            </w:pPr>
            <w:r>
              <w:t>Check the local user and login local on the VTY range actually allocated to the session.</w:t>
            </w:r>
          </w:p>
        </w:tc>
      </w:tr>
      <w:tr>
        <w:trPr>
          <w:cantSplit/>
        </w:trPr>
        <w:tc>
          <w:tcPr>
            <w:tcW w:type="dxa" w:w="3389"/>
            <w:tcMar>
              <w:top w:w="80" w:type="dxa"/>
              <w:start w:w="100" w:type="dxa"/>
              <w:bottom w:w="80" w:type="dxa"/>
              <w:end w:w="100" w:type="dxa"/>
            </w:tcMar>
            <w:vAlign w:val="center"/>
          </w:tcPr>
          <w:p>
            <w:pPr>
              <w:spacing w:after="0"/>
            </w:pPr>
            <w:r>
              <w:t>Telnet still connects</w:t>
            </w:r>
          </w:p>
        </w:tc>
        <w:tc>
          <w:tcPr>
            <w:tcW w:type="dxa" w:w="3389"/>
            <w:tcMar>
              <w:top w:w="80" w:type="dxa"/>
              <w:start w:w="100" w:type="dxa"/>
              <w:bottom w:w="80" w:type="dxa"/>
              <w:end w:w="100" w:type="dxa"/>
            </w:tcMar>
            <w:vAlign w:val="center"/>
          </w:tcPr>
          <w:p>
            <w:pPr>
              <w:spacing w:after="0"/>
            </w:pPr>
            <w:r>
              <w:t>VTY transport permits telnet or all transports</w:t>
            </w:r>
          </w:p>
        </w:tc>
        <w:tc>
          <w:tcPr>
            <w:tcW w:type="dxa" w:w="3389"/>
            <w:tcMar>
              <w:top w:w="80" w:type="dxa"/>
              <w:start w:w="100" w:type="dxa"/>
              <w:bottom w:w="80" w:type="dxa"/>
              <w:end w:w="100" w:type="dxa"/>
            </w:tcMar>
            <w:vAlign w:val="center"/>
          </w:tcPr>
          <w:p>
            <w:pPr>
              <w:spacing w:after="0"/>
            </w:pPr>
            <w:r>
              <w:t>Set transport input ssh and recheck each applicable VTY range</w:t>
            </w:r>
          </w:p>
        </w:tc>
      </w:tr>
      <w:tr>
        <w:trPr>
          <w:cantSplit/>
        </w:trPr>
        <w:tc>
          <w:tcPr>
            <w:tcW w:type="dxa" w:w="3389"/>
            <w:tcMar>
              <w:top w:w="80" w:type="dxa"/>
              <w:start w:w="100" w:type="dxa"/>
              <w:bottom w:w="80" w:type="dxa"/>
              <w:end w:w="100" w:type="dxa"/>
            </w:tcMar>
            <w:vAlign w:val="center"/>
          </w:tcPr>
          <w:p>
            <w:pPr>
              <w:spacing w:after="0"/>
            </w:pPr>
            <w:r>
              <w:t>SSH client rejects key exchange or host key</w:t>
            </w:r>
          </w:p>
        </w:tc>
        <w:tc>
          <w:tcPr>
            <w:tcW w:type="dxa" w:w="3389"/>
            <w:tcMar>
              <w:top w:w="80" w:type="dxa"/>
              <w:start w:w="100" w:type="dxa"/>
              <w:bottom w:w="80" w:type="dxa"/>
              <w:end w:w="100" w:type="dxa"/>
            </w:tcMar>
            <w:vAlign w:val="center"/>
          </w:tcPr>
          <w:p>
            <w:pPr>
              <w:spacing w:after="0"/>
            </w:pPr>
            <w:r>
              <w:t>Modern client disables older IOS SHA-1/RSA algorithms</w:t>
            </w:r>
          </w:p>
        </w:tc>
        <w:tc>
          <w:tcPr>
            <w:tcW w:type="dxa" w:w="3389"/>
            <w:tcMar>
              <w:top w:w="80" w:type="dxa"/>
              <w:start w:w="100" w:type="dxa"/>
              <w:bottom w:w="80" w:type="dxa"/>
              <w:end w:w="100" w:type="dxa"/>
            </w:tcMar>
            <w:vAlign w:val="center"/>
          </w:tcPr>
          <w:p>
            <w:pPr>
              <w:spacing w:after="0"/>
            </w:pPr>
            <w:r>
              <w:t>Identify the failed negotiation stage with ssh -vv; use only its required host-specific exception (section 7.2).</w:t>
            </w:r>
          </w:p>
        </w:tc>
      </w:tr>
      <w:tr>
        <w:trPr>
          <w:cantSplit/>
        </w:trPr>
        <w:tc>
          <w:tcPr>
            <w:tcW w:type="dxa" w:w="3389"/>
            <w:tcMar>
              <w:top w:w="80" w:type="dxa"/>
              <w:start w:w="100" w:type="dxa"/>
              <w:bottom w:w="80" w:type="dxa"/>
              <w:end w:w="100" w:type="dxa"/>
            </w:tcMar>
            <w:vAlign w:val="center"/>
          </w:tcPr>
          <w:p>
            <w:pPr>
              <w:spacing w:after="0"/>
            </w:pPr>
            <w:r>
              <w:t>Session drops after inactivity</w:t>
            </w:r>
          </w:p>
        </w:tc>
        <w:tc>
          <w:tcPr>
            <w:tcW w:type="dxa" w:w="3389"/>
            <w:tcMar>
              <w:top w:w="80" w:type="dxa"/>
              <w:start w:w="100" w:type="dxa"/>
              <w:bottom w:w="80" w:type="dxa"/>
              <w:end w:w="100" w:type="dxa"/>
            </w:tcMar>
            <w:vAlign w:val="center"/>
          </w:tcPr>
          <w:p>
            <w:pPr>
              <w:spacing w:after="0"/>
            </w:pPr>
            <w:r>
              <w:t>VTY idle timer expired</w:t>
            </w:r>
          </w:p>
        </w:tc>
        <w:tc>
          <w:tcPr>
            <w:tcW w:type="dxa" w:w="3389"/>
            <w:tcMar>
              <w:top w:w="80" w:type="dxa"/>
              <w:start w:w="100" w:type="dxa"/>
              <w:bottom w:w="80" w:type="dxa"/>
              <w:end w:w="100" w:type="dxa"/>
            </w:tcMar>
            <w:vAlign w:val="center"/>
          </w:tcPr>
          <w:p>
            <w:pPr>
              <w:spacing w:after="0"/>
            </w:pPr>
            <w:r>
              <w:t>Expected after five minutes; verify exec-timeout 5 0</w:t>
            </w:r>
          </w:p>
        </w:tc>
      </w:tr>
      <w:tr>
        <w:trPr>
          <w:cantSplit/>
        </w:trPr>
        <w:tc>
          <w:tcPr>
            <w:tcW w:type="dxa" w:w="3389"/>
            <w:tcMar>
              <w:top w:w="80" w:type="dxa"/>
              <w:start w:w="100" w:type="dxa"/>
              <w:bottom w:w="80" w:type="dxa"/>
              <w:end w:w="100" w:type="dxa"/>
            </w:tcMar>
            <w:vAlign w:val="center"/>
          </w:tcPr>
          <w:p>
            <w:pPr>
              <w:spacing w:after="0"/>
            </w:pPr>
            <w:r>
              <w:t>Login succeeds but prompt is &gt;</w:t>
            </w:r>
          </w:p>
        </w:tc>
        <w:tc>
          <w:tcPr>
            <w:tcW w:type="dxa" w:w="3389"/>
            <w:tcMar>
              <w:top w:w="80" w:type="dxa"/>
              <w:start w:w="100" w:type="dxa"/>
              <w:bottom w:w="80" w:type="dxa"/>
              <w:end w:w="100" w:type="dxa"/>
            </w:tcMar>
            <w:vAlign w:val="center"/>
          </w:tcPr>
          <w:p>
            <w:pPr>
              <w:spacing w:after="0"/>
            </w:pPr>
            <w:r>
              <w:t>User privilege lower than 15</w:t>
            </w:r>
          </w:p>
        </w:tc>
        <w:tc>
          <w:tcPr>
            <w:tcW w:type="dxa" w:w="3389"/>
            <w:tcMar>
              <w:top w:w="80" w:type="dxa"/>
              <w:start w:w="100" w:type="dxa"/>
              <w:bottom w:w="80" w:type="dxa"/>
              <w:end w:w="100" w:type="dxa"/>
            </w:tcMar>
            <w:vAlign w:val="center"/>
          </w:tcPr>
          <w:p>
            <w:pPr>
              <w:spacing w:after="0"/>
            </w:pPr>
            <w:r>
              <w:t>Verify username netadmin privilege 15 secret ...</w:t>
            </w:r>
          </w:p>
        </w:tc>
      </w:tr>
    </w:tbl>
    <w:p>
      <w:pPr>
        <w:pStyle w:val="Heading1"/>
      </w:pPr>
      <w:r>
        <w:t>9. Optional Hardening Exercise</w:t>
      </w:r>
    </w:p>
    <w:p>
      <w:r>
        <w:t>Apply only after the required lab works and console access is available.</w:t>
      </w:r>
    </w:p>
    <w:p>
      <w:pPr>
        <w:pStyle w:val="CodeBlock"/>
        <w:keepLines/>
      </w:pPr>
      <w:r>
        <w:t>configure terminal</w:t>
        <w:br/>
        <w:t>login block-for 120 attempts 3 within 60</w:t>
        <w:br/>
        <w:t>login delay 2</w:t>
        <w:br/>
        <w:t>banner login ^CAuthorized access only. Activity may be monitored.^C</w:t>
        <w:br/>
        <w:t>end</w:t>
        <w:br/>
        <w:t>copy running-config startup-config</w:t>
      </w:r>
    </w:p>
    <w:p>
      <w:r>
        <w:t>The login block feature can impose a quiet period after repeated failed remote login attempts. Test carefully to avoid locking out the management client.</w:t>
      </w:r>
    </w:p>
    <w:p>
      <w:pPr>
        <w:pStyle w:val="Heading1"/>
      </w:pPr>
      <w:r>
        <w:t>10. Required Access-Control Fault Exercises</w:t>
      </w:r>
    </w:p>
    <w:p>
      <w:pPr>
        <w:pStyle w:val="ListNumber"/>
      </w:pPr>
      <w:r>
        <w:t>Identity-key prerequisite test: removing the domain name does not invalidate existing RSA keys. Predict this first and inspect the current keys. To test generation failure, use a disposable lab copy or saved console-recoverable checkpoint, remove the existing keys with crypto key zeroize rsa, then remove the domain name and attempt generation. Restore the domain, generate 2048-bit keys, then set SSH version 2. Expect a changed host key.</w:t>
      </w:r>
    </w:p>
    <w:p>
      <w:pPr>
        <w:pStyle w:val="ListNumber"/>
      </w:pPr>
      <w:r>
        <w:t>From the console, set transport input telnet on the supported VTY range under test. Compare a new TCP/22 attempt with TCP/23 and show ip ssh. Explain why the SSH server can report enabled while the VTY policy rejects a new SSH session. Restore SSH-only input immediately after testing.</w:t>
      </w:r>
    </w:p>
    <w:p>
      <w:pPr>
        <w:pStyle w:val="ListNumber"/>
      </w:pPr>
      <w:r>
        <w:t>Replace login local with login and a temporary line password on one VTY range. Predict whether the local username database still controls that line. Diagnose the authentication path and remove the temporary line password when restoring login local.</w:t>
      </w:r>
    </w:p>
    <w:p>
      <w:pPr>
        <w:pStyle w:val="ListNumber"/>
      </w:pPr>
      <w:r>
        <w:t>Set netadmin to privilege 1 using the same lab secret. Reconnect, inspect show privilege and test configure terminal without changing configuration. Identify why correct authentication can still give the wrong access level. Restore privilege 15 and verify a fresh session.</w:t>
      </w:r>
    </w:p>
    <w:p>
      <w:pPr>
        <w:pStyle w:val="ListNumber"/>
      </w:pPr>
      <w:r>
        <w:t>Set exec-timeout 0 30 for a short test, observe the idle disconnect, and restore 5 0.</w:t>
      </w:r>
    </w:p>
    <w:p>
      <w:pPr>
        <w:pStyle w:val="ListNumber"/>
      </w:pPr>
      <w:r>
        <w:t>Restore and save the validated configuration after every fault.</w:t>
      </w:r>
    </w:p>
    <w:p>
      <w:pPr>
        <w:pStyle w:val="Heading2"/>
      </w:pPr>
      <w:r>
        <w:t>10.1 Diagnose before changing</w:t>
      </w:r>
    </w:p>
    <w:p>
      <w:pPr/>
      <w:r>
        <w:t>Have a partner apply either the transport fault or privilege fault without disclosing it. Start with the user-visible symptom; choose the next check at each layer: IP/TCP reachability, SSH negotiation, local authentication, EXEC privilege, and line/session state. Submit at least two observations that exclude a competing cause. Restore only the faulty control.</w:t>
      </w:r>
    </w:p>
    <w:p>
      <w:pPr>
        <w:pStyle w:val="Heading2"/>
      </w:pPr>
      <w:r>
        <w:t>10.2 Interpret management evidence</w:t>
      </w:r>
    </w:p>
    <w:p>
      <w:pPr/>
      <w:r>
        <w:t>Case A: TCP/22 is reachable but ssh -vv ends with no matching key exchange method. Would changing the username secret help? Case B: the session authenticates but show privilege reports 1. Does a stronger RSA key fix this? Case C: show ip ssh reports version 2 but a new SSH connection is refused after a VTY transport change. Which layer must be repaired?</w:t>
      </w:r>
    </w:p>
    <w:p>
      <w:pPr/>
      <w:r>
        <w:t>Case D: five sessions succeed but the next fails on an image with additional VTYs. Inspect actual line allocation, occupancy and the policy of the later range. Do not assume a single successful login tested all ranges, or assume every image supplies 16 VTYs. Explain how to distinguish exhausted lines from inconsistent configuration.</w:t>
      </w:r>
    </w:p>
    <w:p>
      <w:pPr/>
      <w:r>
        <w:t>Record the observed idle disconnect for the temporary 30-second timeout; distinguish exec-timeout from the SSH authentication timeout. Restore 5 0 and verify that the final configuration applies to all supported VTYs.</w:t>
      </w:r>
    </w:p>
    <w:p>
      <w:pPr>
        <w:pStyle w:val="Heading1"/>
      </w:pPr>
      <w:r>
        <w:t>11. Success Criteria</w:t>
      </w:r>
    </w:p>
    <w:p>
      <w:pPr>
        <w:pStyle w:val="ListBullet"/>
      </w:pPr>
      <w:r>
        <w:t>PC1 can ping R1 at 192.168.10.1.</w:t>
      </w:r>
    </w:p>
    <w:p>
      <w:pPr>
        <w:pStyle w:val="ListBullet"/>
      </w:pPr>
      <w:r>
        <w:t>SSH version 2 is enabled.</w:t>
      </w:r>
    </w:p>
    <w:p>
      <w:pPr>
        <w:pStyle w:val="ListBullet"/>
      </w:pPr>
      <w:r>
        <w:t>An RSA key of at least 2048 bits exists.</w:t>
      </w:r>
    </w:p>
    <w:p>
      <w:pPr>
        <w:pStyle w:val="ListBullet"/>
      </w:pPr>
      <w:r>
        <w:t>netadmin authenticates from PC1 using the local user database.</w:t>
      </w:r>
    </w:p>
    <w:p>
      <w:pPr>
        <w:pStyle w:val="ListBullet"/>
      </w:pPr>
      <w:r>
        <w:t>The login receives privilege level 15.</w:t>
      </w:r>
    </w:p>
    <w:p>
      <w:pPr>
        <w:pStyle w:val="ListBullet"/>
      </w:pPr>
      <w:r>
        <w:t>Every supported VTY range uses local authentication, permits SSH only, and rejects Telnet.</w:t>
      </w:r>
    </w:p>
    <w:p>
      <w:pPr>
        <w:pStyle w:val="ListBullet"/>
      </w:pPr>
      <w:r>
        <w:t>The VTY idle timeout is five minutes.</w:t>
      </w:r>
    </w:p>
    <w:p>
      <w:pPr>
        <w:pStyle w:val="ListBullet"/>
      </w:pPr>
      <w:r>
        <w:t>An active SSH session appears in show ssh and show users.</w:t>
      </w:r>
    </w:p>
    <w:p>
      <w:pPr>
        <w:pStyle w:val="ListBullet"/>
      </w:pPr>
      <w:r>
        <w:t>The final running configuration is saved to startup configuration.</w:t>
      </w:r>
    </w:p>
    <w:p>
      <w:pPr>
        <w:pStyle w:val="Heading1"/>
      </w:pPr>
      <w:r>
        <w:t>12. Command Quick Reference</w:t>
      </w:r>
    </w:p>
    <w:p>
      <w:pPr>
        <w:pStyle w:val="CodeBlock"/>
        <w:keepLines/>
      </w:pPr>
      <w:r>
        <w:t>show ip interface brief</w:t>
        <w:br/>
        <w:t>show ip ssh</w:t>
        <w:br/>
        <w:t>show ssh</w:t>
        <w:br/>
        <w:t>show users</w:t>
        <w:br/>
        <w:t>show crypto key mypubkey rsa</w:t>
        <w:br/>
        <w:t>show running-config | include ^hostname|^ip domain-name|^username|^ip ssh</w:t>
        <w:br/>
        <w:t>show running-config | section line vty</w:t>
        <w:br/>
        <w:t>ssh netadmin@192.168.10.1</w:t>
        <w:br/>
        <w:t>ssh -o KexAlgorithms=+diffie-hellman-group14-sha1 -o HostKeyAlgorithms=+ssh-rsa netadmin@192.168.10.1</w:t>
        <w:br/>
        <w:t>nc -vz 192.168.10.1 23</w:t>
        <w:br/>
        <w:t>copy running-config startup-config</w:t>
      </w:r>
    </w:p>
    <w:p>
      <w:pPr>
        <w:pStyle w:val="Heading1"/>
      </w:pPr>
      <w:r>
        <w:t>13. Independent Assessment</w:t>
      </w:r>
    </w:p>
    <w:p>
      <w:pPr/>
      <w:r>
        <w:t>Repeat the required tasks from the original YAML without the solution section. Self-assess each category: 0 = missing or incorrect, 1 = completed with hints or incomplete evidence, 2 = independent completion with correct explanation and evidence.</w:t>
      </w:r>
    </w:p>
    <w:p>
      <w:pPr>
        <w:pStyle w:val="ListBullet"/>
      </w:pPr>
      <w:r>
        <w:t>Implementation: requirements met on every supported VTY, with a functioning console recovery path.</w:t>
      </w:r>
    </w:p>
    <w:p>
      <w:pPr>
        <w:pStyle w:val="ListBullet"/>
      </w:pPr>
      <w:r>
        <w:t>Positive and negative tests: both roles, wrong password, unknown user, Telnet rejection and idle expiry.</w:t>
      </w:r>
    </w:p>
    <w:p>
      <w:pPr>
        <w:pStyle w:val="ListBullet"/>
      </w:pPr>
      <w:r>
        <w:t>Diagnosis: isolate one undisclosed fault and correctly interpret all four evidence cases.</w:t>
      </w:r>
    </w:p>
    <w:p>
      <w:pPr>
        <w:pStyle w:val="ListBullet"/>
      </w:pPr>
      <w:r>
        <w:t>Acceptance: fresh-session privilege and policy proof, final timeout restoration, session inventory and saved configuration.</w:t>
      </w:r>
    </w:p>
    <w:p>
      <w:pPr/>
      <w:r>
        <w:t>Target 8/8 and all final-state checks satisfied. This rubric measures readiness for this lab’s objective; it is not an official Cisco score or a guarantee of exam performance. Record a corrective study action for each category below 2.</w:t>
      </w:r>
    </w:p>
    <w:p>
      <w:pPr>
        <w:pStyle w:val="Heading1"/>
      </w:pPr>
      <w:r>
        <w:t>14. Reference Solution and Reasoning</w:t>
      </w:r>
    </w:p>
    <w:p>
      <w:pPr>
        <w:pStyle w:val="CodeBlock"/>
        <w:keepLines/>
      </w:pPr>
      <w:r>
        <w:t>enable</w:t>
        <w:br/>
        <w:t>configure terminal</w:t>
        <w:br/>
        <w:t>hostname R1</w:t>
        <w:br/>
        <w:t>ip domain-name ccnplab.local</w:t>
        <w:br/>
        <w:t>username netadmin privilege 15 secret CcnpLab2026!</w:t>
        <w:br/>
        <w:t>username netops privilege 1 secret CcnpOps2026!</w:t>
        <w:br/>
        <w:t>crypto key generate rsa general-keys modulus 2048</w:t>
        <w:br/>
        <w:t>ip ssh version 2</w:t>
        <w:br/>
        <w:t>line vty 0 4</w:t>
        <w:br/>
        <w:t xml:space="preserve"> login local</w:t>
        <w:br/>
        <w:t xml:space="preserve"> transport input ssh</w:t>
        <w:br/>
        <w:t xml:space="preserve"> exec-timeout 5 0</w:t>
        <w:br/>
        <w:t>end</w:t>
        <w:br/>
        <w:t>copy running-config startup-config</w:t>
      </w:r>
    </w:p>
    <w:p>
      <w:pPr/>
      <w:r>
        <w:t>If lines 5–15 exist, apply the same login local, transport input ssh and exec-timeout 5 0 commands there. If another range exists, configure that actual range instead. A line password is not used by login local; remove any temporary test password.</w:t>
      </w:r>
    </w:p>
    <w:p>
      <w:pPr/>
      <w:r>
        <w:t>Evidence key: A is a negotiation failure before user authentication. B is initial EXEC privilege, not encryption or password correctness. C is inbound VTY transport. D requires line inventory and occupancy evidence; secure the remaining range or close test sessions as appropriate. Privilege 15 is full administrative access; privilege 1 is the default limited EXEC level, not comprehensive command authorization.</w:t>
      </w:r>
    </w:p>
    <w:p>
      <w:pPr/>
      <w:r>
        <w:t>After planned key regeneration, independently verify the new host key through the console or trusted lab record before updating PC1’s known_hosts entry. Algorithm compatibility errors and changed-host-key warnings are different problems.</w:t>
      </w:r>
    </w:p>
    <w:p>
      <w:pPr/>
      <w:r>
        <w:t>Exam blueprint: Cisco ENCOR 350-401 v1.2. Topic wording and scope: https://learningcontent.cisco.com/documents/marketing/exam-topics/350-401-ENCORE-v1.2.pdf</w:t>
      </w:r>
    </w:p>
    <w:p>
      <w:pPr>
        <w:pStyle w:val="Heading1"/>
      </w:pPr>
      <w:r>
        <w:t>References</w:t>
      </w:r>
    </w:p>
    <w:p>
      <w:r>
        <w:t>Cisco: Configure SSH on Routers</w:t>
      </w:r>
    </w:p>
    <w:p>
      <w:r>
        <w:t>Cisco: Secure Shell Version 2 Support</w:t>
      </w:r>
    </w:p>
    <w:p>
      <w:r>
        <w:t>Cisco: IOS Login Enhancements - Login Block</w:t>
      </w:r>
    </w:p>
    <w:p>
      <w:r>
        <w:t>Lab source: CCNP_ENCOR_-_Secure_SSH_Management_Practice.yaml</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CCNP ENCOR · Secure SSH Router Management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jc w:val="right"/>
    </w:pPr>
    <w:r>
      <w:t>NETWORK TRAINING  |  CCNP ENCOR KNOWLEDGE BASE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Display" w:hAnsi="Aptos Display"/>
      <w:b/>
      <w:bCs/>
      <w:color w:val="1F4E78"/>
      <w:sz w:val="32"/>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Display" w:hAnsi="Aptos Display"/>
      <w:b/>
      <w:bCs/>
      <w:color w:val="2F5597"/>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472C4"/>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20" w:line="240" w:lineRule="auto"/>
      <w:ind w:left="259" w:right="259"/>
      <w:shd w:fill="F2F2F2"/>
    </w:pPr>
    <w:rPr>
      <w:rFonts w:ascii="Consolas" w:hAnsi="Consola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oreProperties xmlns:dc="http://purl.org/dc/elements/1.1/" xmlns:dcterms="http://purl.org/dc/terms/" xmlns:xsi="http://www.w3.org/2001/XMLSchema-instance" xmlns="http://schemas.openxmlformats.org/package/2006/metadata/core-properties">
  <dc:title>CCNP ENCOR Secure SSH Management KB</dc:title>
  <dc:subject>Configure secure router management with local users, SSHv2, and VTY authentication</dc:subject>
  <dc:creator>Erik Pope</dc:creator>
  <keywords/>
  <dc:description>generated by python-docx</dc:description>
  <lastModifiedBy>Erik Pope</lastModifiedBy>
  <revision>1</revision>
  <dcterms:created xsi:type="dcterms:W3CDTF">2026-08-29T19:41:38.7649364Z</dcterms:created>
  <dcterms:modified xsi:type="dcterms:W3CDTF">2026-08-29T19:41:38.7649364Z</dcterms:modified>
  <category/>
</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3cf6e1f8-98e5-4614-9d5d-4296bb1482db_Enabled">
    <vt:lpwstr>true</vt:lpwstr>
  </property>
  <property fmtid="{D5CDD505-2E9C-101B-9397-08002B2CF9AE}" pid="3" name="MSIP_Label_3cf6e1f8-98e5-4614-9d5d-4296bb1482db_SetDate">
    <vt:lpwstr>2026-08-29T19:41:39Z</vt:lpwstr>
  </property>
  <property fmtid="{D5CDD505-2E9C-101B-9397-08002B2CF9AE}" pid="4" name="MSIP_Label_3cf6e1f8-98e5-4614-9d5d-4296bb1482db_Method">
    <vt:lpwstr>Standard</vt:lpwstr>
  </property>
  <property fmtid="{D5CDD505-2E9C-101B-9397-08002B2CF9AE}" pid="5" name="MSIP_Label_3cf6e1f8-98e5-4614-9d5d-4296bb1482db_Name">
    <vt:lpwstr>General</vt:lpwstr>
  </property>
  <property fmtid="{D5CDD505-2E9C-101B-9397-08002B2CF9AE}" pid="6" name="MSIP_Label_3cf6e1f8-98e5-4614-9d5d-4296bb1482db_SiteId">
    <vt:lpwstr>00a9f7b2-9733-42fa-9b43-3ffc9f5d132d</vt:lpwstr>
  </property>
  <property fmtid="{D5CDD505-2E9C-101B-9397-08002B2CF9AE}" pid="7" name="MSIP_Label_3cf6e1f8-98e5-4614-9d5d-4296bb1482db_ActionId">
    <vt:lpwstr>5dfcda8c-d726-4cd7-9959-27aa385794f1</vt:lpwstr>
  </property>
  <property fmtid="{D5CDD505-2E9C-101B-9397-08002B2CF9AE}" pid="8" name="MSIP_Label_3cf6e1f8-98e5-4614-9d5d-4296bb1482db_ContentBits">
    <vt:lpwstr>0</vt:lpwstr>
  </property>
</Properties>
</file>