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83AC8" w14:textId="77777777" w:rsidR="005B264C" w:rsidRDefault="005B264C">
      <w:pPr>
        <w:spacing w:line="200" w:lineRule="exact"/>
        <w:rPr>
          <w:sz w:val="24"/>
          <w:szCs w:val="24"/>
        </w:rPr>
      </w:pPr>
      <w:bookmarkStart w:id="0" w:name="page1"/>
      <w:bookmarkEnd w:id="0"/>
    </w:p>
    <w:p w14:paraId="17A40AA3" w14:textId="77777777" w:rsidR="005B264C" w:rsidRDefault="005B264C">
      <w:pPr>
        <w:spacing w:line="200" w:lineRule="exact"/>
        <w:rPr>
          <w:sz w:val="24"/>
          <w:szCs w:val="24"/>
        </w:rPr>
      </w:pPr>
    </w:p>
    <w:p w14:paraId="0B38CBFC" w14:textId="77777777" w:rsidR="005B264C" w:rsidRDefault="005B264C">
      <w:pPr>
        <w:spacing w:line="200" w:lineRule="exact"/>
        <w:rPr>
          <w:sz w:val="24"/>
          <w:szCs w:val="24"/>
        </w:rPr>
      </w:pPr>
    </w:p>
    <w:p w14:paraId="1CF641F0" w14:textId="77777777" w:rsidR="005B264C" w:rsidRDefault="005B264C">
      <w:pPr>
        <w:spacing w:line="200" w:lineRule="exact"/>
        <w:rPr>
          <w:sz w:val="24"/>
          <w:szCs w:val="24"/>
        </w:rPr>
      </w:pPr>
    </w:p>
    <w:p w14:paraId="2E4C614A" w14:textId="77777777" w:rsidR="005B264C" w:rsidRDefault="005B264C">
      <w:pPr>
        <w:spacing w:line="200" w:lineRule="exact"/>
        <w:rPr>
          <w:sz w:val="24"/>
          <w:szCs w:val="24"/>
        </w:rPr>
      </w:pPr>
    </w:p>
    <w:p w14:paraId="433D2A33" w14:textId="77777777" w:rsidR="005B264C" w:rsidRDefault="005B264C">
      <w:pPr>
        <w:spacing w:line="200" w:lineRule="exact"/>
        <w:rPr>
          <w:sz w:val="24"/>
          <w:szCs w:val="24"/>
        </w:rPr>
      </w:pPr>
    </w:p>
    <w:p w14:paraId="1C88C9F6" w14:textId="77777777" w:rsidR="005B264C" w:rsidRDefault="005B264C">
      <w:pPr>
        <w:spacing w:line="200" w:lineRule="exact"/>
        <w:rPr>
          <w:sz w:val="24"/>
          <w:szCs w:val="24"/>
        </w:rPr>
      </w:pPr>
    </w:p>
    <w:p w14:paraId="46B89744" w14:textId="77777777" w:rsidR="005B264C" w:rsidRDefault="005B264C">
      <w:pPr>
        <w:spacing w:line="200" w:lineRule="exact"/>
        <w:rPr>
          <w:sz w:val="24"/>
          <w:szCs w:val="24"/>
        </w:rPr>
      </w:pPr>
    </w:p>
    <w:p w14:paraId="328FEEAF" w14:textId="77777777" w:rsidR="005B264C" w:rsidRDefault="005B264C">
      <w:pPr>
        <w:spacing w:line="200" w:lineRule="exact"/>
        <w:rPr>
          <w:sz w:val="24"/>
          <w:szCs w:val="24"/>
        </w:rPr>
      </w:pPr>
    </w:p>
    <w:p w14:paraId="56C48764" w14:textId="77777777" w:rsidR="005B264C" w:rsidRDefault="005B264C">
      <w:pPr>
        <w:spacing w:line="200" w:lineRule="exact"/>
        <w:rPr>
          <w:sz w:val="24"/>
          <w:szCs w:val="24"/>
        </w:rPr>
      </w:pPr>
    </w:p>
    <w:p w14:paraId="4C8ADCAC" w14:textId="77777777" w:rsidR="005B264C" w:rsidRDefault="005B264C">
      <w:pPr>
        <w:spacing w:line="200" w:lineRule="exact"/>
        <w:rPr>
          <w:sz w:val="24"/>
          <w:szCs w:val="24"/>
        </w:rPr>
      </w:pPr>
    </w:p>
    <w:p w14:paraId="0640880E" w14:textId="77777777" w:rsidR="005B264C" w:rsidRDefault="005B264C">
      <w:pPr>
        <w:spacing w:line="200" w:lineRule="exact"/>
        <w:rPr>
          <w:sz w:val="24"/>
          <w:szCs w:val="24"/>
        </w:rPr>
      </w:pPr>
    </w:p>
    <w:p w14:paraId="74B04531" w14:textId="77777777" w:rsidR="005B264C" w:rsidRDefault="005B264C">
      <w:pPr>
        <w:spacing w:line="200" w:lineRule="exact"/>
        <w:rPr>
          <w:sz w:val="24"/>
          <w:szCs w:val="24"/>
        </w:rPr>
      </w:pPr>
    </w:p>
    <w:p w14:paraId="295B6D47" w14:textId="77777777" w:rsidR="005B264C" w:rsidRDefault="005B264C">
      <w:pPr>
        <w:spacing w:line="200" w:lineRule="exact"/>
        <w:rPr>
          <w:sz w:val="24"/>
          <w:szCs w:val="24"/>
        </w:rPr>
      </w:pPr>
    </w:p>
    <w:p w14:paraId="337BF5AA" w14:textId="77777777" w:rsidR="005B264C" w:rsidRDefault="005B264C">
      <w:pPr>
        <w:spacing w:line="376"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0"/>
      </w:tblGrid>
      <w:tr w:rsidR="005B264C" w14:paraId="62CFEC2D" w14:textId="77777777">
        <w:trPr>
          <w:trHeight w:val="800"/>
        </w:trPr>
        <w:tc>
          <w:tcPr>
            <w:tcW w:w="460" w:type="dxa"/>
            <w:textDirection w:val="btLr"/>
            <w:vAlign w:val="bottom"/>
          </w:tcPr>
          <w:p w14:paraId="358C4F6E" w14:textId="77777777" w:rsidR="005B264C" w:rsidRDefault="00000000">
            <w:pPr>
              <w:rPr>
                <w:sz w:val="20"/>
                <w:szCs w:val="20"/>
              </w:rPr>
            </w:pPr>
            <w:r>
              <w:rPr>
                <w:rFonts w:eastAsia="Times New Roman"/>
                <w:color w:val="808080"/>
                <w:sz w:val="40"/>
                <w:szCs w:val="40"/>
              </w:rPr>
              <w:t>2024</w:t>
            </w:r>
          </w:p>
        </w:tc>
      </w:tr>
    </w:tbl>
    <w:p w14:paraId="5DA4638C" w14:textId="77777777" w:rsidR="005B264C" w:rsidRDefault="00000000">
      <w:pPr>
        <w:spacing w:line="20" w:lineRule="exact"/>
        <w:rPr>
          <w:sz w:val="24"/>
          <w:szCs w:val="24"/>
        </w:rPr>
      </w:pPr>
      <w:r>
        <w:rPr>
          <w:sz w:val="24"/>
          <w:szCs w:val="24"/>
        </w:rPr>
        <w:br w:type="column"/>
      </w:r>
    </w:p>
    <w:p w14:paraId="068BCC9A" w14:textId="77777777" w:rsidR="005B264C" w:rsidRDefault="00000000">
      <w:pPr>
        <w:spacing w:line="247" w:lineRule="auto"/>
        <w:ind w:right="20"/>
        <w:jc w:val="center"/>
        <w:rPr>
          <w:sz w:val="20"/>
          <w:szCs w:val="20"/>
        </w:rPr>
      </w:pPr>
      <w:r>
        <w:rPr>
          <w:rFonts w:ascii="Arial" w:eastAsia="Arial" w:hAnsi="Arial" w:cs="Arial"/>
          <w:sz w:val="48"/>
          <w:szCs w:val="48"/>
        </w:rPr>
        <w:t>Generative AI Adoption in Classroom in Context of Technology Acceptance Model (TAM) and the Innovation Diffusion Theory (IDT)</w:t>
      </w:r>
    </w:p>
    <w:p w14:paraId="3C34E226" w14:textId="77777777" w:rsidR="005B264C" w:rsidRDefault="005B264C">
      <w:pPr>
        <w:spacing w:line="279" w:lineRule="exact"/>
        <w:rPr>
          <w:sz w:val="24"/>
          <w:szCs w:val="24"/>
        </w:rPr>
      </w:pPr>
    </w:p>
    <w:tbl>
      <w:tblPr>
        <w:tblW w:w="0" w:type="auto"/>
        <w:tblInd w:w="1540" w:type="dxa"/>
        <w:tblLayout w:type="fixed"/>
        <w:tblCellMar>
          <w:left w:w="0" w:type="dxa"/>
          <w:right w:w="0" w:type="dxa"/>
        </w:tblCellMar>
        <w:tblLook w:val="04A0" w:firstRow="1" w:lastRow="0" w:firstColumn="1" w:lastColumn="0" w:noHBand="0" w:noVBand="1"/>
      </w:tblPr>
      <w:tblGrid>
        <w:gridCol w:w="3540"/>
        <w:gridCol w:w="3560"/>
      </w:tblGrid>
      <w:tr w:rsidR="005B264C" w14:paraId="1ED4B944" w14:textId="77777777">
        <w:trPr>
          <w:trHeight w:val="261"/>
        </w:trPr>
        <w:tc>
          <w:tcPr>
            <w:tcW w:w="3540" w:type="dxa"/>
            <w:vAlign w:val="bottom"/>
          </w:tcPr>
          <w:p w14:paraId="53D49A1B" w14:textId="77777777" w:rsidR="005B264C" w:rsidRDefault="00000000">
            <w:pPr>
              <w:ind w:right="638"/>
              <w:jc w:val="center"/>
              <w:rPr>
                <w:sz w:val="20"/>
                <w:szCs w:val="20"/>
              </w:rPr>
            </w:pPr>
            <w:r>
              <w:rPr>
                <w:rFonts w:ascii="Arial" w:eastAsia="Arial" w:hAnsi="Arial" w:cs="Arial"/>
                <w:w w:val="94"/>
              </w:rPr>
              <w:t>Aashish Ghimire</w:t>
            </w:r>
          </w:p>
        </w:tc>
        <w:tc>
          <w:tcPr>
            <w:tcW w:w="3560" w:type="dxa"/>
            <w:vAlign w:val="bottom"/>
          </w:tcPr>
          <w:p w14:paraId="1E28D088" w14:textId="77777777" w:rsidR="005B264C" w:rsidRDefault="00000000">
            <w:pPr>
              <w:ind w:left="798"/>
              <w:jc w:val="center"/>
              <w:rPr>
                <w:sz w:val="20"/>
                <w:szCs w:val="20"/>
              </w:rPr>
            </w:pPr>
            <w:r>
              <w:rPr>
                <w:rFonts w:ascii="Arial" w:eastAsia="Arial" w:hAnsi="Arial" w:cs="Arial"/>
                <w:w w:val="88"/>
              </w:rPr>
              <w:t>John Edwards</w:t>
            </w:r>
          </w:p>
        </w:tc>
      </w:tr>
      <w:tr w:rsidR="005B264C" w14:paraId="10803B2B" w14:textId="77777777">
        <w:trPr>
          <w:trHeight w:val="242"/>
        </w:trPr>
        <w:tc>
          <w:tcPr>
            <w:tcW w:w="3540" w:type="dxa"/>
            <w:vAlign w:val="bottom"/>
          </w:tcPr>
          <w:p w14:paraId="61D42098" w14:textId="77777777" w:rsidR="005B264C" w:rsidRDefault="00000000">
            <w:pPr>
              <w:ind w:right="718"/>
              <w:jc w:val="center"/>
              <w:rPr>
                <w:sz w:val="20"/>
                <w:szCs w:val="20"/>
              </w:rPr>
            </w:pPr>
            <w:r>
              <w:rPr>
                <w:rFonts w:ascii="Arial" w:eastAsia="Arial" w:hAnsi="Arial" w:cs="Arial"/>
                <w:w w:val="91"/>
                <w:sz w:val="20"/>
                <w:szCs w:val="20"/>
              </w:rPr>
              <w:t>Department of Computer Science</w:t>
            </w:r>
          </w:p>
        </w:tc>
        <w:tc>
          <w:tcPr>
            <w:tcW w:w="3560" w:type="dxa"/>
            <w:vAlign w:val="bottom"/>
          </w:tcPr>
          <w:p w14:paraId="21F35E95" w14:textId="77777777" w:rsidR="005B264C" w:rsidRDefault="00000000">
            <w:pPr>
              <w:ind w:left="718"/>
              <w:jc w:val="center"/>
              <w:rPr>
                <w:sz w:val="20"/>
                <w:szCs w:val="20"/>
              </w:rPr>
            </w:pPr>
            <w:r>
              <w:rPr>
                <w:rFonts w:ascii="Arial" w:eastAsia="Arial" w:hAnsi="Arial" w:cs="Arial"/>
                <w:w w:val="91"/>
                <w:sz w:val="20"/>
                <w:szCs w:val="20"/>
              </w:rPr>
              <w:t>Department of Computer Science</w:t>
            </w:r>
          </w:p>
        </w:tc>
      </w:tr>
      <w:tr w:rsidR="005B264C" w14:paraId="7C04EC53" w14:textId="77777777">
        <w:trPr>
          <w:trHeight w:val="247"/>
        </w:trPr>
        <w:tc>
          <w:tcPr>
            <w:tcW w:w="3540" w:type="dxa"/>
            <w:vAlign w:val="bottom"/>
          </w:tcPr>
          <w:p w14:paraId="226AAD93" w14:textId="77777777" w:rsidR="005B264C" w:rsidRDefault="00000000">
            <w:pPr>
              <w:ind w:right="638"/>
              <w:jc w:val="center"/>
              <w:rPr>
                <w:sz w:val="20"/>
                <w:szCs w:val="20"/>
              </w:rPr>
            </w:pPr>
            <w:r>
              <w:rPr>
                <w:rFonts w:ascii="Arial" w:eastAsia="Arial" w:hAnsi="Arial" w:cs="Arial"/>
                <w:w w:val="93"/>
                <w:sz w:val="20"/>
                <w:szCs w:val="20"/>
              </w:rPr>
              <w:t>Utah State University</w:t>
            </w:r>
          </w:p>
        </w:tc>
        <w:tc>
          <w:tcPr>
            <w:tcW w:w="3560" w:type="dxa"/>
            <w:vAlign w:val="bottom"/>
          </w:tcPr>
          <w:p w14:paraId="7191A8C8" w14:textId="77777777" w:rsidR="005B264C" w:rsidRDefault="00000000">
            <w:pPr>
              <w:ind w:left="798"/>
              <w:jc w:val="center"/>
              <w:rPr>
                <w:sz w:val="20"/>
                <w:szCs w:val="20"/>
              </w:rPr>
            </w:pPr>
            <w:r>
              <w:rPr>
                <w:rFonts w:ascii="Arial" w:eastAsia="Arial" w:hAnsi="Arial" w:cs="Arial"/>
                <w:w w:val="93"/>
                <w:sz w:val="20"/>
                <w:szCs w:val="20"/>
              </w:rPr>
              <w:t>Utah State University</w:t>
            </w:r>
          </w:p>
        </w:tc>
      </w:tr>
      <w:tr w:rsidR="005B264C" w14:paraId="16E1921A" w14:textId="77777777">
        <w:trPr>
          <w:trHeight w:val="249"/>
        </w:trPr>
        <w:tc>
          <w:tcPr>
            <w:tcW w:w="3540" w:type="dxa"/>
            <w:vAlign w:val="bottom"/>
          </w:tcPr>
          <w:p w14:paraId="63EB2D1A" w14:textId="77777777" w:rsidR="005B264C" w:rsidRDefault="00000000">
            <w:pPr>
              <w:ind w:right="698"/>
              <w:jc w:val="center"/>
              <w:rPr>
                <w:sz w:val="20"/>
                <w:szCs w:val="20"/>
              </w:rPr>
            </w:pPr>
            <w:r>
              <w:rPr>
                <w:rFonts w:ascii="Arial" w:eastAsia="Arial" w:hAnsi="Arial" w:cs="Arial"/>
                <w:w w:val="93"/>
                <w:sz w:val="20"/>
                <w:szCs w:val="20"/>
              </w:rPr>
              <w:t>Logan, Utah</w:t>
            </w:r>
          </w:p>
        </w:tc>
        <w:tc>
          <w:tcPr>
            <w:tcW w:w="3560" w:type="dxa"/>
            <w:vAlign w:val="bottom"/>
          </w:tcPr>
          <w:p w14:paraId="502E2F83" w14:textId="77777777" w:rsidR="005B264C" w:rsidRDefault="00000000">
            <w:pPr>
              <w:ind w:left="738"/>
              <w:jc w:val="center"/>
              <w:rPr>
                <w:sz w:val="20"/>
                <w:szCs w:val="20"/>
              </w:rPr>
            </w:pPr>
            <w:r>
              <w:rPr>
                <w:rFonts w:ascii="Arial" w:eastAsia="Arial" w:hAnsi="Arial" w:cs="Arial"/>
                <w:w w:val="93"/>
                <w:sz w:val="20"/>
                <w:szCs w:val="20"/>
              </w:rPr>
              <w:t>Logan, Utah</w:t>
            </w:r>
          </w:p>
        </w:tc>
      </w:tr>
      <w:tr w:rsidR="005B264C" w14:paraId="2E204DAF" w14:textId="77777777">
        <w:trPr>
          <w:trHeight w:val="247"/>
        </w:trPr>
        <w:tc>
          <w:tcPr>
            <w:tcW w:w="3540" w:type="dxa"/>
            <w:vAlign w:val="bottom"/>
          </w:tcPr>
          <w:p w14:paraId="66AEBD4B" w14:textId="77777777" w:rsidR="005B264C" w:rsidRDefault="00000000">
            <w:pPr>
              <w:ind w:right="638"/>
              <w:jc w:val="center"/>
              <w:rPr>
                <w:sz w:val="20"/>
                <w:szCs w:val="20"/>
              </w:rPr>
            </w:pPr>
            <w:r>
              <w:rPr>
                <w:rFonts w:ascii="Arial" w:eastAsia="Arial" w:hAnsi="Arial" w:cs="Arial"/>
                <w:w w:val="88"/>
                <w:sz w:val="20"/>
                <w:szCs w:val="20"/>
              </w:rPr>
              <w:t>aashish.ghimire@usu.edu</w:t>
            </w:r>
          </w:p>
        </w:tc>
        <w:tc>
          <w:tcPr>
            <w:tcW w:w="3560" w:type="dxa"/>
            <w:vAlign w:val="bottom"/>
          </w:tcPr>
          <w:p w14:paraId="58A0DBE2" w14:textId="77777777" w:rsidR="005B264C" w:rsidRDefault="00000000">
            <w:pPr>
              <w:ind w:left="798"/>
              <w:jc w:val="center"/>
              <w:rPr>
                <w:sz w:val="20"/>
                <w:szCs w:val="20"/>
              </w:rPr>
            </w:pPr>
            <w:r>
              <w:rPr>
                <w:rFonts w:ascii="Arial" w:eastAsia="Arial" w:hAnsi="Arial" w:cs="Arial"/>
                <w:w w:val="89"/>
                <w:sz w:val="20"/>
                <w:szCs w:val="20"/>
              </w:rPr>
              <w:t>john.edwards@usu.edu</w:t>
            </w:r>
          </w:p>
        </w:tc>
      </w:tr>
    </w:tbl>
    <w:p w14:paraId="28511196" w14:textId="77777777" w:rsidR="005B264C" w:rsidRDefault="005B264C">
      <w:pPr>
        <w:spacing w:line="848" w:lineRule="exact"/>
        <w:rPr>
          <w:sz w:val="24"/>
          <w:szCs w:val="24"/>
        </w:rPr>
      </w:pPr>
    </w:p>
    <w:p w14:paraId="491C6742" w14:textId="77777777" w:rsidR="005B264C" w:rsidRDefault="005B264C">
      <w:pPr>
        <w:sectPr w:rsidR="005B264C">
          <w:pgSz w:w="12240" w:h="15840"/>
          <w:pgMar w:top="984" w:right="980" w:bottom="840" w:left="281" w:header="0" w:footer="0" w:gutter="0"/>
          <w:cols w:num="2" w:space="720" w:equalWidth="0">
            <w:col w:w="460" w:space="259"/>
            <w:col w:w="10260"/>
          </w:cols>
        </w:sectPr>
      </w:pPr>
    </w:p>
    <w:p w14:paraId="61B2188E" w14:textId="77777777" w:rsidR="005B264C" w:rsidRDefault="005B264C">
      <w:pPr>
        <w:spacing w:line="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48"/>
      </w:tblGrid>
      <w:tr w:rsidR="005B264C" w14:paraId="221823B3" w14:textId="77777777">
        <w:trPr>
          <w:trHeight w:val="6100"/>
        </w:trPr>
        <w:tc>
          <w:tcPr>
            <w:tcW w:w="448" w:type="dxa"/>
            <w:textDirection w:val="btLr"/>
            <w:vAlign w:val="bottom"/>
          </w:tcPr>
          <w:p w14:paraId="0864E7AA" w14:textId="77777777" w:rsidR="005B264C" w:rsidRDefault="00000000">
            <w:pPr>
              <w:rPr>
                <w:sz w:val="20"/>
                <w:szCs w:val="20"/>
              </w:rPr>
            </w:pPr>
            <w:r>
              <w:rPr>
                <w:rFonts w:eastAsia="Times New Roman"/>
                <w:color w:val="808080"/>
                <w:sz w:val="39"/>
                <w:szCs w:val="39"/>
              </w:rPr>
              <w:t>arXiv:2406.15360v1  [cs.CY]  29 Mar</w:t>
            </w:r>
          </w:p>
        </w:tc>
      </w:tr>
    </w:tbl>
    <w:p w14:paraId="131E53AF" w14:textId="77777777" w:rsidR="005B264C" w:rsidRDefault="00000000">
      <w:pPr>
        <w:spacing w:line="20" w:lineRule="exact"/>
        <w:rPr>
          <w:sz w:val="24"/>
          <w:szCs w:val="24"/>
        </w:rPr>
      </w:pPr>
      <w:r>
        <w:rPr>
          <w:sz w:val="24"/>
          <w:szCs w:val="24"/>
        </w:rPr>
        <w:br w:type="column"/>
      </w:r>
    </w:p>
    <w:p w14:paraId="0D7D2942" w14:textId="77777777" w:rsidR="005B264C" w:rsidRDefault="00000000">
      <w:pPr>
        <w:spacing w:line="246" w:lineRule="auto"/>
        <w:ind w:firstLine="199"/>
        <w:jc w:val="both"/>
        <w:rPr>
          <w:sz w:val="20"/>
          <w:szCs w:val="20"/>
        </w:rPr>
      </w:pPr>
      <w:r>
        <w:rPr>
          <w:rFonts w:ascii="Arial" w:eastAsia="Arial" w:hAnsi="Arial" w:cs="Arial"/>
          <w:sz w:val="17"/>
          <w:szCs w:val="17"/>
        </w:rPr>
        <w:t>Abstract—The burgeoning development of generative artificial intelligence (GenAI) and the widespread adoption of large language models (LLMs) in educational settings have sparked considerable debate regarding their efficacy and acceptability. Despite the potential benefits, the assimilation of these cutting-edge technologies among educators exhibits a broad spectrum of attitudes, from enthusiastic advocacy to profound skepticism. This study aims to dissect the underlying factors influencing educators’ perceptions and acceptance of GenAI and LLMs. We conducted a survey among educators and analyzed the data through the frameworks of the Technology Acceptance Model (TAM) and Innovation Diffusion Theory (IDT). Our investigation reveals a strong positive correlation between the perceived usefulness of GenAI tools and their acceptance, underscoring the importance of demonstrating tangible benefits to educators. Additionally, the perceived ease of use emerged as a significant factor, though to a lesser extent, influencing acceptance. Our findings also show that the knowledge and acceptance of these tools is not uniform, suggesting that targeted strategies are required to address the specific needs and concerns of each adopter category to facilitate broader integration of AI tools in education.</w:t>
      </w:r>
    </w:p>
    <w:p w14:paraId="15A483CC" w14:textId="77777777" w:rsidR="005B264C" w:rsidRDefault="005B264C">
      <w:pPr>
        <w:spacing w:line="208" w:lineRule="exact"/>
        <w:rPr>
          <w:sz w:val="24"/>
          <w:szCs w:val="24"/>
        </w:rPr>
      </w:pPr>
    </w:p>
    <w:p w14:paraId="6360F323" w14:textId="77777777" w:rsidR="005B264C" w:rsidRDefault="00000000">
      <w:pPr>
        <w:spacing w:line="236" w:lineRule="auto"/>
        <w:ind w:firstLine="199"/>
        <w:jc w:val="both"/>
        <w:rPr>
          <w:sz w:val="20"/>
          <w:szCs w:val="20"/>
        </w:rPr>
      </w:pPr>
      <w:r>
        <w:rPr>
          <w:rFonts w:ascii="Arial" w:eastAsia="Arial" w:hAnsi="Arial" w:cs="Arial"/>
          <w:sz w:val="18"/>
          <w:szCs w:val="18"/>
        </w:rPr>
        <w:t>Index Terms—Generative Artificial Intelligence (GenAI), Large Language Models (LLMs), Technology Acceptance Model (TAM), Innovation Diffusion Theory (IDT)</w:t>
      </w:r>
    </w:p>
    <w:p w14:paraId="195C713D" w14:textId="77777777" w:rsidR="005B264C" w:rsidRDefault="005B264C">
      <w:pPr>
        <w:spacing w:line="311" w:lineRule="exact"/>
        <w:rPr>
          <w:sz w:val="24"/>
          <w:szCs w:val="24"/>
        </w:rPr>
      </w:pPr>
    </w:p>
    <w:p w14:paraId="0A70FDBE" w14:textId="77777777" w:rsidR="005B264C" w:rsidRDefault="00000000">
      <w:pPr>
        <w:numPr>
          <w:ilvl w:val="0"/>
          <w:numId w:val="1"/>
        </w:numPr>
        <w:tabs>
          <w:tab w:val="left" w:pos="1960"/>
        </w:tabs>
        <w:ind w:left="1960" w:hanging="228"/>
        <w:rPr>
          <w:rFonts w:ascii="Arial" w:eastAsia="Arial" w:hAnsi="Arial" w:cs="Arial"/>
          <w:sz w:val="20"/>
          <w:szCs w:val="20"/>
        </w:rPr>
      </w:pPr>
      <w:r>
        <w:rPr>
          <w:rFonts w:ascii="Arial" w:eastAsia="Arial" w:hAnsi="Arial" w:cs="Arial"/>
          <w:sz w:val="20"/>
          <w:szCs w:val="20"/>
        </w:rPr>
        <w:t>I</w:t>
      </w:r>
      <w:r>
        <w:rPr>
          <w:rFonts w:ascii="Arial" w:eastAsia="Arial" w:hAnsi="Arial" w:cs="Arial"/>
          <w:sz w:val="15"/>
          <w:szCs w:val="15"/>
        </w:rPr>
        <w:t>NTRODUCTION</w:t>
      </w:r>
    </w:p>
    <w:p w14:paraId="2BC30790" w14:textId="77777777" w:rsidR="005B264C" w:rsidRDefault="005B264C">
      <w:pPr>
        <w:spacing w:line="159" w:lineRule="exact"/>
        <w:rPr>
          <w:sz w:val="24"/>
          <w:szCs w:val="24"/>
        </w:rPr>
      </w:pPr>
    </w:p>
    <w:p w14:paraId="7405F939" w14:textId="77777777" w:rsidR="005B264C" w:rsidRDefault="00000000">
      <w:pPr>
        <w:spacing w:line="279" w:lineRule="auto"/>
        <w:ind w:firstLine="199"/>
        <w:jc w:val="both"/>
        <w:rPr>
          <w:sz w:val="20"/>
          <w:szCs w:val="20"/>
        </w:rPr>
      </w:pPr>
      <w:r>
        <w:rPr>
          <w:rFonts w:ascii="Arial" w:eastAsia="Arial" w:hAnsi="Arial" w:cs="Arial"/>
          <w:sz w:val="18"/>
          <w:szCs w:val="18"/>
        </w:rPr>
        <w:t>The advent of generative artificial intelligence (GenAI) has heralded a new era in the technological landscape, offering unprecedented capabilities in creating text, images, code, and more from simple prompts. Among its various applications, the potential use of GenAI in educational settings is partic-ularly compelling. Large language models (LLMs), a subset of GenAI, are poised to revolutionize teaching and learning practices by providing personalized learning experiences, au-tomating content generation, and facilitating a more interactive and engaging learning environment. These technologies can augment the educational process, from crafting tailored ed-ucational materials to supporting diverse learning strategies, thereby enhancing the efficacy and accessibility of education. Furthermore, GenAI’s ability to analyze and generate complex data can significantly contribute to research methodologies,</w:t>
      </w:r>
    </w:p>
    <w:p w14:paraId="2436FEB6" w14:textId="77777777" w:rsidR="005B264C" w:rsidRDefault="00000000">
      <w:pPr>
        <w:spacing w:line="20" w:lineRule="exact"/>
        <w:rPr>
          <w:sz w:val="24"/>
          <w:szCs w:val="24"/>
        </w:rPr>
      </w:pPr>
      <w:r>
        <w:rPr>
          <w:sz w:val="24"/>
          <w:szCs w:val="24"/>
        </w:rPr>
        <w:br w:type="column"/>
      </w:r>
    </w:p>
    <w:p w14:paraId="6CD66175" w14:textId="77777777" w:rsidR="005B264C" w:rsidRDefault="00000000">
      <w:pPr>
        <w:spacing w:line="256" w:lineRule="auto"/>
        <w:jc w:val="both"/>
        <w:rPr>
          <w:sz w:val="20"/>
          <w:szCs w:val="20"/>
        </w:rPr>
      </w:pPr>
      <w:r>
        <w:rPr>
          <w:rFonts w:ascii="Arial" w:eastAsia="Arial" w:hAnsi="Arial" w:cs="Arial"/>
          <w:sz w:val="20"/>
          <w:szCs w:val="20"/>
        </w:rPr>
        <w:t>enabling educators and students alike to explore new frontiers of knowledge and learning.</w:t>
      </w:r>
    </w:p>
    <w:p w14:paraId="7765C16F" w14:textId="77777777" w:rsidR="005B264C" w:rsidRDefault="005B264C">
      <w:pPr>
        <w:spacing w:line="13" w:lineRule="exact"/>
        <w:rPr>
          <w:sz w:val="24"/>
          <w:szCs w:val="24"/>
        </w:rPr>
      </w:pPr>
    </w:p>
    <w:p w14:paraId="15BAA9F3" w14:textId="77777777" w:rsidR="005B264C" w:rsidRDefault="00000000">
      <w:pPr>
        <w:spacing w:line="279" w:lineRule="auto"/>
        <w:ind w:firstLine="199"/>
        <w:jc w:val="both"/>
        <w:rPr>
          <w:sz w:val="20"/>
          <w:szCs w:val="20"/>
        </w:rPr>
      </w:pPr>
      <w:r>
        <w:rPr>
          <w:rFonts w:ascii="Arial" w:eastAsia="Arial" w:hAnsi="Arial" w:cs="Arial"/>
          <w:sz w:val="18"/>
          <w:szCs w:val="18"/>
        </w:rPr>
        <w:t>However, the integration of GenAI and LLMs into class-room settings is not without challenges. The adoption of new technologies in education is influenced by a multitude of factors, including but not limited to, perceived usefulness, ease of use, and the technological infrastructure available. To understand the dynamics of these technologies’ acceptance and integration, it is crucial to delve into established theo-retical frameworks that explain the adoption of technological innovations. The Technology Acceptance Model (TAM) and Innovation Diffusion Theory (IDT) offer robust lenses through which to examine these phenomena.</w:t>
      </w:r>
    </w:p>
    <w:p w14:paraId="35169509" w14:textId="77777777" w:rsidR="005B264C" w:rsidRDefault="005B264C">
      <w:pPr>
        <w:spacing w:line="9" w:lineRule="exact"/>
        <w:rPr>
          <w:sz w:val="24"/>
          <w:szCs w:val="24"/>
        </w:rPr>
      </w:pPr>
    </w:p>
    <w:p w14:paraId="3E60583B" w14:textId="77777777" w:rsidR="005B264C" w:rsidRDefault="00000000">
      <w:pPr>
        <w:spacing w:line="279" w:lineRule="auto"/>
        <w:ind w:firstLine="199"/>
        <w:jc w:val="both"/>
        <w:rPr>
          <w:rFonts w:ascii="Arial" w:eastAsia="Arial" w:hAnsi="Arial" w:cs="Arial"/>
          <w:sz w:val="18"/>
          <w:szCs w:val="18"/>
        </w:rPr>
      </w:pPr>
      <w:r>
        <w:rPr>
          <w:rFonts w:ascii="Arial" w:eastAsia="Arial" w:hAnsi="Arial" w:cs="Arial"/>
          <w:sz w:val="18"/>
          <w:szCs w:val="18"/>
        </w:rPr>
        <w:t xml:space="preserve">The Technology Acceptance Model (TAM) </w:t>
      </w:r>
      <w:hyperlink w:anchor="page6">
        <w:r>
          <w:rPr>
            <w:rFonts w:ascii="Arial" w:eastAsia="Arial" w:hAnsi="Arial" w:cs="Arial"/>
            <w:sz w:val="18"/>
            <w:szCs w:val="18"/>
          </w:rPr>
          <w:t xml:space="preserve">[1] </w:t>
        </w:r>
      </w:hyperlink>
      <w:r>
        <w:rPr>
          <w:rFonts w:ascii="Arial" w:eastAsia="Arial" w:hAnsi="Arial" w:cs="Arial"/>
          <w:sz w:val="18"/>
          <w:szCs w:val="18"/>
        </w:rPr>
        <w:t xml:space="preserve">posits that the perceived usefulness and perceived ease of use are fun-damental determinants of the acceptance and usage of new technology. According to TAM, if users believe a technology will enhance their job performance (usefulness) and will be free of effort (ease of use), they are more likely to embrace and utilize the technology. On the other hand, Innovation Diffusion Theory (IDT) proposed by Rogers, explores how, why, and at what rate new ideas and technology spread through cultures </w:t>
      </w:r>
      <w:hyperlink w:anchor="page6">
        <w:r>
          <w:rPr>
            <w:rFonts w:ascii="Arial" w:eastAsia="Arial" w:hAnsi="Arial" w:cs="Arial"/>
            <w:sz w:val="18"/>
            <w:szCs w:val="18"/>
          </w:rPr>
          <w:t xml:space="preserve">[2], [3]. </w:t>
        </w:r>
      </w:hyperlink>
      <w:r>
        <w:rPr>
          <w:rFonts w:ascii="Arial" w:eastAsia="Arial" w:hAnsi="Arial" w:cs="Arial"/>
          <w:sz w:val="18"/>
          <w:szCs w:val="18"/>
        </w:rPr>
        <w:t>IDT suggests that innovation adoption is influ-enced by factors such as the innovation’s relative advantage, compatibility with existing values and practices, complexity or ease of use, trialability, and observable results. Together, these frameworks provide a comprehensive understanding of the multifaceted process of technological adoption, enabling a nuanced analysis of the barriers and drivers behind GenAI’s integration into the educational sphere. This paper has one primary research question:</w:t>
      </w:r>
    </w:p>
    <w:p w14:paraId="1125A0BC" w14:textId="77777777" w:rsidR="005B264C" w:rsidRDefault="005B264C">
      <w:pPr>
        <w:spacing w:line="60" w:lineRule="exact"/>
        <w:rPr>
          <w:sz w:val="20"/>
          <w:szCs w:val="20"/>
        </w:rPr>
      </w:pPr>
    </w:p>
    <w:p w14:paraId="6B9402D8" w14:textId="77777777" w:rsidR="005B264C" w:rsidRDefault="00000000">
      <w:pPr>
        <w:tabs>
          <w:tab w:val="left" w:pos="380"/>
        </w:tabs>
        <w:spacing w:line="303" w:lineRule="auto"/>
        <w:ind w:left="400" w:hanging="399"/>
        <w:jc w:val="both"/>
        <w:rPr>
          <w:sz w:val="20"/>
          <w:szCs w:val="20"/>
        </w:rPr>
      </w:pPr>
      <w:r>
        <w:rPr>
          <w:rFonts w:ascii="Arial" w:eastAsia="Arial" w:hAnsi="Arial" w:cs="Arial"/>
          <w:sz w:val="19"/>
          <w:szCs w:val="19"/>
        </w:rPr>
        <w:t>RQ</w:t>
      </w:r>
      <w:r>
        <w:rPr>
          <w:sz w:val="20"/>
          <w:szCs w:val="20"/>
        </w:rPr>
        <w:tab/>
      </w:r>
      <w:r>
        <w:rPr>
          <w:rFonts w:ascii="Arial" w:eastAsia="Arial" w:hAnsi="Arial" w:cs="Arial"/>
          <w:sz w:val="19"/>
          <w:szCs w:val="19"/>
        </w:rPr>
        <w:t>What facilitators and barriers to the adoption of gen-erative AI technologies exist in educational settings?</w:t>
      </w:r>
    </w:p>
    <w:p w14:paraId="283DFB4D" w14:textId="77777777" w:rsidR="005B264C" w:rsidRDefault="005B264C">
      <w:pPr>
        <w:spacing w:line="27" w:lineRule="exact"/>
        <w:rPr>
          <w:sz w:val="20"/>
          <w:szCs w:val="20"/>
        </w:rPr>
      </w:pPr>
    </w:p>
    <w:p w14:paraId="6CDE82ED" w14:textId="77777777" w:rsidR="005B264C" w:rsidRDefault="00000000">
      <w:pPr>
        <w:spacing w:line="306" w:lineRule="auto"/>
        <w:ind w:firstLine="199"/>
        <w:jc w:val="both"/>
        <w:rPr>
          <w:sz w:val="20"/>
          <w:szCs w:val="20"/>
        </w:rPr>
      </w:pPr>
      <w:r>
        <w:rPr>
          <w:rFonts w:ascii="Arial" w:eastAsia="Arial" w:hAnsi="Arial" w:cs="Arial"/>
          <w:sz w:val="17"/>
          <w:szCs w:val="17"/>
        </w:rPr>
        <w:t>In this paper, we aim to answer our research question by ex-amining educators’ perceptions and acceptance of GenAI and LLMs through the TAM and IDT frameworks. Understanding these factors is crucial for developing strategies to encourage the effective integration of GenAI tools in classrooms, thereby</w:t>
      </w:r>
    </w:p>
    <w:p w14:paraId="2F51A2A7" w14:textId="77777777" w:rsidR="005B264C" w:rsidRDefault="005B264C">
      <w:pPr>
        <w:sectPr w:rsidR="005B264C">
          <w:type w:val="continuous"/>
          <w:pgSz w:w="12240" w:h="15840"/>
          <w:pgMar w:top="984" w:right="980" w:bottom="840" w:left="281" w:header="0" w:footer="0" w:gutter="0"/>
          <w:cols w:num="3" w:space="720" w:equalWidth="0">
            <w:col w:w="448" w:space="251"/>
            <w:col w:w="5020" w:space="240"/>
            <w:col w:w="5020"/>
          </w:cols>
        </w:sectPr>
      </w:pPr>
    </w:p>
    <w:p w14:paraId="69D9B183" w14:textId="77777777" w:rsidR="005B264C" w:rsidRDefault="00000000">
      <w:pPr>
        <w:spacing w:line="281" w:lineRule="auto"/>
        <w:ind w:left="1"/>
        <w:jc w:val="both"/>
        <w:rPr>
          <w:sz w:val="20"/>
          <w:szCs w:val="20"/>
        </w:rPr>
      </w:pPr>
      <w:bookmarkStart w:id="1" w:name="page2"/>
      <w:bookmarkEnd w:id="1"/>
      <w:r>
        <w:rPr>
          <w:rFonts w:ascii="Arial" w:eastAsia="Arial" w:hAnsi="Arial" w:cs="Arial"/>
          <w:sz w:val="18"/>
          <w:szCs w:val="18"/>
        </w:rPr>
        <w:lastRenderedPageBreak/>
        <w:t>maximizing their potential benefits for teaching and learning. The following sections will delve into the methodology of our study, present our findings, and discuss their implications for the future of GenAI in education, setting the context for a comprehensive exploration of GenAI’s role in reshaping educational paradigms. This inquiry not only contributes to the academic discourse on educational technology adoption but also provides practical insights for educators, policymakers, and technology developers aiming to foster an environment conducive to the innovative use of GenAI in education.</w:t>
      </w:r>
    </w:p>
    <w:p w14:paraId="5F7BEE6A" w14:textId="77777777" w:rsidR="005B264C" w:rsidRDefault="005B264C">
      <w:pPr>
        <w:spacing w:line="108" w:lineRule="exact"/>
        <w:rPr>
          <w:sz w:val="20"/>
          <w:szCs w:val="20"/>
        </w:rPr>
      </w:pPr>
    </w:p>
    <w:p w14:paraId="30765411" w14:textId="77777777" w:rsidR="005B264C" w:rsidRDefault="00000000">
      <w:pPr>
        <w:numPr>
          <w:ilvl w:val="1"/>
          <w:numId w:val="2"/>
        </w:numPr>
        <w:tabs>
          <w:tab w:val="left" w:pos="1941"/>
        </w:tabs>
        <w:ind w:left="1941" w:hanging="320"/>
        <w:rPr>
          <w:rFonts w:ascii="Arial" w:eastAsia="Arial" w:hAnsi="Arial" w:cs="Arial"/>
          <w:sz w:val="20"/>
          <w:szCs w:val="20"/>
        </w:rPr>
      </w:pPr>
      <w:r>
        <w:rPr>
          <w:rFonts w:ascii="Arial" w:eastAsia="Arial" w:hAnsi="Arial" w:cs="Arial"/>
          <w:sz w:val="20"/>
          <w:szCs w:val="20"/>
        </w:rPr>
        <w:t>R</w:t>
      </w:r>
      <w:r>
        <w:rPr>
          <w:rFonts w:ascii="Arial" w:eastAsia="Arial" w:hAnsi="Arial" w:cs="Arial"/>
          <w:sz w:val="15"/>
          <w:szCs w:val="15"/>
        </w:rPr>
        <w:t>ELATED WORKS</w:t>
      </w:r>
    </w:p>
    <w:p w14:paraId="4683D7CF" w14:textId="77777777" w:rsidR="005B264C" w:rsidRDefault="005B264C">
      <w:pPr>
        <w:spacing w:line="75" w:lineRule="exact"/>
        <w:rPr>
          <w:rFonts w:ascii="Arial" w:eastAsia="Arial" w:hAnsi="Arial" w:cs="Arial"/>
          <w:sz w:val="20"/>
          <w:szCs w:val="20"/>
        </w:rPr>
      </w:pPr>
    </w:p>
    <w:p w14:paraId="4AFAEC8D" w14:textId="77777777" w:rsidR="005B264C" w:rsidRDefault="00000000">
      <w:pPr>
        <w:numPr>
          <w:ilvl w:val="0"/>
          <w:numId w:val="3"/>
        </w:numPr>
        <w:tabs>
          <w:tab w:val="left" w:pos="281"/>
        </w:tabs>
        <w:ind w:left="281" w:hanging="281"/>
        <w:rPr>
          <w:rFonts w:ascii="Arial" w:eastAsia="Arial" w:hAnsi="Arial" w:cs="Arial"/>
          <w:sz w:val="20"/>
          <w:szCs w:val="20"/>
        </w:rPr>
      </w:pPr>
      <w:r>
        <w:rPr>
          <w:rFonts w:ascii="Arial" w:eastAsia="Arial" w:hAnsi="Arial" w:cs="Arial"/>
          <w:sz w:val="20"/>
          <w:szCs w:val="20"/>
        </w:rPr>
        <w:t>Teachers’ perspectives on AI in education</w:t>
      </w:r>
    </w:p>
    <w:p w14:paraId="1751BA96" w14:textId="77777777" w:rsidR="005B264C" w:rsidRDefault="005B264C">
      <w:pPr>
        <w:spacing w:line="74" w:lineRule="exact"/>
        <w:rPr>
          <w:sz w:val="20"/>
          <w:szCs w:val="20"/>
        </w:rPr>
      </w:pPr>
    </w:p>
    <w:p w14:paraId="356FCC68" w14:textId="77777777" w:rsidR="005B264C" w:rsidRDefault="00000000">
      <w:pPr>
        <w:spacing w:line="277" w:lineRule="auto"/>
        <w:ind w:left="1" w:firstLine="199"/>
        <w:jc w:val="both"/>
        <w:rPr>
          <w:rFonts w:ascii="Arial" w:eastAsia="Arial" w:hAnsi="Arial" w:cs="Arial"/>
          <w:sz w:val="18"/>
          <w:szCs w:val="18"/>
        </w:rPr>
      </w:pPr>
      <w:r>
        <w:rPr>
          <w:rFonts w:ascii="Arial" w:eastAsia="Arial" w:hAnsi="Arial" w:cs="Arial"/>
          <w:sz w:val="18"/>
          <w:szCs w:val="18"/>
        </w:rPr>
        <w:t xml:space="preserve">Understanding the attitudes and perceptions of educators towards AI in education is crucial for its acceptance and inte-gration into teaching practices. A survey of Kenyan teachers by Bii et al. revealed a generally positive outlook towards chatbot usage in education, despite concerns regarding their accuracy and potential to replace human teachers </w:t>
      </w:r>
      <w:hyperlink w:anchor="page6">
        <w:r>
          <w:rPr>
            <w:rFonts w:ascii="Arial" w:eastAsia="Arial" w:hAnsi="Arial" w:cs="Arial"/>
            <w:sz w:val="18"/>
            <w:szCs w:val="18"/>
          </w:rPr>
          <w:t xml:space="preserve">[4]. </w:t>
        </w:r>
      </w:hyperlink>
      <w:r>
        <w:rPr>
          <w:rFonts w:ascii="Arial" w:eastAsia="Arial" w:hAnsi="Arial" w:cs="Arial"/>
          <w:sz w:val="18"/>
          <w:szCs w:val="18"/>
        </w:rPr>
        <w:t xml:space="preserve">Simi-larly, Zhai et al.’s content analysis highlighted key research areas in AI education over a decade, including development and application </w:t>
      </w:r>
      <w:hyperlink w:anchor="page6">
        <w:r>
          <w:rPr>
            <w:rFonts w:ascii="Arial" w:eastAsia="Arial" w:hAnsi="Arial" w:cs="Arial"/>
            <w:sz w:val="18"/>
            <w:szCs w:val="18"/>
          </w:rPr>
          <w:t xml:space="preserve">[5]. </w:t>
        </w:r>
      </w:hyperlink>
      <w:r>
        <w:rPr>
          <w:rFonts w:ascii="Arial" w:eastAsia="Arial" w:hAnsi="Arial" w:cs="Arial"/>
          <w:sz w:val="18"/>
          <w:szCs w:val="18"/>
        </w:rPr>
        <w:t xml:space="preserve">Chen et al. noted an increased academic focus on AI, particularly in natural language processing and neural networks for educational purposes </w:t>
      </w:r>
      <w:hyperlink w:anchor="page6">
        <w:r>
          <w:rPr>
            <w:rFonts w:ascii="Arial" w:eastAsia="Arial" w:hAnsi="Arial" w:cs="Arial"/>
            <w:sz w:val="18"/>
            <w:szCs w:val="18"/>
          </w:rPr>
          <w:t>[6].</w:t>
        </w:r>
      </w:hyperlink>
    </w:p>
    <w:p w14:paraId="1D01894D" w14:textId="77777777" w:rsidR="005B264C" w:rsidRDefault="005B264C">
      <w:pPr>
        <w:spacing w:line="2" w:lineRule="exact"/>
        <w:rPr>
          <w:rFonts w:ascii="Arial" w:eastAsia="Arial" w:hAnsi="Arial" w:cs="Arial"/>
          <w:sz w:val="18"/>
          <w:szCs w:val="18"/>
        </w:rPr>
      </w:pPr>
    </w:p>
    <w:p w14:paraId="5EFD0871" w14:textId="77777777" w:rsidR="005B264C" w:rsidRDefault="00000000">
      <w:pPr>
        <w:spacing w:line="293" w:lineRule="auto"/>
        <w:ind w:left="1" w:firstLine="199"/>
        <w:jc w:val="both"/>
        <w:rPr>
          <w:rFonts w:ascii="Arial" w:eastAsia="Arial" w:hAnsi="Arial" w:cs="Arial"/>
          <w:sz w:val="17"/>
          <w:szCs w:val="17"/>
        </w:rPr>
      </w:pPr>
      <w:r>
        <w:rPr>
          <w:rFonts w:ascii="Arial" w:eastAsia="Arial" w:hAnsi="Arial" w:cs="Arial"/>
          <w:sz w:val="17"/>
          <w:szCs w:val="17"/>
        </w:rPr>
        <w:t xml:space="preserve">Research by Guillen´-Gamez´ and Mayorga-Fernandez´ found that factors such as age, gender, and ICT project involvement positively influence educators’ attitudes towards ICT use in higher education </w:t>
      </w:r>
      <w:hyperlink w:anchor="page6">
        <w:r>
          <w:rPr>
            <w:rFonts w:ascii="Arial" w:eastAsia="Arial" w:hAnsi="Arial" w:cs="Arial"/>
            <w:sz w:val="17"/>
            <w:szCs w:val="17"/>
          </w:rPr>
          <w:t xml:space="preserve">[7]. </w:t>
        </w:r>
      </w:hyperlink>
      <w:r>
        <w:rPr>
          <w:rFonts w:ascii="Arial" w:eastAsia="Arial" w:hAnsi="Arial" w:cs="Arial"/>
          <w:sz w:val="17"/>
          <w:szCs w:val="17"/>
        </w:rPr>
        <w:t xml:space="preserve">Conversely, Nazaretsky et al. identified confirmation bias and trust as significant influencers on teach-ers’ attitudes towards AI-based technologies, suggesting that pre-existing beliefs could hinder the adoption of such tools </w:t>
      </w:r>
      <w:hyperlink w:anchor="page6">
        <w:r>
          <w:rPr>
            <w:rFonts w:ascii="Arial" w:eastAsia="Arial" w:hAnsi="Arial" w:cs="Arial"/>
            <w:sz w:val="17"/>
            <w:szCs w:val="17"/>
          </w:rPr>
          <w:t>[8].</w:t>
        </w:r>
      </w:hyperlink>
    </w:p>
    <w:p w14:paraId="2C39BD1B" w14:textId="77777777" w:rsidR="005B264C" w:rsidRDefault="005B264C">
      <w:pPr>
        <w:spacing w:line="5" w:lineRule="exact"/>
        <w:rPr>
          <w:sz w:val="20"/>
          <w:szCs w:val="20"/>
        </w:rPr>
      </w:pPr>
    </w:p>
    <w:p w14:paraId="3E18776C" w14:textId="77777777" w:rsidR="005B264C" w:rsidRDefault="00000000">
      <w:pPr>
        <w:spacing w:line="279" w:lineRule="auto"/>
        <w:ind w:left="1" w:firstLine="199"/>
        <w:jc w:val="both"/>
        <w:rPr>
          <w:rFonts w:ascii="Arial" w:eastAsia="Arial" w:hAnsi="Arial" w:cs="Arial"/>
          <w:sz w:val="18"/>
          <w:szCs w:val="18"/>
        </w:rPr>
      </w:pPr>
      <w:r>
        <w:rPr>
          <w:rFonts w:ascii="Arial" w:eastAsia="Arial" w:hAnsi="Arial" w:cs="Arial"/>
          <w:sz w:val="18"/>
          <w:szCs w:val="18"/>
        </w:rPr>
        <w:t xml:space="preserve">Akgun and Greenhow emphasized the ethical considerations necessary for AI deployment in K-12 settings, advocating for principles like transparency and inclusiveness </w:t>
      </w:r>
      <w:hyperlink w:anchor="page6">
        <w:r>
          <w:rPr>
            <w:rFonts w:ascii="Arial" w:eastAsia="Arial" w:hAnsi="Arial" w:cs="Arial"/>
            <w:sz w:val="18"/>
            <w:szCs w:val="18"/>
          </w:rPr>
          <w:t xml:space="preserve">[9]. </w:t>
        </w:r>
      </w:hyperlink>
      <w:r>
        <w:rPr>
          <w:rFonts w:ascii="Arial" w:eastAsia="Arial" w:hAnsi="Arial" w:cs="Arial"/>
          <w:sz w:val="18"/>
          <w:szCs w:val="18"/>
        </w:rPr>
        <w:t xml:space="preserve">Celik et al. explored the multifaceted roles of teachers in AI research and the challenges faced, including technical limitations and lack of technological knowledge </w:t>
      </w:r>
      <w:hyperlink w:anchor="page6">
        <w:r>
          <w:rPr>
            <w:rFonts w:ascii="Arial" w:eastAsia="Arial" w:hAnsi="Arial" w:cs="Arial"/>
            <w:sz w:val="18"/>
            <w:szCs w:val="18"/>
          </w:rPr>
          <w:t xml:space="preserve">[10]. </w:t>
        </w:r>
      </w:hyperlink>
      <w:r>
        <w:rPr>
          <w:rFonts w:ascii="Arial" w:eastAsia="Arial" w:hAnsi="Arial" w:cs="Arial"/>
          <w:sz w:val="18"/>
          <w:szCs w:val="18"/>
        </w:rPr>
        <w:t xml:space="preserve">Kim and Kim’s study on STEM teachers’ perceptions of an AI-enhanced scaffolding system for scientific writing indicated positive expectations, yet highlighted the need for teacher training on AI technolo-gies </w:t>
      </w:r>
      <w:hyperlink w:anchor="page6">
        <w:r>
          <w:rPr>
            <w:rFonts w:ascii="Arial" w:eastAsia="Arial" w:hAnsi="Arial" w:cs="Arial"/>
            <w:sz w:val="18"/>
            <w:szCs w:val="18"/>
          </w:rPr>
          <w:t xml:space="preserve">[11]. </w:t>
        </w:r>
      </w:hyperlink>
      <w:r>
        <w:rPr>
          <w:rFonts w:ascii="Arial" w:eastAsia="Arial" w:hAnsi="Arial" w:cs="Arial"/>
          <w:sz w:val="18"/>
          <w:szCs w:val="18"/>
        </w:rPr>
        <w:t xml:space="preserve">Lastly, Lau and Guo’s investigation into university instructors’ views on AI tools like ChatGPT in programming education uncovered diverse strategies for adaptation, raising important questions for future research in computing educa-tion </w:t>
      </w:r>
      <w:hyperlink w:anchor="page6">
        <w:r>
          <w:rPr>
            <w:rFonts w:ascii="Arial" w:eastAsia="Arial" w:hAnsi="Arial" w:cs="Arial"/>
            <w:sz w:val="18"/>
            <w:szCs w:val="18"/>
          </w:rPr>
          <w:t>[12].</w:t>
        </w:r>
      </w:hyperlink>
    </w:p>
    <w:p w14:paraId="4BAA3011" w14:textId="77777777" w:rsidR="005B264C" w:rsidRDefault="005B264C">
      <w:pPr>
        <w:spacing w:line="119" w:lineRule="exact"/>
        <w:rPr>
          <w:rFonts w:ascii="Arial" w:eastAsia="Arial" w:hAnsi="Arial" w:cs="Arial"/>
          <w:sz w:val="18"/>
          <w:szCs w:val="18"/>
        </w:rPr>
      </w:pPr>
    </w:p>
    <w:p w14:paraId="5B02E11A" w14:textId="77777777" w:rsidR="005B264C" w:rsidRDefault="00000000">
      <w:pPr>
        <w:numPr>
          <w:ilvl w:val="0"/>
          <w:numId w:val="4"/>
        </w:numPr>
        <w:tabs>
          <w:tab w:val="left" w:pos="395"/>
        </w:tabs>
        <w:spacing w:line="310" w:lineRule="auto"/>
        <w:ind w:left="1" w:hanging="1"/>
        <w:jc w:val="both"/>
        <w:rPr>
          <w:rFonts w:ascii="Arial" w:eastAsia="Arial" w:hAnsi="Arial" w:cs="Arial"/>
          <w:sz w:val="18"/>
          <w:szCs w:val="18"/>
        </w:rPr>
      </w:pPr>
      <w:r>
        <w:rPr>
          <w:rFonts w:ascii="Arial" w:eastAsia="Arial" w:hAnsi="Arial" w:cs="Arial"/>
          <w:sz w:val="18"/>
          <w:szCs w:val="18"/>
        </w:rPr>
        <w:t>Technology Acceptance Model (TAM) and Innovation Diffusion Theory (IDT) to Explore the Adoption of Technology</w:t>
      </w:r>
    </w:p>
    <w:p w14:paraId="188295FD" w14:textId="77777777" w:rsidR="005B264C" w:rsidRDefault="005B264C">
      <w:pPr>
        <w:spacing w:line="9" w:lineRule="exact"/>
        <w:rPr>
          <w:rFonts w:ascii="Arial" w:eastAsia="Arial" w:hAnsi="Arial" w:cs="Arial"/>
          <w:sz w:val="18"/>
          <w:szCs w:val="18"/>
        </w:rPr>
      </w:pPr>
    </w:p>
    <w:p w14:paraId="64C0C1D5" w14:textId="77777777" w:rsidR="005B264C" w:rsidRDefault="00000000">
      <w:pPr>
        <w:spacing w:line="282" w:lineRule="auto"/>
        <w:ind w:left="1" w:firstLine="199"/>
        <w:jc w:val="both"/>
        <w:rPr>
          <w:rFonts w:ascii="Arial" w:eastAsia="Arial" w:hAnsi="Arial" w:cs="Arial"/>
          <w:sz w:val="18"/>
          <w:szCs w:val="18"/>
        </w:rPr>
      </w:pPr>
      <w:r>
        <w:rPr>
          <w:rFonts w:ascii="Arial" w:eastAsia="Arial" w:hAnsi="Arial" w:cs="Arial"/>
          <w:sz w:val="18"/>
          <w:szCs w:val="18"/>
        </w:rPr>
        <w:t xml:space="preserve">The TAM, proposed by Fred Davis in 1989, posits that Perceived Usefulness (PU) and Perceived Ease of Use (PEOU) play a critical role in user acceptance of information sys-tems </w:t>
      </w:r>
      <w:hyperlink w:anchor="page6">
        <w:r>
          <w:rPr>
            <w:rFonts w:ascii="Arial" w:eastAsia="Arial" w:hAnsi="Arial" w:cs="Arial"/>
            <w:sz w:val="18"/>
            <w:szCs w:val="18"/>
          </w:rPr>
          <w:t xml:space="preserve">[1]. </w:t>
        </w:r>
      </w:hyperlink>
      <w:r>
        <w:rPr>
          <w:rFonts w:ascii="Arial" w:eastAsia="Arial" w:hAnsi="Arial" w:cs="Arial"/>
          <w:sz w:val="18"/>
          <w:szCs w:val="18"/>
        </w:rPr>
        <w:t xml:space="preserve">Masrom investigated the learning acceptance in terms of TAM and found that TAM could largely explain it’s acceptance </w:t>
      </w:r>
      <w:hyperlink w:anchor="page6">
        <w:r>
          <w:rPr>
            <w:rFonts w:ascii="Arial" w:eastAsia="Arial" w:hAnsi="Arial" w:cs="Arial"/>
            <w:sz w:val="18"/>
            <w:szCs w:val="18"/>
          </w:rPr>
          <w:t xml:space="preserve">[13]. </w:t>
        </w:r>
      </w:hyperlink>
      <w:r>
        <w:rPr>
          <w:rFonts w:ascii="Arial" w:eastAsia="Arial" w:hAnsi="Arial" w:cs="Arial"/>
          <w:sz w:val="18"/>
          <w:szCs w:val="18"/>
        </w:rPr>
        <w:t>L Ritter performed a meta-analysis em-ploying meta-analytic structural equation modeling (MASEM) to quantitatively synthesize studies that investigates college</w:t>
      </w:r>
    </w:p>
    <w:p w14:paraId="51D8E7B0" w14:textId="77777777" w:rsidR="005B264C" w:rsidRDefault="00000000">
      <w:pPr>
        <w:spacing w:line="20" w:lineRule="exact"/>
        <w:rPr>
          <w:sz w:val="20"/>
          <w:szCs w:val="20"/>
        </w:rPr>
      </w:pPr>
      <w:r>
        <w:rPr>
          <w:sz w:val="20"/>
          <w:szCs w:val="20"/>
        </w:rPr>
        <w:br w:type="column"/>
      </w:r>
    </w:p>
    <w:p w14:paraId="093D2694" w14:textId="77777777" w:rsidR="005B264C" w:rsidRDefault="00000000">
      <w:pPr>
        <w:spacing w:line="277" w:lineRule="auto"/>
        <w:jc w:val="both"/>
        <w:rPr>
          <w:rFonts w:ascii="Arial" w:eastAsia="Arial" w:hAnsi="Arial" w:cs="Arial"/>
          <w:sz w:val="18"/>
          <w:szCs w:val="18"/>
        </w:rPr>
      </w:pPr>
      <w:r>
        <w:rPr>
          <w:rFonts w:ascii="Arial" w:eastAsia="Arial" w:hAnsi="Arial" w:cs="Arial"/>
          <w:sz w:val="18"/>
          <w:szCs w:val="18"/>
        </w:rPr>
        <w:t xml:space="preserve">students’ acceptance of online learning managements systems and got mixed results on how well it fits TAM </w:t>
      </w:r>
      <w:hyperlink w:anchor="page6">
        <w:r>
          <w:rPr>
            <w:rFonts w:ascii="Arial" w:eastAsia="Arial" w:hAnsi="Arial" w:cs="Arial"/>
            <w:sz w:val="18"/>
            <w:szCs w:val="18"/>
          </w:rPr>
          <w:t xml:space="preserve">[14]. </w:t>
        </w:r>
      </w:hyperlink>
      <w:r>
        <w:rPr>
          <w:rFonts w:ascii="Arial" w:eastAsia="Arial" w:hAnsi="Arial" w:cs="Arial"/>
          <w:sz w:val="18"/>
          <w:szCs w:val="18"/>
        </w:rPr>
        <w:t xml:space="preserve">Scherer et al. performed a meta-analytic structural equation modeling to investigate the Technology Acceptance Model’s (TAM) validity in explaining teachers’ adoption of digital technology in education </w:t>
      </w:r>
      <w:hyperlink w:anchor="page6">
        <w:r>
          <w:rPr>
            <w:rFonts w:ascii="Arial" w:eastAsia="Arial" w:hAnsi="Arial" w:cs="Arial"/>
            <w:sz w:val="18"/>
            <w:szCs w:val="18"/>
          </w:rPr>
          <w:t xml:space="preserve">[15]. </w:t>
        </w:r>
      </w:hyperlink>
      <w:r>
        <w:rPr>
          <w:rFonts w:ascii="Arial" w:eastAsia="Arial" w:hAnsi="Arial" w:cs="Arial"/>
          <w:sz w:val="18"/>
          <w:szCs w:val="18"/>
        </w:rPr>
        <w:t xml:space="preserve">Through robust statistical techniques, the study provided a comprehensive understanding of the factors influencing teachers’ acceptance and use of technology, high-lighting the role of perceived usefulness and ease of use. The results demonstrated the strong predictive power of TAM in teachers’ technology adoption, offering a valuable framework for future research and technology integration strategies in the educational context. The role of certain key constructs and the importance of external variables contrast some existing beliefs about the TAM. Granic and Marangunic in their meta studey of 71 related papers found that TAM and its many different versions represent a credible model for facilitating assessment of diverse learning technologies and TAM’s core variables, perceived ease of use and perceived usefulness, have been proven to be antecedent factors affecting acceptance of learning with technology. Zaineldeen et. al studied the TAM’s concepts, contribution, limitation, and adoption in education </w:t>
      </w:r>
      <w:hyperlink w:anchor="page6">
        <w:r>
          <w:rPr>
            <w:rFonts w:ascii="Arial" w:eastAsia="Arial" w:hAnsi="Arial" w:cs="Arial"/>
            <w:sz w:val="18"/>
            <w:szCs w:val="18"/>
          </w:rPr>
          <w:t>[16].</w:t>
        </w:r>
      </w:hyperlink>
    </w:p>
    <w:p w14:paraId="09FDB4DD" w14:textId="77777777" w:rsidR="005B264C" w:rsidRDefault="005B264C">
      <w:pPr>
        <w:spacing w:line="5" w:lineRule="exact"/>
        <w:rPr>
          <w:rFonts w:ascii="Arial" w:eastAsia="Arial" w:hAnsi="Arial" w:cs="Arial"/>
          <w:sz w:val="18"/>
          <w:szCs w:val="18"/>
        </w:rPr>
      </w:pPr>
    </w:p>
    <w:p w14:paraId="6510457E" w14:textId="77777777" w:rsidR="005B264C" w:rsidRDefault="00000000">
      <w:pPr>
        <w:spacing w:line="277" w:lineRule="auto"/>
        <w:ind w:firstLine="199"/>
        <w:jc w:val="both"/>
        <w:rPr>
          <w:rFonts w:ascii="Arial" w:eastAsia="Arial" w:hAnsi="Arial" w:cs="Arial"/>
          <w:sz w:val="18"/>
          <w:szCs w:val="18"/>
        </w:rPr>
      </w:pPr>
      <w:r>
        <w:rPr>
          <w:rFonts w:ascii="Arial" w:eastAsia="Arial" w:hAnsi="Arial" w:cs="Arial"/>
          <w:sz w:val="18"/>
          <w:szCs w:val="18"/>
        </w:rPr>
        <w:t xml:space="preserve">Chocarro et al.’s application of the Technology Acceptance Model (TAM) to teachers’ attitudes towards chatbots showed a preference for formal language and indicated that age and dig-ital skills play roles in acceptance </w:t>
      </w:r>
      <w:hyperlink w:anchor="page6">
        <w:r>
          <w:rPr>
            <w:rFonts w:ascii="Arial" w:eastAsia="Arial" w:hAnsi="Arial" w:cs="Arial"/>
            <w:sz w:val="18"/>
            <w:szCs w:val="18"/>
          </w:rPr>
          <w:t xml:space="preserve">[17]. </w:t>
        </w:r>
      </w:hyperlink>
      <w:r>
        <w:rPr>
          <w:rFonts w:ascii="Arial" w:eastAsia="Arial" w:hAnsi="Arial" w:cs="Arial"/>
          <w:sz w:val="18"/>
          <w:szCs w:val="18"/>
        </w:rPr>
        <w:t xml:space="preserve">Khong et al. extended TAM to understand factors affecting teachers’ acceptance of technology for online teaching, finding cognitive attitudes and perceived usefulness to be significant predictors </w:t>
      </w:r>
      <w:hyperlink w:anchor="page6">
        <w:r>
          <w:rPr>
            <w:rFonts w:ascii="Arial" w:eastAsia="Arial" w:hAnsi="Arial" w:cs="Arial"/>
            <w:sz w:val="18"/>
            <w:szCs w:val="18"/>
          </w:rPr>
          <w:t xml:space="preserve">[18]. </w:t>
        </w:r>
      </w:hyperlink>
      <w:r>
        <w:rPr>
          <w:rFonts w:ascii="Arial" w:eastAsia="Arial" w:hAnsi="Arial" w:cs="Arial"/>
          <w:sz w:val="18"/>
          <w:szCs w:val="18"/>
        </w:rPr>
        <w:t xml:space="preserve">A 2023 study by Iqbal et al. on faculty attitudes towards ChatGPT using TAM revealed mixed perceptions, with concerns about cheating balanced against the tool’s benefits for lesson plan-ning </w:t>
      </w:r>
      <w:hyperlink w:anchor="page6">
        <w:r>
          <w:rPr>
            <w:rFonts w:ascii="Arial" w:eastAsia="Arial" w:hAnsi="Arial" w:cs="Arial"/>
            <w:sz w:val="18"/>
            <w:szCs w:val="18"/>
          </w:rPr>
          <w:t>[19].</w:t>
        </w:r>
      </w:hyperlink>
    </w:p>
    <w:p w14:paraId="3C46F05B" w14:textId="77777777" w:rsidR="005B264C" w:rsidRDefault="005B264C">
      <w:pPr>
        <w:spacing w:line="2" w:lineRule="exact"/>
        <w:rPr>
          <w:rFonts w:ascii="Arial" w:eastAsia="Arial" w:hAnsi="Arial" w:cs="Arial"/>
          <w:sz w:val="18"/>
          <w:szCs w:val="18"/>
        </w:rPr>
      </w:pPr>
    </w:p>
    <w:p w14:paraId="087F9706" w14:textId="77777777" w:rsidR="005B264C" w:rsidRDefault="00000000">
      <w:pPr>
        <w:spacing w:line="278" w:lineRule="auto"/>
        <w:ind w:firstLine="199"/>
        <w:jc w:val="both"/>
        <w:rPr>
          <w:rFonts w:ascii="Arial" w:eastAsia="Arial" w:hAnsi="Arial" w:cs="Arial"/>
          <w:sz w:val="18"/>
          <w:szCs w:val="18"/>
        </w:rPr>
      </w:pPr>
      <w:r>
        <w:rPr>
          <w:rFonts w:ascii="Arial" w:eastAsia="Arial" w:hAnsi="Arial" w:cs="Arial"/>
          <w:sz w:val="18"/>
          <w:szCs w:val="18"/>
        </w:rPr>
        <w:t xml:space="preserve">Similarly, innovation diffusion theory (IDT) have been used to study the acceptance and spreading of technology in educa-tion. Pinho et al.’s study on Moodle’s use in higher education identified positive influences of Moodle’s characteristics and personal innovativeness on its adoption, highlighting the im-portance of student-centered Learning Management Systems (LMS) </w:t>
      </w:r>
      <w:hyperlink w:anchor="page6">
        <w:r>
          <w:rPr>
            <w:rFonts w:ascii="Arial" w:eastAsia="Arial" w:hAnsi="Arial" w:cs="Arial"/>
            <w:sz w:val="18"/>
            <w:szCs w:val="18"/>
          </w:rPr>
          <w:t xml:space="preserve">[20]. </w:t>
        </w:r>
      </w:hyperlink>
      <w:r>
        <w:rPr>
          <w:rFonts w:ascii="Arial" w:eastAsia="Arial" w:hAnsi="Arial" w:cs="Arial"/>
          <w:sz w:val="18"/>
          <w:szCs w:val="18"/>
        </w:rPr>
        <w:t xml:space="preserve">Sahin provides a comprehensive overview of Rogers’ Diffusion of Innovations theory, elaborating on its four main elements, the innovation-decision process, attributes of innovations, adopter categories, and its application in ed-ucational technology studies </w:t>
      </w:r>
      <w:hyperlink w:anchor="page6">
        <w:r>
          <w:rPr>
            <w:rFonts w:ascii="Arial" w:eastAsia="Arial" w:hAnsi="Arial" w:cs="Arial"/>
            <w:sz w:val="18"/>
            <w:szCs w:val="18"/>
          </w:rPr>
          <w:t xml:space="preserve">[21]. </w:t>
        </w:r>
      </w:hyperlink>
      <w:r>
        <w:rPr>
          <w:rFonts w:ascii="Arial" w:eastAsia="Arial" w:hAnsi="Arial" w:cs="Arial"/>
          <w:sz w:val="18"/>
          <w:szCs w:val="18"/>
        </w:rPr>
        <w:t xml:space="preserve">Menzli et al. examined the adoption of Open Educational Resources (OER) in higher education, finding that attributes such as relative advantage and observability positively impact faculty adoption, while also emphasizing the role of trialability, complexity, and compat-ibility in increasing OER adoption rates </w:t>
      </w:r>
      <w:hyperlink w:anchor="page6">
        <w:r>
          <w:rPr>
            <w:rFonts w:ascii="Arial" w:eastAsia="Arial" w:hAnsi="Arial" w:cs="Arial"/>
            <w:sz w:val="18"/>
            <w:szCs w:val="18"/>
          </w:rPr>
          <w:t xml:space="preserve">[22]. </w:t>
        </w:r>
      </w:hyperlink>
      <w:r>
        <w:rPr>
          <w:rFonts w:ascii="Arial" w:eastAsia="Arial" w:hAnsi="Arial" w:cs="Arial"/>
          <w:sz w:val="18"/>
          <w:szCs w:val="18"/>
        </w:rPr>
        <w:t xml:space="preserve">Frei-Landau et al. explored the mobile learning (ML) adoption process among teachers during the COVID-19 pandemic, uncovering 12 themes that denote the ML adoption process through Rogers’ IDT, providing insights into promoting ML in teacher education under both routine and emergency conditions </w:t>
      </w:r>
      <w:hyperlink w:anchor="page6">
        <w:r>
          <w:rPr>
            <w:rFonts w:ascii="Arial" w:eastAsia="Arial" w:hAnsi="Arial" w:cs="Arial"/>
            <w:sz w:val="18"/>
            <w:szCs w:val="18"/>
          </w:rPr>
          <w:t>[23].</w:t>
        </w:r>
      </w:hyperlink>
      <w:r>
        <w:rPr>
          <w:rFonts w:ascii="Arial" w:eastAsia="Arial" w:hAnsi="Arial" w:cs="Arial"/>
          <w:sz w:val="18"/>
          <w:szCs w:val="18"/>
        </w:rPr>
        <w:t xml:space="preserve"> Finally, Al-Rahmi et al. combined the Technology Acceptance</w:t>
      </w:r>
    </w:p>
    <w:p w14:paraId="21D16AFE" w14:textId="77777777" w:rsidR="005B264C" w:rsidRDefault="005B264C">
      <w:pPr>
        <w:sectPr w:rsidR="005B264C">
          <w:pgSz w:w="12240" w:h="15840"/>
          <w:pgMar w:top="995" w:right="980" w:bottom="858" w:left="979" w:header="0" w:footer="0" w:gutter="0"/>
          <w:cols w:num="2" w:space="720" w:equalWidth="0">
            <w:col w:w="5021" w:space="240"/>
            <w:col w:w="5020"/>
          </w:cols>
        </w:sectPr>
      </w:pPr>
    </w:p>
    <w:p w14:paraId="7A025362" w14:textId="77777777" w:rsidR="005B264C" w:rsidRDefault="00000000">
      <w:pPr>
        <w:spacing w:line="265" w:lineRule="auto"/>
        <w:ind w:left="1"/>
        <w:jc w:val="both"/>
        <w:rPr>
          <w:rFonts w:ascii="Arial" w:eastAsia="Arial" w:hAnsi="Arial" w:cs="Arial"/>
          <w:sz w:val="19"/>
          <w:szCs w:val="19"/>
        </w:rPr>
      </w:pPr>
      <w:bookmarkStart w:id="2" w:name="page3"/>
      <w:bookmarkEnd w:id="2"/>
      <w:r>
        <w:rPr>
          <w:rFonts w:ascii="Arial" w:eastAsia="Arial" w:hAnsi="Arial" w:cs="Arial"/>
          <w:sz w:val="19"/>
          <w:szCs w:val="19"/>
        </w:rPr>
        <w:lastRenderedPageBreak/>
        <w:t xml:space="preserve">Model (TAM) with IDT to investigate students’ intentions to use e-learning systems, demonstrating that innovation charac-teristics significantly influence students’ behavioral intentions towards e-learning systems </w:t>
      </w:r>
      <w:hyperlink w:anchor="page6">
        <w:r>
          <w:rPr>
            <w:rFonts w:ascii="Arial" w:eastAsia="Arial" w:hAnsi="Arial" w:cs="Arial"/>
            <w:sz w:val="19"/>
            <w:szCs w:val="19"/>
          </w:rPr>
          <w:t xml:space="preserve">[24]. </w:t>
        </w:r>
      </w:hyperlink>
      <w:r>
        <w:rPr>
          <w:rFonts w:ascii="Arial" w:eastAsia="Arial" w:hAnsi="Arial" w:cs="Arial"/>
          <w:sz w:val="19"/>
          <w:szCs w:val="19"/>
        </w:rPr>
        <w:t xml:space="preserve">Ghimire et. al. explored the students’ </w:t>
      </w:r>
      <w:hyperlink w:anchor="page6">
        <w:r>
          <w:rPr>
            <w:rFonts w:ascii="Arial" w:eastAsia="Arial" w:hAnsi="Arial" w:cs="Arial"/>
            <w:sz w:val="19"/>
            <w:szCs w:val="19"/>
          </w:rPr>
          <w:t xml:space="preserve">[25], </w:t>
        </w:r>
      </w:hyperlink>
      <w:r>
        <w:rPr>
          <w:rFonts w:ascii="Arial" w:eastAsia="Arial" w:hAnsi="Arial" w:cs="Arial"/>
          <w:sz w:val="19"/>
          <w:szCs w:val="19"/>
        </w:rPr>
        <w:t xml:space="preserve">educators’ </w:t>
      </w:r>
      <w:hyperlink w:anchor="page6">
        <w:r>
          <w:rPr>
            <w:rFonts w:ascii="Arial" w:eastAsia="Arial" w:hAnsi="Arial" w:cs="Arial"/>
            <w:sz w:val="19"/>
            <w:szCs w:val="19"/>
          </w:rPr>
          <w:t xml:space="preserve">[26], </w:t>
        </w:r>
      </w:hyperlink>
      <w:r>
        <w:rPr>
          <w:rFonts w:ascii="Arial" w:eastAsia="Arial" w:hAnsi="Arial" w:cs="Arial"/>
          <w:sz w:val="19"/>
          <w:szCs w:val="19"/>
        </w:rPr>
        <w:t xml:space="preserve">and administrators’ </w:t>
      </w:r>
      <w:hyperlink w:anchor="page6">
        <w:r>
          <w:rPr>
            <w:rFonts w:ascii="Arial" w:eastAsia="Arial" w:hAnsi="Arial" w:cs="Arial"/>
            <w:sz w:val="19"/>
            <w:szCs w:val="19"/>
          </w:rPr>
          <w:t>[27]</w:t>
        </w:r>
      </w:hyperlink>
      <w:r>
        <w:rPr>
          <w:rFonts w:ascii="Arial" w:eastAsia="Arial" w:hAnsi="Arial" w:cs="Arial"/>
          <w:sz w:val="19"/>
          <w:szCs w:val="19"/>
        </w:rPr>
        <w:t xml:space="preserve"> attitude towards these generative AI based tools and found them to be generally positive while also highlighting various challenges </w:t>
      </w:r>
      <w:hyperlink w:anchor="page6">
        <w:r>
          <w:rPr>
            <w:rFonts w:ascii="Arial" w:eastAsia="Arial" w:hAnsi="Arial" w:cs="Arial"/>
            <w:sz w:val="19"/>
            <w:szCs w:val="19"/>
          </w:rPr>
          <w:t>[28].</w:t>
        </w:r>
      </w:hyperlink>
    </w:p>
    <w:p w14:paraId="4645D0E2" w14:textId="77777777" w:rsidR="005B264C" w:rsidRDefault="005B264C">
      <w:pPr>
        <w:spacing w:line="168" w:lineRule="exact"/>
        <w:rPr>
          <w:rFonts w:ascii="Arial" w:eastAsia="Arial" w:hAnsi="Arial" w:cs="Arial"/>
          <w:sz w:val="19"/>
          <w:szCs w:val="19"/>
        </w:rPr>
      </w:pPr>
    </w:p>
    <w:p w14:paraId="7F6B58B9" w14:textId="77777777" w:rsidR="005B264C" w:rsidRDefault="00000000">
      <w:pPr>
        <w:numPr>
          <w:ilvl w:val="1"/>
          <w:numId w:val="5"/>
        </w:numPr>
        <w:tabs>
          <w:tab w:val="left" w:pos="781"/>
        </w:tabs>
        <w:ind w:left="781" w:hanging="393"/>
        <w:rPr>
          <w:rFonts w:ascii="Arial" w:eastAsia="Arial" w:hAnsi="Arial" w:cs="Arial"/>
          <w:sz w:val="20"/>
          <w:szCs w:val="20"/>
        </w:rPr>
      </w:pPr>
      <w:r>
        <w:rPr>
          <w:rFonts w:ascii="Arial" w:eastAsia="Arial" w:hAnsi="Arial" w:cs="Arial"/>
          <w:sz w:val="20"/>
          <w:szCs w:val="20"/>
        </w:rPr>
        <w:t>M</w:t>
      </w:r>
      <w:r>
        <w:rPr>
          <w:rFonts w:ascii="Arial" w:eastAsia="Arial" w:hAnsi="Arial" w:cs="Arial"/>
          <w:sz w:val="15"/>
          <w:szCs w:val="15"/>
        </w:rPr>
        <w:t>ETHODOLOGY</w:t>
      </w:r>
      <w:r>
        <w:rPr>
          <w:rFonts w:ascii="Arial" w:eastAsia="Arial" w:hAnsi="Arial" w:cs="Arial"/>
          <w:sz w:val="20"/>
          <w:szCs w:val="20"/>
        </w:rPr>
        <w:t xml:space="preserve"> - E</w:t>
      </w:r>
      <w:r>
        <w:rPr>
          <w:rFonts w:ascii="Arial" w:eastAsia="Arial" w:hAnsi="Arial" w:cs="Arial"/>
          <w:sz w:val="15"/>
          <w:szCs w:val="15"/>
        </w:rPr>
        <w:t>VALUATION</w:t>
      </w:r>
      <w:r>
        <w:rPr>
          <w:rFonts w:ascii="Arial" w:eastAsia="Arial" w:hAnsi="Arial" w:cs="Arial"/>
          <w:sz w:val="20"/>
          <w:szCs w:val="20"/>
        </w:rPr>
        <w:t xml:space="preserve"> F</w:t>
      </w:r>
      <w:r>
        <w:rPr>
          <w:rFonts w:ascii="Arial" w:eastAsia="Arial" w:hAnsi="Arial" w:cs="Arial"/>
          <w:sz w:val="15"/>
          <w:szCs w:val="15"/>
        </w:rPr>
        <w:t>RAMEWORK</w:t>
      </w:r>
    </w:p>
    <w:p w14:paraId="54379D41" w14:textId="77777777" w:rsidR="005B264C" w:rsidRDefault="005B264C">
      <w:pPr>
        <w:spacing w:line="107" w:lineRule="exact"/>
        <w:rPr>
          <w:rFonts w:ascii="Arial" w:eastAsia="Arial" w:hAnsi="Arial" w:cs="Arial"/>
          <w:sz w:val="20"/>
          <w:szCs w:val="20"/>
        </w:rPr>
      </w:pPr>
    </w:p>
    <w:p w14:paraId="74989DC1" w14:textId="77777777" w:rsidR="005B264C" w:rsidRDefault="00000000">
      <w:pPr>
        <w:numPr>
          <w:ilvl w:val="0"/>
          <w:numId w:val="6"/>
        </w:numPr>
        <w:tabs>
          <w:tab w:val="left" w:pos="281"/>
        </w:tabs>
        <w:ind w:left="281" w:hanging="281"/>
        <w:rPr>
          <w:rFonts w:ascii="Arial" w:eastAsia="Arial" w:hAnsi="Arial" w:cs="Arial"/>
          <w:sz w:val="20"/>
          <w:szCs w:val="20"/>
        </w:rPr>
      </w:pPr>
      <w:r>
        <w:rPr>
          <w:rFonts w:ascii="Arial" w:eastAsia="Arial" w:hAnsi="Arial" w:cs="Arial"/>
          <w:sz w:val="20"/>
          <w:szCs w:val="20"/>
        </w:rPr>
        <w:t>Survey and Data</w:t>
      </w:r>
    </w:p>
    <w:p w14:paraId="1DE8D878" w14:textId="77777777" w:rsidR="005B264C" w:rsidRDefault="005B264C">
      <w:pPr>
        <w:spacing w:line="93" w:lineRule="exact"/>
        <w:rPr>
          <w:rFonts w:ascii="Arial" w:eastAsia="Arial" w:hAnsi="Arial" w:cs="Arial"/>
          <w:sz w:val="19"/>
          <w:szCs w:val="19"/>
        </w:rPr>
      </w:pPr>
    </w:p>
    <w:p w14:paraId="08C5480B" w14:textId="77777777" w:rsidR="005B264C" w:rsidRDefault="00000000">
      <w:pPr>
        <w:spacing w:line="278" w:lineRule="auto"/>
        <w:ind w:left="1" w:firstLine="199"/>
        <w:jc w:val="both"/>
        <w:rPr>
          <w:sz w:val="20"/>
          <w:szCs w:val="20"/>
        </w:rPr>
      </w:pPr>
      <w:r>
        <w:rPr>
          <w:rFonts w:ascii="Arial" w:eastAsia="Arial" w:hAnsi="Arial" w:cs="Arial"/>
          <w:sz w:val="18"/>
          <w:szCs w:val="18"/>
        </w:rPr>
        <w:t>We conducted a quantitative study using a survey to gather educators’ perspectives on AI tools in the classroom. We distributed the survey via email to faculty members at Utah State University (USU), a mid-sized research university in the western United States. Each faculty member received the survey link only once to avoid duplicate responses. The email provided a brief introduction to the research study, assured confidentiality, and encouraged participation. Participants were informed about the voluntary nature of the survey.</w:t>
      </w:r>
    </w:p>
    <w:p w14:paraId="13697650" w14:textId="77777777" w:rsidR="005B264C" w:rsidRDefault="00000000">
      <w:pPr>
        <w:spacing w:line="279" w:lineRule="auto"/>
        <w:ind w:left="1" w:firstLine="199"/>
        <w:jc w:val="both"/>
        <w:rPr>
          <w:sz w:val="20"/>
          <w:szCs w:val="20"/>
        </w:rPr>
      </w:pPr>
      <w:r>
        <w:rPr>
          <w:rFonts w:ascii="Arial" w:eastAsia="Arial" w:hAnsi="Arial" w:cs="Arial"/>
          <w:sz w:val="18"/>
          <w:szCs w:val="18"/>
        </w:rPr>
        <w:t>We received a total of 116 survey responses from email requests, representing a diverse sample from 8 colleges and 23 out of 39 departments at the university. The wide-ranging representation ensures a comprehensive understanding of edu-cators’ attitudes from various academic disciplines. For this study, we selected six survey questions that directly sup-port our analysis using the Technology Acceptance Model (TAM) and Innovation Diffusion Theory (IDT) frameworks. Responses were captured using a Likert scale, allowing partici-pants to express their agreement or disagreement with specific statements. The survey approved by the USU ethics review board (IRB). Since TAM identifies Perceived Usefulness (PU) and Perceived Ease of Use (PEOU) as key determinants of technology adoption, the following questions were designed to represent these constructs:</w:t>
      </w:r>
    </w:p>
    <w:p w14:paraId="4FEC83E6" w14:textId="77777777" w:rsidR="005B264C" w:rsidRDefault="005B264C">
      <w:pPr>
        <w:spacing w:line="30" w:lineRule="exact"/>
        <w:rPr>
          <w:rFonts w:ascii="Arial" w:eastAsia="Arial" w:hAnsi="Arial" w:cs="Arial"/>
          <w:sz w:val="19"/>
          <w:szCs w:val="19"/>
        </w:rPr>
      </w:pPr>
    </w:p>
    <w:p w14:paraId="3F8CE82B" w14:textId="77777777" w:rsidR="005B264C" w:rsidRDefault="00000000">
      <w:pPr>
        <w:numPr>
          <w:ilvl w:val="0"/>
          <w:numId w:val="7"/>
        </w:numPr>
        <w:tabs>
          <w:tab w:val="left" w:pos="481"/>
        </w:tabs>
        <w:spacing w:line="280" w:lineRule="auto"/>
        <w:ind w:left="481" w:hanging="281"/>
        <w:jc w:val="both"/>
        <w:rPr>
          <w:rFonts w:ascii="Arial" w:eastAsia="Arial" w:hAnsi="Arial" w:cs="Arial"/>
          <w:sz w:val="18"/>
          <w:szCs w:val="18"/>
        </w:rPr>
      </w:pPr>
      <w:r>
        <w:rPr>
          <w:rFonts w:ascii="Arial" w:eastAsia="Arial" w:hAnsi="Arial" w:cs="Arial"/>
          <w:sz w:val="18"/>
          <w:szCs w:val="18"/>
        </w:rPr>
        <w:t>AI tools like ChatGPT and Bard should be allowed and integrated into education. — This question measures acceptance of technology, aligning with TAM’s focus on the behavioral intention to use technology.</w:t>
      </w:r>
    </w:p>
    <w:p w14:paraId="1BB39CC1" w14:textId="77777777" w:rsidR="005B264C" w:rsidRDefault="00000000">
      <w:pPr>
        <w:numPr>
          <w:ilvl w:val="0"/>
          <w:numId w:val="7"/>
        </w:numPr>
        <w:tabs>
          <w:tab w:val="left" w:pos="481"/>
        </w:tabs>
        <w:spacing w:line="229" w:lineRule="auto"/>
        <w:ind w:left="481" w:hanging="281"/>
        <w:rPr>
          <w:rFonts w:ascii="Arial" w:eastAsia="Arial" w:hAnsi="Arial" w:cs="Arial"/>
          <w:sz w:val="20"/>
          <w:szCs w:val="20"/>
        </w:rPr>
      </w:pPr>
      <w:r>
        <w:rPr>
          <w:rFonts w:ascii="Arial" w:eastAsia="Arial" w:hAnsi="Arial" w:cs="Arial"/>
          <w:sz w:val="20"/>
          <w:szCs w:val="20"/>
        </w:rPr>
        <w:t>I believe that AI tools like ChatGPT and Bard enhance the quality of education. — (Q</w:t>
      </w:r>
      <w:r>
        <w:rPr>
          <w:rFonts w:ascii="Arial" w:eastAsia="Arial" w:hAnsi="Arial" w:cs="Arial"/>
          <w:sz w:val="27"/>
          <w:szCs w:val="27"/>
          <w:vertAlign w:val="superscript"/>
        </w:rPr>
        <w:t>PU</w:t>
      </w:r>
      <w:r>
        <w:rPr>
          <w:rFonts w:ascii="Arial" w:eastAsia="Arial" w:hAnsi="Arial" w:cs="Arial"/>
          <w:sz w:val="20"/>
          <w:szCs w:val="20"/>
        </w:rPr>
        <w:t>)</w:t>
      </w:r>
    </w:p>
    <w:p w14:paraId="54915780" w14:textId="77777777" w:rsidR="005B264C" w:rsidRDefault="00000000">
      <w:pPr>
        <w:numPr>
          <w:ilvl w:val="0"/>
          <w:numId w:val="7"/>
        </w:numPr>
        <w:tabs>
          <w:tab w:val="left" w:pos="481"/>
        </w:tabs>
        <w:spacing w:line="223" w:lineRule="auto"/>
        <w:ind w:left="481" w:hanging="281"/>
        <w:jc w:val="both"/>
        <w:rPr>
          <w:rFonts w:ascii="Arial" w:eastAsia="Arial" w:hAnsi="Arial" w:cs="Arial"/>
          <w:sz w:val="20"/>
          <w:szCs w:val="20"/>
        </w:rPr>
      </w:pPr>
      <w:r>
        <w:rPr>
          <w:rFonts w:ascii="Arial" w:eastAsia="Arial" w:hAnsi="Arial" w:cs="Arial"/>
          <w:sz w:val="20"/>
          <w:szCs w:val="20"/>
        </w:rPr>
        <w:t>I believe the benefits of incorporating large language models in education outweigh the potential risks and ethical concerns. — (Q</w:t>
      </w:r>
      <w:r>
        <w:rPr>
          <w:rFonts w:ascii="Arial" w:eastAsia="Arial" w:hAnsi="Arial" w:cs="Arial"/>
          <w:sz w:val="27"/>
          <w:szCs w:val="27"/>
          <w:vertAlign w:val="superscript"/>
        </w:rPr>
        <w:t>PU</w:t>
      </w:r>
      <w:r>
        <w:rPr>
          <w:rFonts w:ascii="Arial" w:eastAsia="Arial" w:hAnsi="Arial" w:cs="Arial"/>
          <w:sz w:val="20"/>
          <w:szCs w:val="20"/>
        </w:rPr>
        <w:t>)</w:t>
      </w:r>
    </w:p>
    <w:p w14:paraId="66D6BCF6" w14:textId="77777777" w:rsidR="005B264C" w:rsidRDefault="005B264C">
      <w:pPr>
        <w:spacing w:line="1" w:lineRule="exact"/>
        <w:rPr>
          <w:rFonts w:ascii="Arial" w:eastAsia="Arial" w:hAnsi="Arial" w:cs="Arial"/>
          <w:sz w:val="20"/>
          <w:szCs w:val="20"/>
        </w:rPr>
      </w:pPr>
    </w:p>
    <w:p w14:paraId="571C260C" w14:textId="77777777" w:rsidR="005B264C" w:rsidRDefault="00000000">
      <w:pPr>
        <w:numPr>
          <w:ilvl w:val="0"/>
          <w:numId w:val="7"/>
        </w:numPr>
        <w:tabs>
          <w:tab w:val="left" w:pos="481"/>
        </w:tabs>
        <w:spacing w:line="212" w:lineRule="auto"/>
        <w:ind w:left="481" w:hanging="281"/>
        <w:rPr>
          <w:rFonts w:ascii="Arial" w:eastAsia="Arial" w:hAnsi="Arial" w:cs="Arial"/>
          <w:sz w:val="20"/>
          <w:szCs w:val="20"/>
        </w:rPr>
      </w:pPr>
      <w:r>
        <w:rPr>
          <w:rFonts w:ascii="Arial" w:eastAsia="Arial" w:hAnsi="Arial" w:cs="Arial"/>
          <w:sz w:val="20"/>
          <w:szCs w:val="20"/>
        </w:rPr>
        <w:t>I believe that the tools like ChatGPT and Bard are easy to use. —- (Q</w:t>
      </w:r>
      <w:r>
        <w:rPr>
          <w:rFonts w:ascii="Arial" w:eastAsia="Arial" w:hAnsi="Arial" w:cs="Arial"/>
          <w:sz w:val="27"/>
          <w:szCs w:val="27"/>
          <w:vertAlign w:val="superscript"/>
        </w:rPr>
        <w:t>PEOU</w:t>
      </w:r>
      <w:r>
        <w:rPr>
          <w:rFonts w:ascii="Arial" w:eastAsia="Arial" w:hAnsi="Arial" w:cs="Arial"/>
          <w:sz w:val="20"/>
          <w:szCs w:val="20"/>
        </w:rPr>
        <w:t>)</w:t>
      </w:r>
    </w:p>
    <w:p w14:paraId="6DEC7DC9" w14:textId="77777777" w:rsidR="005B264C" w:rsidRDefault="00000000">
      <w:pPr>
        <w:numPr>
          <w:ilvl w:val="0"/>
          <w:numId w:val="7"/>
        </w:numPr>
        <w:tabs>
          <w:tab w:val="left" w:pos="481"/>
        </w:tabs>
        <w:spacing w:line="223" w:lineRule="auto"/>
        <w:ind w:left="481" w:hanging="281"/>
        <w:jc w:val="both"/>
        <w:rPr>
          <w:rFonts w:ascii="Arial" w:eastAsia="Arial" w:hAnsi="Arial" w:cs="Arial"/>
          <w:sz w:val="20"/>
          <w:szCs w:val="20"/>
        </w:rPr>
      </w:pPr>
      <w:r>
        <w:rPr>
          <w:rFonts w:ascii="Arial" w:eastAsia="Arial" w:hAnsi="Arial" w:cs="Arial"/>
          <w:sz w:val="20"/>
          <w:szCs w:val="20"/>
        </w:rPr>
        <w:t>I believe that these AI tools like ChatGPT and Bard could be easily integrated into my current teaching methodology. — (Q</w:t>
      </w:r>
      <w:r>
        <w:rPr>
          <w:rFonts w:ascii="Arial" w:eastAsia="Arial" w:hAnsi="Arial" w:cs="Arial"/>
          <w:sz w:val="27"/>
          <w:szCs w:val="27"/>
          <w:vertAlign w:val="superscript"/>
        </w:rPr>
        <w:t>PEOU</w:t>
      </w:r>
      <w:r>
        <w:rPr>
          <w:rFonts w:ascii="Arial" w:eastAsia="Arial" w:hAnsi="Arial" w:cs="Arial"/>
          <w:sz w:val="20"/>
          <w:szCs w:val="20"/>
        </w:rPr>
        <w:t>)</w:t>
      </w:r>
    </w:p>
    <w:p w14:paraId="24A289A6" w14:textId="77777777" w:rsidR="005B264C" w:rsidRDefault="005B264C">
      <w:pPr>
        <w:spacing w:line="1" w:lineRule="exact"/>
        <w:rPr>
          <w:rFonts w:ascii="Arial" w:eastAsia="Arial" w:hAnsi="Arial" w:cs="Arial"/>
          <w:sz w:val="20"/>
          <w:szCs w:val="20"/>
        </w:rPr>
      </w:pPr>
    </w:p>
    <w:p w14:paraId="0A876213" w14:textId="77777777" w:rsidR="005B264C" w:rsidRDefault="00000000">
      <w:pPr>
        <w:numPr>
          <w:ilvl w:val="0"/>
          <w:numId w:val="7"/>
        </w:numPr>
        <w:tabs>
          <w:tab w:val="left" w:pos="481"/>
        </w:tabs>
        <w:spacing w:line="218" w:lineRule="auto"/>
        <w:ind w:left="481" w:hanging="281"/>
        <w:rPr>
          <w:rFonts w:ascii="Arial" w:eastAsia="Arial" w:hAnsi="Arial" w:cs="Arial"/>
          <w:sz w:val="20"/>
          <w:szCs w:val="20"/>
        </w:rPr>
      </w:pPr>
      <w:r>
        <w:rPr>
          <w:rFonts w:ascii="Arial" w:eastAsia="Arial" w:hAnsi="Arial" w:cs="Arial"/>
          <w:sz w:val="20"/>
          <w:szCs w:val="20"/>
        </w:rPr>
        <w:t>Are you familiar with AI tool such as ChatGPT or Google Bard? – (QIDT</w:t>
      </w:r>
      <w:r>
        <w:rPr>
          <w:rFonts w:ascii="Arial" w:eastAsia="Arial" w:hAnsi="Arial" w:cs="Arial"/>
          <w:sz w:val="27"/>
          <w:szCs w:val="27"/>
          <w:vertAlign w:val="superscript"/>
        </w:rPr>
        <w:t>FM</w:t>
      </w:r>
      <w:r>
        <w:rPr>
          <w:rFonts w:ascii="Arial" w:eastAsia="Arial" w:hAnsi="Arial" w:cs="Arial"/>
          <w:sz w:val="20"/>
          <w:szCs w:val="20"/>
        </w:rPr>
        <w:t>)</w:t>
      </w:r>
    </w:p>
    <w:p w14:paraId="06CA324C" w14:textId="77777777" w:rsidR="005B264C" w:rsidRDefault="005B264C">
      <w:pPr>
        <w:spacing w:line="1" w:lineRule="exact"/>
        <w:rPr>
          <w:rFonts w:ascii="Arial" w:eastAsia="Arial" w:hAnsi="Arial" w:cs="Arial"/>
          <w:sz w:val="19"/>
          <w:szCs w:val="19"/>
        </w:rPr>
      </w:pPr>
    </w:p>
    <w:p w14:paraId="15F8345A" w14:textId="77777777" w:rsidR="005B264C" w:rsidRDefault="00000000">
      <w:pPr>
        <w:spacing w:line="195" w:lineRule="auto"/>
        <w:ind w:left="1" w:firstLine="199"/>
        <w:jc w:val="both"/>
        <w:rPr>
          <w:sz w:val="20"/>
          <w:szCs w:val="20"/>
        </w:rPr>
      </w:pPr>
      <w:r>
        <w:rPr>
          <w:rFonts w:ascii="Arial" w:eastAsia="Arial" w:hAnsi="Arial" w:cs="Arial"/>
          <w:sz w:val="20"/>
          <w:szCs w:val="20"/>
        </w:rPr>
        <w:t>Questions tagged with (Q</w:t>
      </w:r>
      <w:r>
        <w:rPr>
          <w:rFonts w:ascii="Arial" w:eastAsia="Arial" w:hAnsi="Arial" w:cs="Arial"/>
          <w:sz w:val="27"/>
          <w:szCs w:val="27"/>
          <w:vertAlign w:val="superscript"/>
        </w:rPr>
        <w:t>PU</w:t>
      </w:r>
      <w:r>
        <w:rPr>
          <w:rFonts w:ascii="Arial" w:eastAsia="Arial" w:hAnsi="Arial" w:cs="Arial"/>
          <w:sz w:val="20"/>
          <w:szCs w:val="20"/>
        </w:rPr>
        <w:t>) measure Perceived Usefulness (PU), and those with (Q</w:t>
      </w:r>
      <w:r>
        <w:rPr>
          <w:rFonts w:ascii="Arial" w:eastAsia="Arial" w:hAnsi="Arial" w:cs="Arial"/>
          <w:sz w:val="27"/>
          <w:szCs w:val="27"/>
          <w:vertAlign w:val="superscript"/>
        </w:rPr>
        <w:t>PEOU</w:t>
      </w:r>
      <w:r>
        <w:rPr>
          <w:rFonts w:ascii="Arial" w:eastAsia="Arial" w:hAnsi="Arial" w:cs="Arial"/>
          <w:sz w:val="20"/>
          <w:szCs w:val="20"/>
        </w:rPr>
        <w:t>) assess Perceived Ease of Use (PEOU). The question marked (QIDT</w:t>
      </w:r>
      <w:r>
        <w:rPr>
          <w:rFonts w:ascii="Arial" w:eastAsia="Arial" w:hAnsi="Arial" w:cs="Arial"/>
          <w:sz w:val="27"/>
          <w:szCs w:val="27"/>
          <w:vertAlign w:val="superscript"/>
        </w:rPr>
        <w:t>FM</w:t>
      </w:r>
      <w:r>
        <w:rPr>
          <w:rFonts w:ascii="Arial" w:eastAsia="Arial" w:hAnsi="Arial" w:cs="Arial"/>
          <w:sz w:val="20"/>
          <w:szCs w:val="20"/>
        </w:rPr>
        <w:t>) gauges familiarity, an important aspect of IDT.</w:t>
      </w:r>
    </w:p>
    <w:p w14:paraId="6DFD10A6" w14:textId="77777777" w:rsidR="005B264C" w:rsidRDefault="00000000">
      <w:pPr>
        <w:spacing w:line="20" w:lineRule="exact"/>
        <w:rPr>
          <w:rFonts w:ascii="Arial" w:eastAsia="Arial" w:hAnsi="Arial" w:cs="Arial"/>
          <w:sz w:val="19"/>
          <w:szCs w:val="19"/>
        </w:rPr>
      </w:pPr>
      <w:r>
        <w:rPr>
          <w:rFonts w:ascii="Arial" w:eastAsia="Arial" w:hAnsi="Arial" w:cs="Arial"/>
          <w:sz w:val="19"/>
          <w:szCs w:val="19"/>
        </w:rPr>
        <w:br w:type="column"/>
      </w:r>
    </w:p>
    <w:p w14:paraId="207493BD" w14:textId="77777777" w:rsidR="005B264C" w:rsidRDefault="00000000">
      <w:pPr>
        <w:spacing w:line="255" w:lineRule="auto"/>
        <w:jc w:val="both"/>
        <w:rPr>
          <w:sz w:val="20"/>
          <w:szCs w:val="20"/>
        </w:rPr>
      </w:pPr>
      <w:r>
        <w:rPr>
          <w:rFonts w:ascii="Arial" w:eastAsia="Arial" w:hAnsi="Arial" w:cs="Arial"/>
          <w:sz w:val="20"/>
          <w:szCs w:val="20"/>
        </w:rPr>
        <w:t>B. Technology Acceptance Model (TAM) as an Evaluation Framework</w:t>
      </w:r>
    </w:p>
    <w:p w14:paraId="33546EA3" w14:textId="77777777" w:rsidR="005B264C" w:rsidRDefault="005B264C">
      <w:pPr>
        <w:spacing w:line="47" w:lineRule="exact"/>
        <w:rPr>
          <w:rFonts w:ascii="Arial" w:eastAsia="Arial" w:hAnsi="Arial" w:cs="Arial"/>
          <w:sz w:val="19"/>
          <w:szCs w:val="19"/>
        </w:rPr>
      </w:pPr>
    </w:p>
    <w:p w14:paraId="492526CD" w14:textId="77777777" w:rsidR="005B264C" w:rsidRDefault="00000000">
      <w:pPr>
        <w:spacing w:line="279" w:lineRule="auto"/>
        <w:ind w:firstLine="199"/>
        <w:jc w:val="both"/>
        <w:rPr>
          <w:sz w:val="20"/>
          <w:szCs w:val="20"/>
        </w:rPr>
      </w:pPr>
      <w:r>
        <w:rPr>
          <w:rFonts w:ascii="Arial" w:eastAsia="Arial" w:hAnsi="Arial" w:cs="Arial"/>
          <w:sz w:val="18"/>
          <w:szCs w:val="18"/>
        </w:rPr>
        <w:t>Applying the Technology Acceptance Model (TAM) to understand teachers’ attitudes and perceptions towards AI tools and Large Language Models (LLMs) such as ChatGPT and Bard can offer valuable insights. In this study’s context, PU encompasses teachers’ belief that specific AI tools or LLMs will enhance their teaching effectiveness and student learning outcomes. Conversely, PEOU refers to the ease with which educators can utilize these tools. Factors influencing PEOU include the user interface design, learning curve, and avail-ability of technical support, which can significantly impact teachers’ willingness to adopt AI technologies. Additionally, TAM helps identify potential barriers to technology adoption, such as perceived lack of IT skills or negative attitudes towards technology, guiding the development of professional training programs to mitigate these challenges and promote positive engagement with AI and LLMs in educational settings.</w:t>
      </w:r>
    </w:p>
    <w:p w14:paraId="314E5A2B" w14:textId="77777777" w:rsidR="005B264C" w:rsidRDefault="005B264C">
      <w:pPr>
        <w:spacing w:line="78" w:lineRule="exact"/>
        <w:rPr>
          <w:rFonts w:ascii="Arial" w:eastAsia="Arial" w:hAnsi="Arial" w:cs="Arial"/>
          <w:sz w:val="19"/>
          <w:szCs w:val="19"/>
        </w:rPr>
      </w:pPr>
    </w:p>
    <w:p w14:paraId="25E5F957" w14:textId="77777777" w:rsidR="005B264C" w:rsidRDefault="00000000">
      <w:pPr>
        <w:spacing w:line="255" w:lineRule="auto"/>
        <w:jc w:val="both"/>
        <w:rPr>
          <w:sz w:val="20"/>
          <w:szCs w:val="20"/>
        </w:rPr>
      </w:pPr>
      <w:r>
        <w:rPr>
          <w:rFonts w:ascii="Arial" w:eastAsia="Arial" w:hAnsi="Arial" w:cs="Arial"/>
          <w:sz w:val="20"/>
          <w:szCs w:val="20"/>
        </w:rPr>
        <w:t>C. The Innovation Diffusion Theory (IDT) as an Evaluation Framework</w:t>
      </w:r>
    </w:p>
    <w:p w14:paraId="029B50A8" w14:textId="77777777" w:rsidR="005B264C" w:rsidRDefault="005B264C">
      <w:pPr>
        <w:spacing w:line="47" w:lineRule="exact"/>
        <w:rPr>
          <w:rFonts w:ascii="Arial" w:eastAsia="Arial" w:hAnsi="Arial" w:cs="Arial"/>
          <w:sz w:val="19"/>
          <w:szCs w:val="19"/>
        </w:rPr>
      </w:pPr>
    </w:p>
    <w:p w14:paraId="1B71EC8A" w14:textId="77777777" w:rsidR="005B264C" w:rsidRDefault="00000000">
      <w:pPr>
        <w:spacing w:line="279" w:lineRule="auto"/>
        <w:ind w:firstLine="199"/>
        <w:jc w:val="both"/>
        <w:rPr>
          <w:sz w:val="20"/>
          <w:szCs w:val="20"/>
        </w:rPr>
      </w:pPr>
      <w:r>
        <w:rPr>
          <w:rFonts w:ascii="Arial" w:eastAsia="Arial" w:hAnsi="Arial" w:cs="Arial"/>
          <w:sz w:val="18"/>
          <w:szCs w:val="18"/>
        </w:rPr>
        <w:t>The Innovation Diffusion Theory (IDT), proposed by Ev-erett Rogers in 1962, offers a comprehensive framework for understanding the mechanisms through which new ideas and technologies are adopted within social systems. IDT delineates four key elements that influence the dissemination of an innovation: the characteristics of the innovation itself, the communication channels used to spread information about the innovation, the passage of time, and the nature of the social system. The theory categorizes the adoption process into five sequential stages:</w:t>
      </w:r>
    </w:p>
    <w:p w14:paraId="7C8C23C0" w14:textId="77777777" w:rsidR="005B264C" w:rsidRDefault="005B264C">
      <w:pPr>
        <w:spacing w:line="7" w:lineRule="exact"/>
        <w:rPr>
          <w:rFonts w:ascii="Arial" w:eastAsia="Arial" w:hAnsi="Arial" w:cs="Arial"/>
          <w:sz w:val="19"/>
          <w:szCs w:val="19"/>
        </w:rPr>
      </w:pPr>
    </w:p>
    <w:p w14:paraId="274487BE" w14:textId="77777777" w:rsidR="005B264C" w:rsidRDefault="00000000">
      <w:pPr>
        <w:numPr>
          <w:ilvl w:val="0"/>
          <w:numId w:val="8"/>
        </w:numPr>
        <w:tabs>
          <w:tab w:val="left" w:pos="480"/>
        </w:tabs>
        <w:spacing w:line="249" w:lineRule="auto"/>
        <w:ind w:left="480" w:hanging="281"/>
        <w:jc w:val="both"/>
        <w:rPr>
          <w:rFonts w:ascii="Arial" w:eastAsia="Arial" w:hAnsi="Arial" w:cs="Arial"/>
          <w:sz w:val="20"/>
          <w:szCs w:val="20"/>
        </w:rPr>
      </w:pPr>
      <w:r>
        <w:rPr>
          <w:rFonts w:ascii="Arial" w:eastAsia="Arial" w:hAnsi="Arial" w:cs="Arial"/>
          <w:sz w:val="20"/>
          <w:szCs w:val="20"/>
        </w:rPr>
        <w:t>Knowledge: This initial phase involves becoming aware of the innovation, albeit without detailed information about its functionality or application.</w:t>
      </w:r>
    </w:p>
    <w:p w14:paraId="0B185BC5" w14:textId="77777777" w:rsidR="005B264C" w:rsidRDefault="005B264C">
      <w:pPr>
        <w:spacing w:line="1" w:lineRule="exact"/>
        <w:rPr>
          <w:rFonts w:ascii="Arial" w:eastAsia="Arial" w:hAnsi="Arial" w:cs="Arial"/>
          <w:sz w:val="20"/>
          <w:szCs w:val="20"/>
        </w:rPr>
      </w:pPr>
    </w:p>
    <w:p w14:paraId="40853C94" w14:textId="77777777" w:rsidR="005B264C" w:rsidRDefault="00000000">
      <w:pPr>
        <w:numPr>
          <w:ilvl w:val="0"/>
          <w:numId w:val="8"/>
        </w:numPr>
        <w:tabs>
          <w:tab w:val="left" w:pos="480"/>
        </w:tabs>
        <w:spacing w:line="293" w:lineRule="auto"/>
        <w:ind w:left="480" w:hanging="281"/>
        <w:jc w:val="both"/>
        <w:rPr>
          <w:rFonts w:ascii="Arial" w:eastAsia="Arial" w:hAnsi="Arial" w:cs="Arial"/>
          <w:sz w:val="17"/>
          <w:szCs w:val="17"/>
        </w:rPr>
      </w:pPr>
      <w:r>
        <w:rPr>
          <w:rFonts w:ascii="Arial" w:eastAsia="Arial" w:hAnsi="Arial" w:cs="Arial"/>
          <w:sz w:val="17"/>
          <w:szCs w:val="17"/>
        </w:rPr>
        <w:t>Persuasion: At this stage, interest in the innovation grows, prompting an active search for more information and a better understanding of its benefits and drawbacks.</w:t>
      </w:r>
    </w:p>
    <w:p w14:paraId="5271D374" w14:textId="77777777" w:rsidR="005B264C" w:rsidRDefault="005B264C">
      <w:pPr>
        <w:spacing w:line="1" w:lineRule="exact"/>
        <w:rPr>
          <w:rFonts w:ascii="Arial" w:eastAsia="Arial" w:hAnsi="Arial" w:cs="Arial"/>
          <w:sz w:val="17"/>
          <w:szCs w:val="17"/>
        </w:rPr>
      </w:pPr>
    </w:p>
    <w:p w14:paraId="73C9F33C" w14:textId="77777777" w:rsidR="005B264C" w:rsidRDefault="00000000">
      <w:pPr>
        <w:numPr>
          <w:ilvl w:val="0"/>
          <w:numId w:val="8"/>
        </w:numPr>
        <w:tabs>
          <w:tab w:val="left" w:pos="480"/>
        </w:tabs>
        <w:spacing w:line="262" w:lineRule="auto"/>
        <w:ind w:left="480" w:hanging="281"/>
        <w:jc w:val="both"/>
        <w:rPr>
          <w:rFonts w:ascii="Arial" w:eastAsia="Arial" w:hAnsi="Arial" w:cs="Arial"/>
          <w:sz w:val="19"/>
          <w:szCs w:val="19"/>
        </w:rPr>
      </w:pPr>
      <w:r>
        <w:rPr>
          <w:rFonts w:ascii="Arial" w:eastAsia="Arial" w:hAnsi="Arial" w:cs="Arial"/>
          <w:sz w:val="19"/>
          <w:szCs w:val="19"/>
        </w:rPr>
        <w:t>Decision: Here, individuals or organizations critically assess the innovation, considering the pros and cons before making a decision to adopt or reject it.</w:t>
      </w:r>
    </w:p>
    <w:p w14:paraId="25854CCB" w14:textId="77777777" w:rsidR="005B264C" w:rsidRDefault="005B264C">
      <w:pPr>
        <w:spacing w:line="1" w:lineRule="exact"/>
        <w:rPr>
          <w:rFonts w:ascii="Arial" w:eastAsia="Arial" w:hAnsi="Arial" w:cs="Arial"/>
          <w:sz w:val="19"/>
          <w:szCs w:val="19"/>
        </w:rPr>
      </w:pPr>
    </w:p>
    <w:p w14:paraId="05DFD54D" w14:textId="77777777" w:rsidR="005B264C" w:rsidRDefault="00000000">
      <w:pPr>
        <w:numPr>
          <w:ilvl w:val="0"/>
          <w:numId w:val="8"/>
        </w:numPr>
        <w:tabs>
          <w:tab w:val="left" w:pos="480"/>
        </w:tabs>
        <w:spacing w:line="277" w:lineRule="auto"/>
        <w:ind w:left="480" w:hanging="281"/>
        <w:jc w:val="both"/>
        <w:rPr>
          <w:rFonts w:ascii="Arial" w:eastAsia="Arial" w:hAnsi="Arial" w:cs="Arial"/>
          <w:sz w:val="18"/>
          <w:szCs w:val="18"/>
        </w:rPr>
      </w:pPr>
      <w:r>
        <w:rPr>
          <w:rFonts w:ascii="Arial" w:eastAsia="Arial" w:hAnsi="Arial" w:cs="Arial"/>
          <w:sz w:val="18"/>
          <w:szCs w:val="18"/>
        </w:rPr>
        <w:t>Implementation: During implementation, the innovation is actively integrated into use, with adjustments and adaptations often made to fit specific needs.</w:t>
      </w:r>
    </w:p>
    <w:p w14:paraId="77069E5F" w14:textId="77777777" w:rsidR="005B264C" w:rsidRDefault="00000000">
      <w:pPr>
        <w:numPr>
          <w:ilvl w:val="0"/>
          <w:numId w:val="8"/>
        </w:numPr>
        <w:tabs>
          <w:tab w:val="left" w:pos="480"/>
        </w:tabs>
        <w:spacing w:line="302" w:lineRule="auto"/>
        <w:ind w:left="480" w:hanging="281"/>
        <w:jc w:val="both"/>
        <w:rPr>
          <w:rFonts w:ascii="Arial" w:eastAsia="Arial" w:hAnsi="Arial" w:cs="Arial"/>
          <w:sz w:val="17"/>
          <w:szCs w:val="17"/>
        </w:rPr>
      </w:pPr>
      <w:r>
        <w:rPr>
          <w:rFonts w:ascii="Arial" w:eastAsia="Arial" w:hAnsi="Arial" w:cs="Arial"/>
          <w:sz w:val="17"/>
          <w:szCs w:val="17"/>
        </w:rPr>
        <w:t>Confirmation: In this final stage, the effectiveness and utility of the innovation are evaluated, influencing the decision to continue its use based on observed outcomes.</w:t>
      </w:r>
    </w:p>
    <w:p w14:paraId="53F69394" w14:textId="77777777" w:rsidR="005B264C" w:rsidRDefault="005B264C">
      <w:pPr>
        <w:spacing w:line="2" w:lineRule="exact"/>
        <w:rPr>
          <w:rFonts w:ascii="Arial" w:eastAsia="Arial" w:hAnsi="Arial" w:cs="Arial"/>
          <w:sz w:val="19"/>
          <w:szCs w:val="19"/>
        </w:rPr>
      </w:pPr>
    </w:p>
    <w:p w14:paraId="3588725A" w14:textId="77777777" w:rsidR="005B264C" w:rsidRDefault="00000000">
      <w:pPr>
        <w:spacing w:line="267" w:lineRule="auto"/>
        <w:ind w:firstLine="199"/>
        <w:jc w:val="both"/>
        <w:rPr>
          <w:sz w:val="20"/>
          <w:szCs w:val="20"/>
        </w:rPr>
      </w:pPr>
      <w:r>
        <w:rPr>
          <w:rFonts w:ascii="Arial" w:eastAsia="Arial" w:hAnsi="Arial" w:cs="Arial"/>
          <w:sz w:val="19"/>
          <w:szCs w:val="19"/>
        </w:rPr>
        <w:t>Moreover, IDT classifies adopters into five groups according to their propensity to embrace new technologies: Innovators, Early Adopters, Early Majority, Late Majority, and Laggards. This categorization helps in understanding the adoption time-line within a social system.</w:t>
      </w:r>
    </w:p>
    <w:p w14:paraId="4E97BB83" w14:textId="77777777" w:rsidR="005B264C" w:rsidRDefault="005B264C">
      <w:pPr>
        <w:spacing w:line="82" w:lineRule="exact"/>
        <w:rPr>
          <w:rFonts w:ascii="Arial" w:eastAsia="Arial" w:hAnsi="Arial" w:cs="Arial"/>
          <w:sz w:val="19"/>
          <w:szCs w:val="19"/>
        </w:rPr>
      </w:pPr>
    </w:p>
    <w:p w14:paraId="2E01821C" w14:textId="77777777" w:rsidR="005B264C" w:rsidRDefault="00000000">
      <w:pPr>
        <w:ind w:left="1940"/>
        <w:rPr>
          <w:sz w:val="20"/>
          <w:szCs w:val="20"/>
        </w:rPr>
      </w:pPr>
      <w:r>
        <w:rPr>
          <w:rFonts w:ascii="Arial" w:eastAsia="Arial" w:hAnsi="Arial" w:cs="Arial"/>
          <w:sz w:val="20"/>
          <w:szCs w:val="20"/>
        </w:rPr>
        <w:t>IV. R</w:t>
      </w:r>
      <w:r>
        <w:rPr>
          <w:rFonts w:ascii="Arial" w:eastAsia="Arial" w:hAnsi="Arial" w:cs="Arial"/>
          <w:sz w:val="15"/>
          <w:szCs w:val="15"/>
        </w:rPr>
        <w:t>ESULTS</w:t>
      </w:r>
    </w:p>
    <w:p w14:paraId="0AE926C5" w14:textId="77777777" w:rsidR="005B264C" w:rsidRDefault="005B264C">
      <w:pPr>
        <w:spacing w:line="66" w:lineRule="exact"/>
        <w:rPr>
          <w:rFonts w:ascii="Arial" w:eastAsia="Arial" w:hAnsi="Arial" w:cs="Arial"/>
          <w:sz w:val="19"/>
          <w:szCs w:val="19"/>
        </w:rPr>
      </w:pPr>
    </w:p>
    <w:p w14:paraId="2D8108B1" w14:textId="77777777" w:rsidR="005B264C" w:rsidRDefault="00000000">
      <w:pPr>
        <w:rPr>
          <w:sz w:val="20"/>
          <w:szCs w:val="20"/>
        </w:rPr>
      </w:pPr>
      <w:r>
        <w:rPr>
          <w:rFonts w:ascii="Arial" w:eastAsia="Arial" w:hAnsi="Arial" w:cs="Arial"/>
          <w:sz w:val="20"/>
          <w:szCs w:val="20"/>
        </w:rPr>
        <w:t>A. Using TAM as a Framework</w:t>
      </w:r>
    </w:p>
    <w:p w14:paraId="4A373FD3" w14:textId="77777777" w:rsidR="005B264C" w:rsidRDefault="005B264C">
      <w:pPr>
        <w:spacing w:line="67" w:lineRule="exact"/>
        <w:rPr>
          <w:rFonts w:ascii="Arial" w:eastAsia="Arial" w:hAnsi="Arial" w:cs="Arial"/>
          <w:sz w:val="19"/>
          <w:szCs w:val="19"/>
        </w:rPr>
      </w:pPr>
    </w:p>
    <w:p w14:paraId="44984D1B" w14:textId="77777777" w:rsidR="005B264C" w:rsidRDefault="00000000">
      <w:pPr>
        <w:spacing w:line="283" w:lineRule="auto"/>
        <w:ind w:firstLine="199"/>
        <w:jc w:val="both"/>
        <w:rPr>
          <w:sz w:val="20"/>
          <w:szCs w:val="20"/>
        </w:rPr>
      </w:pPr>
      <w:r>
        <w:rPr>
          <w:rFonts w:ascii="Arial" w:eastAsia="Arial" w:hAnsi="Arial" w:cs="Arial"/>
          <w:sz w:val="19"/>
          <w:szCs w:val="19"/>
        </w:rPr>
        <w:t>As explained in the methodology section, we utilized five survey questions to align with the TAM framework. Since</w:t>
      </w:r>
    </w:p>
    <w:p w14:paraId="21D2DB47" w14:textId="77777777" w:rsidR="005B264C" w:rsidRDefault="005B264C">
      <w:pPr>
        <w:sectPr w:rsidR="005B264C">
          <w:pgSz w:w="12240" w:h="15840"/>
          <w:pgMar w:top="994" w:right="980" w:bottom="854" w:left="979" w:header="0" w:footer="0" w:gutter="0"/>
          <w:cols w:num="2" w:space="720" w:equalWidth="0">
            <w:col w:w="5021" w:space="240"/>
            <w:col w:w="5020"/>
          </w:cols>
        </w:sectPr>
      </w:pPr>
    </w:p>
    <w:p w14:paraId="3132FDCC" w14:textId="77777777" w:rsidR="005B264C" w:rsidRDefault="00000000">
      <w:pPr>
        <w:spacing w:line="279" w:lineRule="auto"/>
        <w:jc w:val="both"/>
        <w:rPr>
          <w:rFonts w:ascii="Arial" w:eastAsia="Arial" w:hAnsi="Arial" w:cs="Arial"/>
          <w:sz w:val="18"/>
          <w:szCs w:val="18"/>
        </w:rPr>
      </w:pPr>
      <w:bookmarkStart w:id="3" w:name="page4"/>
      <w:bookmarkEnd w:id="3"/>
      <w:r>
        <w:rPr>
          <w:rFonts w:ascii="Arial" w:eastAsia="Arial" w:hAnsi="Arial" w:cs="Arial"/>
          <w:sz w:val="18"/>
          <w:szCs w:val="18"/>
        </w:rPr>
        <w:lastRenderedPageBreak/>
        <w:t xml:space="preserve">the responses were on a Likert scale, they could be directly converted to numeric values. The response to the statement “AI tools like ChatGPT and Bard should be allowed and integrated into education” serves as a direct substitute for the depen-dent variable ‘acceptance’, as integrating it into coursework signifies full acceptance of the tool. For perceived usefulness (PU), we averaged the responses to the statements “I believe that AI tools like ChatGPT and Bard enhance the quality of education” and “I believe the benefits of incorporating large language models in education outweigh the potential risks and ethical concerns”. For perceived ease of use (PEOU), we averaged the responses to the statements “I believe that the tools like ChatGPT and Bard are easy to use” and “I believe that these AI tools like ChatGPT and Bard could be easily integrated into my current teaching methodology.” This approach was adopted because the ease of use by educators should not only consider their own ease of use but also the ease of integrating it into their courses. Figure </w:t>
      </w:r>
      <w:hyperlink w:anchor="page4">
        <w:r>
          <w:rPr>
            <w:rFonts w:ascii="Arial" w:eastAsia="Arial" w:hAnsi="Arial" w:cs="Arial"/>
            <w:sz w:val="18"/>
            <w:szCs w:val="18"/>
          </w:rPr>
          <w:t xml:space="preserve">1 </w:t>
        </w:r>
      </w:hyperlink>
      <w:r>
        <w:rPr>
          <w:rFonts w:ascii="Arial" w:eastAsia="Arial" w:hAnsi="Arial" w:cs="Arial"/>
          <w:sz w:val="18"/>
          <w:szCs w:val="18"/>
        </w:rPr>
        <w:t>shows the numeric Likert scale responses to these statements.</w:t>
      </w:r>
    </w:p>
    <w:p w14:paraId="0C3F4E22" w14:textId="77777777" w:rsidR="005B264C" w:rsidRDefault="005B264C">
      <w:pPr>
        <w:spacing w:line="308" w:lineRule="exact"/>
        <w:rPr>
          <w:sz w:val="20"/>
          <w:szCs w:val="20"/>
        </w:rPr>
      </w:pPr>
    </w:p>
    <w:p w14:paraId="73A52BB7" w14:textId="77777777" w:rsidR="005B264C" w:rsidRDefault="00000000">
      <w:pPr>
        <w:ind w:left="1880"/>
        <w:rPr>
          <w:sz w:val="20"/>
          <w:szCs w:val="20"/>
        </w:rPr>
      </w:pPr>
      <w:r>
        <w:rPr>
          <w:rFonts w:ascii="Arial" w:eastAsia="Arial" w:hAnsi="Arial" w:cs="Arial"/>
          <w:sz w:val="14"/>
          <w:szCs w:val="14"/>
        </w:rPr>
        <w:t>Boxplot of General AI questions</w:t>
      </w:r>
    </w:p>
    <w:p w14:paraId="228B029E" w14:textId="77777777" w:rsidR="005B264C" w:rsidRDefault="00000000">
      <w:pPr>
        <w:spacing w:line="20" w:lineRule="exact"/>
        <w:rPr>
          <w:sz w:val="20"/>
          <w:szCs w:val="20"/>
        </w:rPr>
      </w:pPr>
      <w:r>
        <w:rPr>
          <w:noProof/>
          <w:sz w:val="20"/>
          <w:szCs w:val="20"/>
        </w:rPr>
        <mc:AlternateContent>
          <mc:Choice Requires="wps">
            <w:drawing>
              <wp:anchor distT="0" distB="0" distL="114300" distR="114300" simplePos="0" relativeHeight="251652096" behindDoc="1" locked="0" layoutInCell="0" allowOverlap="1" wp14:anchorId="36403164" wp14:editId="57B3A38A">
                <wp:simplePos x="0" y="0"/>
                <wp:positionH relativeFrom="column">
                  <wp:posOffset>474345</wp:posOffset>
                </wp:positionH>
                <wp:positionV relativeFrom="paragraph">
                  <wp:posOffset>1095375</wp:posOffset>
                </wp:positionV>
                <wp:extent cx="29210"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210" cy="4763"/>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14551278" id="Shape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7.35pt,86.25pt" to="39.65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" o:allowincell="f" filled="t" strokeweight=".16456mm">
                <v:stroke joinstyle="miter"/>
                <o:lock v:ext="edit" shapetype="f"/>
              </v:line>
            </w:pict>
          </mc:Fallback>
        </mc:AlternateContent>
      </w:r>
      <w:r>
        <w:rPr>
          <w:noProof/>
          <w:sz w:val="20"/>
          <w:szCs w:val="20"/>
        </w:rPr>
        <mc:AlternateContent>
          <mc:Choice Requires="wps">
            <w:drawing>
              <wp:anchor distT="0" distB="0" distL="114300" distR="114300" simplePos="0" relativeHeight="251653120" behindDoc="1" locked="0" layoutInCell="0" allowOverlap="1" wp14:anchorId="2195D9A6" wp14:editId="0CCB7A18">
                <wp:simplePos x="0" y="0"/>
                <wp:positionH relativeFrom="column">
                  <wp:posOffset>474345</wp:posOffset>
                </wp:positionH>
                <wp:positionV relativeFrom="paragraph">
                  <wp:posOffset>845185</wp:posOffset>
                </wp:positionV>
                <wp:extent cx="2921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210" cy="4763"/>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3622C41F" id="Shape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7.35pt,66.55pt" to="39.65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" o:allowincell="f" filled="t" strokeweight=".16456mm">
                <v:stroke joinstyle="miter"/>
                <o:lock v:ext="edit" shapetype="f"/>
              </v:line>
            </w:pict>
          </mc:Fallback>
        </mc:AlternateContent>
      </w:r>
      <w:r>
        <w:rPr>
          <w:noProof/>
          <w:sz w:val="20"/>
          <w:szCs w:val="20"/>
        </w:rPr>
        <mc:AlternateContent>
          <mc:Choice Requires="wps">
            <w:drawing>
              <wp:anchor distT="0" distB="0" distL="114300" distR="114300" simplePos="0" relativeHeight="251654144" behindDoc="1" locked="0" layoutInCell="0" allowOverlap="1" wp14:anchorId="75179473" wp14:editId="24A706A6">
                <wp:simplePos x="0" y="0"/>
                <wp:positionH relativeFrom="column">
                  <wp:posOffset>474345</wp:posOffset>
                </wp:positionH>
                <wp:positionV relativeFrom="paragraph">
                  <wp:posOffset>594995</wp:posOffset>
                </wp:positionV>
                <wp:extent cx="29210"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210" cy="4763"/>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41E670F1" id="Shape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35pt,46.85pt" to="39.65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" o:allowincell="f" filled="t" strokeweight=".16456mm">
                <v:stroke joinstyle="miter"/>
                <o:lock v:ext="edit" shapetype="f"/>
              </v:line>
            </w:pict>
          </mc:Fallback>
        </mc:AlternateContent>
      </w:r>
      <w:r>
        <w:rPr>
          <w:noProof/>
          <w:sz w:val="20"/>
          <w:szCs w:val="20"/>
        </w:rPr>
        <mc:AlternateContent>
          <mc:Choice Requires="wps">
            <w:drawing>
              <wp:anchor distT="0" distB="0" distL="114300" distR="114300" simplePos="0" relativeHeight="251655168" behindDoc="1" locked="0" layoutInCell="0" allowOverlap="1" wp14:anchorId="36B6E659" wp14:editId="21AFA838">
                <wp:simplePos x="0" y="0"/>
                <wp:positionH relativeFrom="column">
                  <wp:posOffset>474345</wp:posOffset>
                </wp:positionH>
                <wp:positionV relativeFrom="paragraph">
                  <wp:posOffset>344170</wp:posOffset>
                </wp:positionV>
                <wp:extent cx="29210"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210" cy="4763"/>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53968560" id="Shape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35pt,27.1pt" to="39.6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" o:allowincell="f" filled="t" strokeweight=".16456mm">
                <v:stroke joinstyle="miter"/>
                <o:lock v:ext="edit" shapetype="f"/>
              </v:line>
            </w:pict>
          </mc:Fallback>
        </mc:AlternateContent>
      </w:r>
      <w:r>
        <w:rPr>
          <w:noProof/>
          <w:sz w:val="20"/>
          <w:szCs w:val="20"/>
        </w:rPr>
        <mc:AlternateContent>
          <mc:Choice Requires="wps">
            <w:drawing>
              <wp:anchor distT="0" distB="0" distL="114300" distR="114300" simplePos="0" relativeHeight="251656192" behindDoc="1" locked="0" layoutInCell="0" allowOverlap="1" wp14:anchorId="6AD5358C" wp14:editId="10742776">
                <wp:simplePos x="0" y="0"/>
                <wp:positionH relativeFrom="column">
                  <wp:posOffset>474345</wp:posOffset>
                </wp:positionH>
                <wp:positionV relativeFrom="paragraph">
                  <wp:posOffset>93980</wp:posOffset>
                </wp:positionV>
                <wp:extent cx="29210"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210" cy="4763"/>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32BE6BAF" id="Shape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7.35pt,7.4pt" to="39.6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" o:allowincell="f" filled="t" strokeweight=".16456mm">
                <v:stroke joinstyle="miter"/>
                <o:lock v:ext="edit" shapetype="f"/>
              </v:line>
            </w:pict>
          </mc:Fallback>
        </mc:AlternateContent>
      </w:r>
      <w:r>
        <w:rPr>
          <w:noProof/>
          <w:sz w:val="20"/>
          <w:szCs w:val="20"/>
        </w:rPr>
        <mc:AlternateContent>
          <mc:Choice Requires="wps">
            <w:drawing>
              <wp:anchor distT="0" distB="0" distL="114300" distR="114300" simplePos="0" relativeHeight="251657216" behindDoc="1" locked="0" layoutInCell="0" allowOverlap="1" wp14:anchorId="531A870C" wp14:editId="3BBBC581">
                <wp:simplePos x="0" y="0"/>
                <wp:positionH relativeFrom="column">
                  <wp:posOffset>500380</wp:posOffset>
                </wp:positionH>
                <wp:positionV relativeFrom="paragraph">
                  <wp:posOffset>41275</wp:posOffset>
                </wp:positionV>
                <wp:extent cx="0" cy="1106805"/>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06805"/>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23800942" id="Shape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4pt,3.25pt" to="39.4pt,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" o:allowincell="f" filled="t" strokeweight=".16456mm">
                <v:stroke joinstyle="miter"/>
                <o:lock v:ext="edit" shapetype="f"/>
              </v:line>
            </w:pict>
          </mc:Fallback>
        </mc:AlternateContent>
      </w:r>
      <w:r>
        <w:rPr>
          <w:noProof/>
          <w:sz w:val="20"/>
          <w:szCs w:val="20"/>
        </w:rPr>
        <mc:AlternateContent>
          <mc:Choice Requires="wps">
            <w:drawing>
              <wp:anchor distT="0" distB="0" distL="114300" distR="114300" simplePos="0" relativeHeight="251658240" behindDoc="1" locked="0" layoutInCell="0" allowOverlap="1" wp14:anchorId="2D94C027" wp14:editId="3E9C6D49">
                <wp:simplePos x="0" y="0"/>
                <wp:positionH relativeFrom="column">
                  <wp:posOffset>3118485</wp:posOffset>
                </wp:positionH>
                <wp:positionV relativeFrom="paragraph">
                  <wp:posOffset>41275</wp:posOffset>
                </wp:positionV>
                <wp:extent cx="0" cy="110680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06805"/>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43FAB500" id="Shape 7"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45.55pt,3.25pt" to="245.55pt,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" o:allowincell="f" filled="t" strokeweight=".16456mm">
                <v:stroke joinstyle="miter"/>
                <o:lock v:ext="edit" shapetype="f"/>
              </v:line>
            </w:pict>
          </mc:Fallback>
        </mc:AlternateContent>
      </w:r>
      <w:r>
        <w:rPr>
          <w:noProof/>
          <w:sz w:val="20"/>
          <w:szCs w:val="20"/>
        </w:rPr>
        <mc:AlternateContent>
          <mc:Choice Requires="wps">
            <w:drawing>
              <wp:anchor distT="0" distB="0" distL="114300" distR="114300" simplePos="0" relativeHeight="251659264" behindDoc="1" locked="0" layoutInCell="0" allowOverlap="1" wp14:anchorId="1219708D" wp14:editId="74FF7B54">
                <wp:simplePos x="0" y="0"/>
                <wp:positionH relativeFrom="column">
                  <wp:posOffset>497205</wp:posOffset>
                </wp:positionH>
                <wp:positionV relativeFrom="paragraph">
                  <wp:posOffset>43815</wp:posOffset>
                </wp:positionV>
                <wp:extent cx="2623820"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3820" cy="4763"/>
                        </a:xfrm>
                        <a:prstGeom prst="line">
                          <a:avLst/>
                        </a:prstGeom>
                        <a:solidFill>
                          <a:srgbClr val="FFFFFF"/>
                        </a:solidFill>
                        <a:ln w="5924">
                          <a:solidFill>
                            <a:srgbClr val="000000"/>
                          </a:solidFill>
                          <a:miter lim="800000"/>
                          <a:headEnd/>
                          <a:tailEnd/>
                        </a:ln>
                      </wps:spPr>
                      <wps:bodyPr/>
                    </wps:wsp>
                  </a:graphicData>
                </a:graphic>
              </wp:anchor>
            </w:drawing>
          </mc:Choice>
          <mc:Fallback>
            <w:pict>
              <v:line w14:anchorId="6DF9D49E" id="Shape 8"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9.15pt,3.45pt" to="245.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" o:allowincell="f" filled="t" strokeweight=".16456mm">
                <v:stroke joinstyle="miter"/>
                <o:lock v:ext="edit" shapetype="f"/>
              </v:line>
            </w:pict>
          </mc:Fallback>
        </mc:AlternateContent>
      </w:r>
    </w:p>
    <w:p w14:paraId="49F03A0B" w14:textId="77777777" w:rsidR="005B264C" w:rsidRDefault="005B264C">
      <w:pPr>
        <w:spacing w:line="35" w:lineRule="exact"/>
        <w:rPr>
          <w:sz w:val="20"/>
          <w:szCs w:val="20"/>
        </w:rPr>
      </w:pPr>
    </w:p>
    <w:tbl>
      <w:tblPr>
        <w:tblW w:w="0" w:type="auto"/>
        <w:tblInd w:w="440" w:type="dxa"/>
        <w:tblLayout w:type="fixed"/>
        <w:tblCellMar>
          <w:left w:w="0" w:type="dxa"/>
          <w:right w:w="0" w:type="dxa"/>
        </w:tblCellMar>
        <w:tblLook w:val="04A0" w:firstRow="1" w:lastRow="0" w:firstColumn="1" w:lastColumn="0" w:noHBand="0" w:noVBand="1"/>
      </w:tblPr>
      <w:tblGrid>
        <w:gridCol w:w="220"/>
        <w:gridCol w:w="180"/>
        <w:gridCol w:w="20"/>
      </w:tblGrid>
      <w:tr w:rsidR="005B264C" w14:paraId="29885914" w14:textId="77777777">
        <w:trPr>
          <w:trHeight w:val="138"/>
        </w:trPr>
        <w:tc>
          <w:tcPr>
            <w:tcW w:w="220" w:type="dxa"/>
            <w:vAlign w:val="bottom"/>
          </w:tcPr>
          <w:p w14:paraId="1FEF9F40" w14:textId="77777777" w:rsidR="005B264C" w:rsidRDefault="005B264C">
            <w:pPr>
              <w:rPr>
                <w:sz w:val="12"/>
                <w:szCs w:val="12"/>
              </w:rPr>
            </w:pPr>
          </w:p>
        </w:tc>
        <w:tc>
          <w:tcPr>
            <w:tcW w:w="180" w:type="dxa"/>
            <w:vAlign w:val="bottom"/>
          </w:tcPr>
          <w:p w14:paraId="46BD1944" w14:textId="77777777" w:rsidR="005B264C" w:rsidRDefault="00000000">
            <w:pPr>
              <w:jc w:val="right"/>
              <w:rPr>
                <w:sz w:val="20"/>
                <w:szCs w:val="20"/>
              </w:rPr>
            </w:pPr>
            <w:r>
              <w:rPr>
                <w:rFonts w:ascii="Arial" w:eastAsia="Arial" w:hAnsi="Arial" w:cs="Arial"/>
                <w:sz w:val="12"/>
                <w:szCs w:val="12"/>
              </w:rPr>
              <w:t>5</w:t>
            </w:r>
          </w:p>
        </w:tc>
        <w:tc>
          <w:tcPr>
            <w:tcW w:w="0" w:type="dxa"/>
            <w:vAlign w:val="bottom"/>
          </w:tcPr>
          <w:p w14:paraId="5F7F1653" w14:textId="77777777" w:rsidR="005B264C" w:rsidRDefault="005B264C">
            <w:pPr>
              <w:rPr>
                <w:sz w:val="1"/>
                <w:szCs w:val="1"/>
              </w:rPr>
            </w:pPr>
          </w:p>
        </w:tc>
      </w:tr>
      <w:tr w:rsidR="005B264C" w14:paraId="1390F725" w14:textId="77777777">
        <w:trPr>
          <w:trHeight w:val="394"/>
        </w:trPr>
        <w:tc>
          <w:tcPr>
            <w:tcW w:w="220" w:type="dxa"/>
            <w:vMerge w:val="restart"/>
            <w:textDirection w:val="btLr"/>
            <w:vAlign w:val="bottom"/>
          </w:tcPr>
          <w:p w14:paraId="6ECE0F75" w14:textId="77777777" w:rsidR="005B264C" w:rsidRDefault="00000000">
            <w:pPr>
              <w:ind w:left="5"/>
              <w:rPr>
                <w:sz w:val="20"/>
                <w:szCs w:val="20"/>
              </w:rPr>
            </w:pPr>
            <w:r>
              <w:rPr>
                <w:rFonts w:ascii="Arial" w:eastAsia="Arial" w:hAnsi="Arial" w:cs="Arial"/>
                <w:sz w:val="12"/>
                <w:szCs w:val="12"/>
              </w:rPr>
              <w:t>Scale</w:t>
            </w:r>
          </w:p>
        </w:tc>
        <w:tc>
          <w:tcPr>
            <w:tcW w:w="180" w:type="dxa"/>
            <w:vAlign w:val="bottom"/>
          </w:tcPr>
          <w:p w14:paraId="7233E85F" w14:textId="77777777" w:rsidR="005B264C" w:rsidRDefault="00000000">
            <w:pPr>
              <w:jc w:val="right"/>
              <w:rPr>
                <w:sz w:val="20"/>
                <w:szCs w:val="20"/>
              </w:rPr>
            </w:pPr>
            <w:r>
              <w:rPr>
                <w:rFonts w:ascii="Arial" w:eastAsia="Arial" w:hAnsi="Arial" w:cs="Arial"/>
                <w:sz w:val="12"/>
                <w:szCs w:val="12"/>
              </w:rPr>
              <w:t>4</w:t>
            </w:r>
          </w:p>
        </w:tc>
        <w:tc>
          <w:tcPr>
            <w:tcW w:w="0" w:type="dxa"/>
            <w:vAlign w:val="bottom"/>
          </w:tcPr>
          <w:p w14:paraId="4C6681DE" w14:textId="77777777" w:rsidR="005B264C" w:rsidRDefault="005B264C">
            <w:pPr>
              <w:rPr>
                <w:sz w:val="1"/>
                <w:szCs w:val="1"/>
              </w:rPr>
            </w:pPr>
          </w:p>
        </w:tc>
      </w:tr>
      <w:tr w:rsidR="005B264C" w14:paraId="54901F59" w14:textId="77777777">
        <w:trPr>
          <w:trHeight w:val="214"/>
        </w:trPr>
        <w:tc>
          <w:tcPr>
            <w:tcW w:w="220" w:type="dxa"/>
            <w:vMerge/>
            <w:vAlign w:val="bottom"/>
          </w:tcPr>
          <w:p w14:paraId="3B660395" w14:textId="77777777" w:rsidR="005B264C" w:rsidRDefault="005B264C">
            <w:pPr>
              <w:rPr>
                <w:sz w:val="18"/>
                <w:szCs w:val="18"/>
              </w:rPr>
            </w:pPr>
          </w:p>
        </w:tc>
        <w:tc>
          <w:tcPr>
            <w:tcW w:w="180" w:type="dxa"/>
            <w:vAlign w:val="bottom"/>
          </w:tcPr>
          <w:p w14:paraId="53A44D5C" w14:textId="77777777" w:rsidR="005B264C" w:rsidRDefault="005B264C">
            <w:pPr>
              <w:rPr>
                <w:sz w:val="18"/>
                <w:szCs w:val="18"/>
              </w:rPr>
            </w:pPr>
          </w:p>
        </w:tc>
        <w:tc>
          <w:tcPr>
            <w:tcW w:w="0" w:type="dxa"/>
            <w:vAlign w:val="bottom"/>
          </w:tcPr>
          <w:p w14:paraId="6138A148" w14:textId="77777777" w:rsidR="005B264C" w:rsidRDefault="005B264C">
            <w:pPr>
              <w:rPr>
                <w:sz w:val="1"/>
                <w:szCs w:val="1"/>
              </w:rPr>
            </w:pPr>
          </w:p>
        </w:tc>
      </w:tr>
      <w:tr w:rsidR="005B264C" w14:paraId="1CD355C4" w14:textId="77777777">
        <w:trPr>
          <w:trHeight w:val="180"/>
        </w:trPr>
        <w:tc>
          <w:tcPr>
            <w:tcW w:w="220" w:type="dxa"/>
            <w:vMerge w:val="restart"/>
            <w:textDirection w:val="btLr"/>
            <w:vAlign w:val="bottom"/>
          </w:tcPr>
          <w:p w14:paraId="380F6B28" w14:textId="77777777" w:rsidR="005B264C" w:rsidRDefault="00000000">
            <w:pPr>
              <w:ind w:left="5"/>
              <w:rPr>
                <w:sz w:val="20"/>
                <w:szCs w:val="20"/>
              </w:rPr>
            </w:pPr>
            <w:r>
              <w:rPr>
                <w:rFonts w:ascii="Arial" w:eastAsia="Arial" w:hAnsi="Arial" w:cs="Arial"/>
                <w:sz w:val="12"/>
                <w:szCs w:val="12"/>
              </w:rPr>
              <w:t>Likert</w:t>
            </w:r>
          </w:p>
        </w:tc>
        <w:tc>
          <w:tcPr>
            <w:tcW w:w="180" w:type="dxa"/>
            <w:vAlign w:val="bottom"/>
          </w:tcPr>
          <w:p w14:paraId="428E9E7F" w14:textId="77777777" w:rsidR="005B264C" w:rsidRDefault="00000000">
            <w:pPr>
              <w:jc w:val="right"/>
              <w:rPr>
                <w:sz w:val="20"/>
                <w:szCs w:val="20"/>
              </w:rPr>
            </w:pPr>
            <w:r>
              <w:rPr>
                <w:rFonts w:ascii="Arial" w:eastAsia="Arial" w:hAnsi="Arial" w:cs="Arial"/>
                <w:sz w:val="12"/>
                <w:szCs w:val="12"/>
              </w:rPr>
              <w:t>3</w:t>
            </w:r>
          </w:p>
        </w:tc>
        <w:tc>
          <w:tcPr>
            <w:tcW w:w="0" w:type="dxa"/>
            <w:vAlign w:val="bottom"/>
          </w:tcPr>
          <w:p w14:paraId="7463341E" w14:textId="77777777" w:rsidR="005B264C" w:rsidRDefault="005B264C">
            <w:pPr>
              <w:rPr>
                <w:sz w:val="1"/>
                <w:szCs w:val="1"/>
              </w:rPr>
            </w:pPr>
          </w:p>
        </w:tc>
      </w:tr>
      <w:tr w:rsidR="005B264C" w14:paraId="7D7E3D71" w14:textId="77777777">
        <w:trPr>
          <w:trHeight w:val="183"/>
        </w:trPr>
        <w:tc>
          <w:tcPr>
            <w:tcW w:w="220" w:type="dxa"/>
            <w:vMerge/>
            <w:vAlign w:val="bottom"/>
          </w:tcPr>
          <w:p w14:paraId="728E0536" w14:textId="77777777" w:rsidR="005B264C" w:rsidRDefault="005B264C">
            <w:pPr>
              <w:rPr>
                <w:sz w:val="15"/>
                <w:szCs w:val="15"/>
              </w:rPr>
            </w:pPr>
          </w:p>
        </w:tc>
        <w:tc>
          <w:tcPr>
            <w:tcW w:w="180" w:type="dxa"/>
            <w:vAlign w:val="bottom"/>
          </w:tcPr>
          <w:p w14:paraId="4D6ACD9F" w14:textId="77777777" w:rsidR="005B264C" w:rsidRDefault="005B264C">
            <w:pPr>
              <w:rPr>
                <w:sz w:val="15"/>
                <w:szCs w:val="15"/>
              </w:rPr>
            </w:pPr>
          </w:p>
        </w:tc>
        <w:tc>
          <w:tcPr>
            <w:tcW w:w="0" w:type="dxa"/>
            <w:vAlign w:val="bottom"/>
          </w:tcPr>
          <w:p w14:paraId="155F20E9" w14:textId="77777777" w:rsidR="005B264C" w:rsidRDefault="005B264C">
            <w:pPr>
              <w:rPr>
                <w:sz w:val="1"/>
                <w:szCs w:val="1"/>
              </w:rPr>
            </w:pPr>
          </w:p>
        </w:tc>
      </w:tr>
      <w:tr w:rsidR="005B264C" w14:paraId="4D653672" w14:textId="77777777">
        <w:trPr>
          <w:trHeight w:val="211"/>
        </w:trPr>
        <w:tc>
          <w:tcPr>
            <w:tcW w:w="220" w:type="dxa"/>
            <w:vAlign w:val="bottom"/>
          </w:tcPr>
          <w:p w14:paraId="6F081E18" w14:textId="77777777" w:rsidR="005B264C" w:rsidRDefault="005B264C">
            <w:pPr>
              <w:rPr>
                <w:sz w:val="18"/>
                <w:szCs w:val="18"/>
              </w:rPr>
            </w:pPr>
          </w:p>
        </w:tc>
        <w:tc>
          <w:tcPr>
            <w:tcW w:w="180" w:type="dxa"/>
            <w:vAlign w:val="bottom"/>
          </w:tcPr>
          <w:p w14:paraId="25777D46" w14:textId="77777777" w:rsidR="005B264C" w:rsidRDefault="00000000">
            <w:pPr>
              <w:jc w:val="right"/>
              <w:rPr>
                <w:sz w:val="20"/>
                <w:szCs w:val="20"/>
              </w:rPr>
            </w:pPr>
            <w:r>
              <w:rPr>
                <w:rFonts w:ascii="Arial" w:eastAsia="Arial" w:hAnsi="Arial" w:cs="Arial"/>
                <w:sz w:val="12"/>
                <w:szCs w:val="12"/>
              </w:rPr>
              <w:t>2</w:t>
            </w:r>
          </w:p>
        </w:tc>
        <w:tc>
          <w:tcPr>
            <w:tcW w:w="0" w:type="dxa"/>
            <w:vAlign w:val="bottom"/>
          </w:tcPr>
          <w:p w14:paraId="740DB853" w14:textId="77777777" w:rsidR="005B264C" w:rsidRDefault="005B264C">
            <w:pPr>
              <w:rPr>
                <w:sz w:val="1"/>
                <w:szCs w:val="1"/>
              </w:rPr>
            </w:pPr>
          </w:p>
        </w:tc>
      </w:tr>
      <w:tr w:rsidR="005B264C" w14:paraId="20D7ECCE" w14:textId="77777777">
        <w:trPr>
          <w:trHeight w:val="394"/>
        </w:trPr>
        <w:tc>
          <w:tcPr>
            <w:tcW w:w="220" w:type="dxa"/>
            <w:vAlign w:val="bottom"/>
          </w:tcPr>
          <w:p w14:paraId="3EE69BA4" w14:textId="77777777" w:rsidR="005B264C" w:rsidRDefault="005B264C">
            <w:pPr>
              <w:rPr>
                <w:sz w:val="24"/>
                <w:szCs w:val="24"/>
              </w:rPr>
            </w:pPr>
          </w:p>
        </w:tc>
        <w:tc>
          <w:tcPr>
            <w:tcW w:w="180" w:type="dxa"/>
            <w:vAlign w:val="bottom"/>
          </w:tcPr>
          <w:p w14:paraId="2FEDAF75" w14:textId="77777777" w:rsidR="005B264C" w:rsidRDefault="00000000">
            <w:pPr>
              <w:jc w:val="right"/>
              <w:rPr>
                <w:sz w:val="20"/>
                <w:szCs w:val="20"/>
              </w:rPr>
            </w:pPr>
            <w:r>
              <w:rPr>
                <w:rFonts w:ascii="Arial" w:eastAsia="Arial" w:hAnsi="Arial" w:cs="Arial"/>
                <w:sz w:val="12"/>
                <w:szCs w:val="12"/>
              </w:rPr>
              <w:t>1</w:t>
            </w:r>
          </w:p>
        </w:tc>
        <w:tc>
          <w:tcPr>
            <w:tcW w:w="0" w:type="dxa"/>
            <w:vAlign w:val="bottom"/>
          </w:tcPr>
          <w:p w14:paraId="4C70DCEA" w14:textId="77777777" w:rsidR="005B264C" w:rsidRDefault="005B264C">
            <w:pPr>
              <w:rPr>
                <w:sz w:val="1"/>
                <w:szCs w:val="1"/>
              </w:rPr>
            </w:pPr>
          </w:p>
        </w:tc>
      </w:tr>
    </w:tbl>
    <w:p w14:paraId="16A44E9D" w14:textId="77777777" w:rsidR="005B264C" w:rsidRDefault="00000000">
      <w:pPr>
        <w:spacing w:line="20" w:lineRule="exact"/>
        <w:rPr>
          <w:sz w:val="20"/>
          <w:szCs w:val="20"/>
        </w:rPr>
      </w:pPr>
      <w:r>
        <w:rPr>
          <w:noProof/>
          <w:sz w:val="20"/>
          <w:szCs w:val="20"/>
        </w:rPr>
        <mc:AlternateContent>
          <mc:Choice Requires="wps">
            <w:drawing>
              <wp:anchor distT="0" distB="0" distL="114300" distR="114300" simplePos="0" relativeHeight="251660288" behindDoc="1" locked="0" layoutInCell="0" allowOverlap="1" wp14:anchorId="082B48DE" wp14:editId="7F973028">
                <wp:simplePos x="0" y="0"/>
                <wp:positionH relativeFrom="column">
                  <wp:posOffset>762000</wp:posOffset>
                </wp:positionH>
                <wp:positionV relativeFrom="paragraph">
                  <wp:posOffset>18415</wp:posOffset>
                </wp:positionV>
                <wp:extent cx="0" cy="2921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w14:anchorId="5239B489" id="Shape 9"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0pt,1.45pt" to="6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" o:allowincell="f" filled="t" strokeweight="0">
                <v:stroke joinstyle="miter"/>
                <o:lock v:ext="edit" shapetype="f"/>
              </v:line>
            </w:pict>
          </mc:Fallback>
        </mc:AlternateContent>
      </w:r>
      <w:r>
        <w:rPr>
          <w:noProof/>
          <w:sz w:val="20"/>
          <w:szCs w:val="20"/>
        </w:rPr>
        <w:drawing>
          <wp:anchor distT="0" distB="0" distL="114300" distR="114300" simplePos="0" relativeHeight="251661312" behindDoc="1" locked="0" layoutInCell="0" allowOverlap="1" wp14:anchorId="661F619E" wp14:editId="5CF0EA99">
            <wp:simplePos x="0" y="0"/>
            <wp:positionH relativeFrom="column">
              <wp:posOffset>497840</wp:posOffset>
            </wp:positionH>
            <wp:positionV relativeFrom="paragraph">
              <wp:posOffset>-1035685</wp:posOffset>
            </wp:positionV>
            <wp:extent cx="2623820" cy="10845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2623820" cy="1084580"/>
                    </a:xfrm>
                    <a:prstGeom prst="rect">
                      <a:avLst/>
                    </a:prstGeom>
                    <a:noFill/>
                  </pic:spPr>
                </pic:pic>
              </a:graphicData>
            </a:graphic>
          </wp:anchor>
        </w:drawing>
      </w:r>
      <w:r>
        <w:rPr>
          <w:noProof/>
          <w:sz w:val="20"/>
          <w:szCs w:val="20"/>
        </w:rPr>
        <w:drawing>
          <wp:anchor distT="0" distB="0" distL="114300" distR="114300" simplePos="0" relativeHeight="251662336" behindDoc="1" locked="0" layoutInCell="0" allowOverlap="1" wp14:anchorId="2164E79F" wp14:editId="371671CA">
            <wp:simplePos x="0" y="0"/>
            <wp:positionH relativeFrom="column">
              <wp:posOffset>497840</wp:posOffset>
            </wp:positionH>
            <wp:positionV relativeFrom="paragraph">
              <wp:posOffset>-1035685</wp:posOffset>
            </wp:positionV>
            <wp:extent cx="2623820" cy="108458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srcRect/>
                    <a:stretch>
                      <a:fillRect/>
                    </a:stretch>
                  </pic:blipFill>
                  <pic:spPr bwMode="auto">
                    <a:xfrm>
                      <a:off x="0" y="0"/>
                      <a:ext cx="2623820" cy="1084580"/>
                    </a:xfrm>
                    <a:prstGeom prst="rect">
                      <a:avLst/>
                    </a:prstGeom>
                    <a:noFill/>
                  </pic:spPr>
                </pic:pic>
              </a:graphicData>
            </a:graphic>
          </wp:anchor>
        </w:drawing>
      </w:r>
    </w:p>
    <w:p w14:paraId="3868A438" w14:textId="77777777" w:rsidR="005B264C" w:rsidRDefault="005B264C">
      <w:pPr>
        <w:spacing w:line="94" w:lineRule="exact"/>
        <w:rPr>
          <w:sz w:val="20"/>
          <w:szCs w:val="20"/>
        </w:rPr>
      </w:pPr>
    </w:p>
    <w:tbl>
      <w:tblPr>
        <w:tblW w:w="0" w:type="auto"/>
        <w:tblInd w:w="260" w:type="dxa"/>
        <w:tblLayout w:type="fixed"/>
        <w:tblCellMar>
          <w:left w:w="0" w:type="dxa"/>
          <w:right w:w="0" w:type="dxa"/>
        </w:tblCellMar>
        <w:tblLook w:val="04A0" w:firstRow="1" w:lastRow="0" w:firstColumn="1" w:lastColumn="0" w:noHBand="0" w:noVBand="1"/>
      </w:tblPr>
      <w:tblGrid>
        <w:gridCol w:w="440"/>
        <w:gridCol w:w="500"/>
        <w:gridCol w:w="140"/>
        <w:gridCol w:w="320"/>
        <w:gridCol w:w="500"/>
        <w:gridCol w:w="780"/>
        <w:gridCol w:w="840"/>
        <w:gridCol w:w="120"/>
        <w:gridCol w:w="680"/>
        <w:gridCol w:w="20"/>
      </w:tblGrid>
      <w:tr w:rsidR="005B264C" w14:paraId="400F36A6" w14:textId="77777777">
        <w:trPr>
          <w:trHeight w:val="201"/>
        </w:trPr>
        <w:tc>
          <w:tcPr>
            <w:tcW w:w="440" w:type="dxa"/>
            <w:vAlign w:val="bottom"/>
          </w:tcPr>
          <w:p w14:paraId="2170C140" w14:textId="77777777" w:rsidR="005B264C" w:rsidRDefault="005B264C">
            <w:pPr>
              <w:rPr>
                <w:sz w:val="17"/>
                <w:szCs w:val="17"/>
              </w:rPr>
            </w:pPr>
          </w:p>
        </w:tc>
        <w:tc>
          <w:tcPr>
            <w:tcW w:w="500" w:type="dxa"/>
            <w:vMerge w:val="restart"/>
            <w:vAlign w:val="bottom"/>
          </w:tcPr>
          <w:p w14:paraId="7DB283F8" w14:textId="77777777" w:rsidR="005B264C" w:rsidRDefault="00000000">
            <w:pPr>
              <w:rPr>
                <w:sz w:val="20"/>
                <w:szCs w:val="20"/>
              </w:rPr>
            </w:pPr>
            <w:r>
              <w:rPr>
                <w:rFonts w:ascii="Arial" w:eastAsia="Arial" w:hAnsi="Arial" w:cs="Arial"/>
                <w:sz w:val="13"/>
                <w:szCs w:val="13"/>
              </w:rPr>
              <w:t>should</w:t>
            </w:r>
          </w:p>
        </w:tc>
        <w:tc>
          <w:tcPr>
            <w:tcW w:w="140" w:type="dxa"/>
            <w:vAlign w:val="bottom"/>
          </w:tcPr>
          <w:p w14:paraId="447DCB7D" w14:textId="77777777" w:rsidR="005B264C" w:rsidRDefault="005B264C">
            <w:pPr>
              <w:rPr>
                <w:sz w:val="17"/>
                <w:szCs w:val="17"/>
              </w:rPr>
            </w:pPr>
          </w:p>
        </w:tc>
        <w:tc>
          <w:tcPr>
            <w:tcW w:w="320" w:type="dxa"/>
            <w:vAlign w:val="bottom"/>
          </w:tcPr>
          <w:p w14:paraId="28F440C5" w14:textId="77777777" w:rsidR="005B264C" w:rsidRDefault="005B264C">
            <w:pPr>
              <w:rPr>
                <w:sz w:val="17"/>
                <w:szCs w:val="17"/>
              </w:rPr>
            </w:pPr>
          </w:p>
        </w:tc>
        <w:tc>
          <w:tcPr>
            <w:tcW w:w="500" w:type="dxa"/>
            <w:vAlign w:val="bottom"/>
          </w:tcPr>
          <w:p w14:paraId="3D658E8C" w14:textId="77777777" w:rsidR="005B264C" w:rsidRDefault="00000000">
            <w:pPr>
              <w:rPr>
                <w:sz w:val="20"/>
                <w:szCs w:val="20"/>
              </w:rPr>
            </w:pPr>
            <w:r>
              <w:rPr>
                <w:rFonts w:ascii="Arial" w:eastAsia="Arial" w:hAnsi="Arial" w:cs="Arial"/>
                <w:sz w:val="13"/>
                <w:szCs w:val="13"/>
              </w:rPr>
              <w:t>will</w:t>
            </w:r>
          </w:p>
        </w:tc>
        <w:tc>
          <w:tcPr>
            <w:tcW w:w="780" w:type="dxa"/>
            <w:vMerge w:val="restart"/>
            <w:vAlign w:val="bottom"/>
          </w:tcPr>
          <w:p w14:paraId="7C1A678C" w14:textId="77777777" w:rsidR="005B264C" w:rsidRDefault="00000000">
            <w:pPr>
              <w:ind w:left="140"/>
              <w:rPr>
                <w:sz w:val="20"/>
                <w:szCs w:val="20"/>
              </w:rPr>
            </w:pPr>
            <w:r>
              <w:rPr>
                <w:rFonts w:ascii="Arial" w:eastAsia="Arial" w:hAnsi="Arial" w:cs="Arial"/>
                <w:sz w:val="13"/>
                <w:szCs w:val="13"/>
              </w:rPr>
              <w:t>GenAI</w:t>
            </w:r>
          </w:p>
        </w:tc>
        <w:tc>
          <w:tcPr>
            <w:tcW w:w="840" w:type="dxa"/>
            <w:vAlign w:val="bottom"/>
          </w:tcPr>
          <w:p w14:paraId="1C036C22" w14:textId="77777777" w:rsidR="005B264C" w:rsidRDefault="00000000">
            <w:pPr>
              <w:ind w:left="460"/>
              <w:rPr>
                <w:sz w:val="20"/>
                <w:szCs w:val="20"/>
              </w:rPr>
            </w:pPr>
            <w:r>
              <w:rPr>
                <w:rFonts w:ascii="Arial" w:eastAsia="Arial" w:hAnsi="Arial" w:cs="Arial"/>
                <w:sz w:val="13"/>
                <w:szCs w:val="13"/>
              </w:rPr>
              <w:t>are</w:t>
            </w:r>
          </w:p>
        </w:tc>
        <w:tc>
          <w:tcPr>
            <w:tcW w:w="120" w:type="dxa"/>
            <w:vAlign w:val="bottom"/>
          </w:tcPr>
          <w:p w14:paraId="4A581B02" w14:textId="77777777" w:rsidR="005B264C" w:rsidRDefault="005B264C">
            <w:pPr>
              <w:rPr>
                <w:sz w:val="17"/>
                <w:szCs w:val="17"/>
              </w:rPr>
            </w:pPr>
          </w:p>
        </w:tc>
        <w:tc>
          <w:tcPr>
            <w:tcW w:w="680" w:type="dxa"/>
            <w:vAlign w:val="bottom"/>
          </w:tcPr>
          <w:p w14:paraId="31110095" w14:textId="77777777" w:rsidR="005B264C" w:rsidRDefault="00000000">
            <w:pPr>
              <w:ind w:left="260"/>
              <w:rPr>
                <w:sz w:val="20"/>
                <w:szCs w:val="20"/>
              </w:rPr>
            </w:pPr>
            <w:r>
              <w:rPr>
                <w:rFonts w:ascii="Arial" w:eastAsia="Arial" w:hAnsi="Arial" w:cs="Arial"/>
                <w:sz w:val="13"/>
                <w:szCs w:val="13"/>
              </w:rPr>
              <w:t>be</w:t>
            </w:r>
          </w:p>
        </w:tc>
        <w:tc>
          <w:tcPr>
            <w:tcW w:w="0" w:type="dxa"/>
            <w:vAlign w:val="bottom"/>
          </w:tcPr>
          <w:p w14:paraId="74501A55" w14:textId="77777777" w:rsidR="005B264C" w:rsidRDefault="005B264C">
            <w:pPr>
              <w:rPr>
                <w:sz w:val="1"/>
                <w:szCs w:val="1"/>
              </w:rPr>
            </w:pPr>
          </w:p>
        </w:tc>
      </w:tr>
      <w:tr w:rsidR="005B264C" w14:paraId="7B48A711" w14:textId="77777777">
        <w:trPr>
          <w:trHeight w:val="130"/>
        </w:trPr>
        <w:tc>
          <w:tcPr>
            <w:tcW w:w="440" w:type="dxa"/>
            <w:vAlign w:val="bottom"/>
          </w:tcPr>
          <w:p w14:paraId="22B05D3E" w14:textId="77777777" w:rsidR="005B264C" w:rsidRDefault="005B264C">
            <w:pPr>
              <w:rPr>
                <w:sz w:val="11"/>
                <w:szCs w:val="11"/>
              </w:rPr>
            </w:pPr>
          </w:p>
        </w:tc>
        <w:tc>
          <w:tcPr>
            <w:tcW w:w="500" w:type="dxa"/>
            <w:vMerge/>
            <w:vAlign w:val="bottom"/>
          </w:tcPr>
          <w:p w14:paraId="62F5CC51" w14:textId="77777777" w:rsidR="005B264C" w:rsidRDefault="005B264C">
            <w:pPr>
              <w:rPr>
                <w:sz w:val="11"/>
                <w:szCs w:val="11"/>
              </w:rPr>
            </w:pPr>
          </w:p>
        </w:tc>
        <w:tc>
          <w:tcPr>
            <w:tcW w:w="140" w:type="dxa"/>
            <w:vAlign w:val="bottom"/>
          </w:tcPr>
          <w:p w14:paraId="0AAC337E" w14:textId="77777777" w:rsidR="005B264C" w:rsidRDefault="005B264C">
            <w:pPr>
              <w:rPr>
                <w:sz w:val="11"/>
                <w:szCs w:val="11"/>
              </w:rPr>
            </w:pPr>
          </w:p>
        </w:tc>
        <w:tc>
          <w:tcPr>
            <w:tcW w:w="820" w:type="dxa"/>
            <w:gridSpan w:val="2"/>
            <w:vMerge w:val="restart"/>
            <w:vAlign w:val="bottom"/>
          </w:tcPr>
          <w:p w14:paraId="0B402A1D" w14:textId="77777777" w:rsidR="005B264C" w:rsidRDefault="00000000">
            <w:pPr>
              <w:ind w:left="60"/>
              <w:rPr>
                <w:sz w:val="20"/>
                <w:szCs w:val="20"/>
              </w:rPr>
            </w:pPr>
            <w:r>
              <w:rPr>
                <w:rFonts w:ascii="Arial" w:eastAsia="Arial" w:hAnsi="Arial" w:cs="Arial"/>
                <w:sz w:val="13"/>
                <w:szCs w:val="13"/>
              </w:rPr>
              <w:t>enhance</w:t>
            </w:r>
          </w:p>
        </w:tc>
        <w:tc>
          <w:tcPr>
            <w:tcW w:w="780" w:type="dxa"/>
            <w:vMerge/>
            <w:vAlign w:val="bottom"/>
          </w:tcPr>
          <w:p w14:paraId="379C5CFF" w14:textId="77777777" w:rsidR="005B264C" w:rsidRDefault="005B264C">
            <w:pPr>
              <w:rPr>
                <w:sz w:val="11"/>
                <w:szCs w:val="11"/>
              </w:rPr>
            </w:pPr>
          </w:p>
        </w:tc>
        <w:tc>
          <w:tcPr>
            <w:tcW w:w="840" w:type="dxa"/>
            <w:vMerge w:val="restart"/>
            <w:vAlign w:val="bottom"/>
          </w:tcPr>
          <w:p w14:paraId="04A880E7" w14:textId="77777777" w:rsidR="005B264C" w:rsidRDefault="00000000">
            <w:pPr>
              <w:ind w:left="20"/>
              <w:rPr>
                <w:sz w:val="20"/>
                <w:szCs w:val="20"/>
              </w:rPr>
            </w:pPr>
            <w:r>
              <w:rPr>
                <w:rFonts w:ascii="Arial" w:eastAsia="Arial" w:hAnsi="Arial" w:cs="Arial"/>
                <w:sz w:val="13"/>
                <w:szCs w:val="13"/>
              </w:rPr>
              <w:t>GenAIeasy</w:t>
            </w:r>
          </w:p>
        </w:tc>
        <w:tc>
          <w:tcPr>
            <w:tcW w:w="120" w:type="dxa"/>
            <w:vAlign w:val="bottom"/>
          </w:tcPr>
          <w:p w14:paraId="4F65BE5C" w14:textId="77777777" w:rsidR="005B264C" w:rsidRDefault="005B264C">
            <w:pPr>
              <w:rPr>
                <w:sz w:val="11"/>
                <w:szCs w:val="11"/>
              </w:rPr>
            </w:pPr>
          </w:p>
        </w:tc>
        <w:tc>
          <w:tcPr>
            <w:tcW w:w="680" w:type="dxa"/>
            <w:vAlign w:val="bottom"/>
          </w:tcPr>
          <w:p w14:paraId="0D44C237" w14:textId="77777777" w:rsidR="005B264C" w:rsidRDefault="00000000">
            <w:pPr>
              <w:spacing w:line="208" w:lineRule="auto"/>
              <w:rPr>
                <w:sz w:val="20"/>
                <w:szCs w:val="20"/>
              </w:rPr>
            </w:pPr>
            <w:r>
              <w:rPr>
                <w:rFonts w:ascii="Arial" w:eastAsia="Arial" w:hAnsi="Arial" w:cs="Arial"/>
                <w:sz w:val="13"/>
                <w:szCs w:val="13"/>
              </w:rPr>
              <w:t>can</w:t>
            </w:r>
          </w:p>
        </w:tc>
        <w:tc>
          <w:tcPr>
            <w:tcW w:w="0" w:type="dxa"/>
            <w:vAlign w:val="bottom"/>
          </w:tcPr>
          <w:p w14:paraId="21DB75F3" w14:textId="77777777" w:rsidR="005B264C" w:rsidRDefault="005B264C">
            <w:pPr>
              <w:rPr>
                <w:sz w:val="1"/>
                <w:szCs w:val="1"/>
              </w:rPr>
            </w:pPr>
          </w:p>
        </w:tc>
      </w:tr>
      <w:tr w:rsidR="005B264C" w14:paraId="2D58F859" w14:textId="77777777">
        <w:trPr>
          <w:trHeight w:val="63"/>
        </w:trPr>
        <w:tc>
          <w:tcPr>
            <w:tcW w:w="440" w:type="dxa"/>
            <w:vAlign w:val="bottom"/>
          </w:tcPr>
          <w:p w14:paraId="2D3E356E" w14:textId="77777777" w:rsidR="005B264C" w:rsidRDefault="005B264C">
            <w:pPr>
              <w:rPr>
                <w:sz w:val="5"/>
                <w:szCs w:val="5"/>
              </w:rPr>
            </w:pPr>
          </w:p>
        </w:tc>
        <w:tc>
          <w:tcPr>
            <w:tcW w:w="500" w:type="dxa"/>
            <w:vAlign w:val="bottom"/>
          </w:tcPr>
          <w:p w14:paraId="46949959" w14:textId="77777777" w:rsidR="005B264C" w:rsidRDefault="005B264C">
            <w:pPr>
              <w:rPr>
                <w:sz w:val="5"/>
                <w:szCs w:val="5"/>
              </w:rPr>
            </w:pPr>
          </w:p>
        </w:tc>
        <w:tc>
          <w:tcPr>
            <w:tcW w:w="140" w:type="dxa"/>
            <w:vAlign w:val="bottom"/>
          </w:tcPr>
          <w:p w14:paraId="4DCBC3BF" w14:textId="77777777" w:rsidR="005B264C" w:rsidRDefault="005B264C">
            <w:pPr>
              <w:rPr>
                <w:sz w:val="5"/>
                <w:szCs w:val="5"/>
              </w:rPr>
            </w:pPr>
          </w:p>
        </w:tc>
        <w:tc>
          <w:tcPr>
            <w:tcW w:w="820" w:type="dxa"/>
            <w:gridSpan w:val="2"/>
            <w:vMerge/>
            <w:vAlign w:val="bottom"/>
          </w:tcPr>
          <w:p w14:paraId="1D215D1E" w14:textId="77777777" w:rsidR="005B264C" w:rsidRDefault="005B264C">
            <w:pPr>
              <w:rPr>
                <w:sz w:val="5"/>
                <w:szCs w:val="5"/>
              </w:rPr>
            </w:pPr>
          </w:p>
        </w:tc>
        <w:tc>
          <w:tcPr>
            <w:tcW w:w="780" w:type="dxa"/>
            <w:vAlign w:val="bottom"/>
          </w:tcPr>
          <w:p w14:paraId="23FDFC80" w14:textId="77777777" w:rsidR="005B264C" w:rsidRDefault="00000000">
            <w:pPr>
              <w:spacing w:line="188" w:lineRule="auto"/>
              <w:ind w:left="420"/>
              <w:rPr>
                <w:sz w:val="20"/>
                <w:szCs w:val="20"/>
              </w:rPr>
            </w:pPr>
            <w:r>
              <w:rPr>
                <w:rFonts w:ascii="Arial" w:eastAsia="Arial" w:hAnsi="Arial" w:cs="Arial"/>
                <w:sz w:val="7"/>
                <w:szCs w:val="7"/>
              </w:rPr>
              <w:t>risks</w:t>
            </w:r>
          </w:p>
        </w:tc>
        <w:tc>
          <w:tcPr>
            <w:tcW w:w="840" w:type="dxa"/>
            <w:vMerge/>
            <w:vAlign w:val="bottom"/>
          </w:tcPr>
          <w:p w14:paraId="61CC819B" w14:textId="77777777" w:rsidR="005B264C" w:rsidRDefault="005B264C">
            <w:pPr>
              <w:rPr>
                <w:sz w:val="5"/>
                <w:szCs w:val="5"/>
              </w:rPr>
            </w:pPr>
          </w:p>
        </w:tc>
        <w:tc>
          <w:tcPr>
            <w:tcW w:w="120" w:type="dxa"/>
            <w:vAlign w:val="bottom"/>
          </w:tcPr>
          <w:p w14:paraId="7D94FF9B" w14:textId="77777777" w:rsidR="005B264C" w:rsidRDefault="005B264C">
            <w:pPr>
              <w:rPr>
                <w:sz w:val="5"/>
                <w:szCs w:val="5"/>
              </w:rPr>
            </w:pPr>
          </w:p>
        </w:tc>
        <w:tc>
          <w:tcPr>
            <w:tcW w:w="680" w:type="dxa"/>
            <w:vMerge w:val="restart"/>
            <w:vAlign w:val="bottom"/>
          </w:tcPr>
          <w:p w14:paraId="581ED784" w14:textId="77777777" w:rsidR="005B264C" w:rsidRDefault="00000000">
            <w:pPr>
              <w:spacing w:line="202" w:lineRule="auto"/>
              <w:ind w:left="160"/>
              <w:rPr>
                <w:sz w:val="20"/>
                <w:szCs w:val="20"/>
              </w:rPr>
            </w:pPr>
            <w:r>
              <w:rPr>
                <w:rFonts w:ascii="Arial" w:eastAsia="Arial" w:hAnsi="Arial" w:cs="Arial"/>
                <w:sz w:val="13"/>
                <w:szCs w:val="13"/>
              </w:rPr>
              <w:t>easily</w:t>
            </w:r>
          </w:p>
        </w:tc>
        <w:tc>
          <w:tcPr>
            <w:tcW w:w="0" w:type="dxa"/>
            <w:vAlign w:val="bottom"/>
          </w:tcPr>
          <w:p w14:paraId="323EC6AF" w14:textId="77777777" w:rsidR="005B264C" w:rsidRDefault="005B264C">
            <w:pPr>
              <w:rPr>
                <w:sz w:val="1"/>
                <w:szCs w:val="1"/>
              </w:rPr>
            </w:pPr>
          </w:p>
        </w:tc>
      </w:tr>
      <w:tr w:rsidR="005B264C" w14:paraId="766DD575" w14:textId="77777777">
        <w:trPr>
          <w:trHeight w:val="63"/>
        </w:trPr>
        <w:tc>
          <w:tcPr>
            <w:tcW w:w="440" w:type="dxa"/>
            <w:vAlign w:val="bottom"/>
          </w:tcPr>
          <w:p w14:paraId="493C40D4" w14:textId="77777777" w:rsidR="005B264C" w:rsidRDefault="005B264C">
            <w:pPr>
              <w:rPr>
                <w:sz w:val="5"/>
                <w:szCs w:val="5"/>
              </w:rPr>
            </w:pPr>
          </w:p>
        </w:tc>
        <w:tc>
          <w:tcPr>
            <w:tcW w:w="500" w:type="dxa"/>
            <w:vAlign w:val="bottom"/>
          </w:tcPr>
          <w:p w14:paraId="278FDE55" w14:textId="77777777" w:rsidR="005B264C" w:rsidRDefault="005B264C">
            <w:pPr>
              <w:rPr>
                <w:sz w:val="5"/>
                <w:szCs w:val="5"/>
              </w:rPr>
            </w:pPr>
          </w:p>
        </w:tc>
        <w:tc>
          <w:tcPr>
            <w:tcW w:w="460" w:type="dxa"/>
            <w:gridSpan w:val="2"/>
            <w:vAlign w:val="bottom"/>
          </w:tcPr>
          <w:p w14:paraId="55512A22" w14:textId="77777777" w:rsidR="005B264C" w:rsidRDefault="00000000">
            <w:pPr>
              <w:spacing w:line="188" w:lineRule="auto"/>
              <w:ind w:left="20"/>
              <w:rPr>
                <w:sz w:val="20"/>
                <w:szCs w:val="20"/>
              </w:rPr>
            </w:pPr>
            <w:r>
              <w:rPr>
                <w:rFonts w:ascii="Arial" w:eastAsia="Arial" w:hAnsi="Arial" w:cs="Arial"/>
                <w:sz w:val="7"/>
                <w:szCs w:val="7"/>
              </w:rPr>
              <w:t>GenAI</w:t>
            </w:r>
          </w:p>
        </w:tc>
        <w:tc>
          <w:tcPr>
            <w:tcW w:w="500" w:type="dxa"/>
            <w:vAlign w:val="bottom"/>
          </w:tcPr>
          <w:p w14:paraId="25CA5097" w14:textId="77777777" w:rsidR="005B264C" w:rsidRDefault="005B264C">
            <w:pPr>
              <w:rPr>
                <w:sz w:val="5"/>
                <w:szCs w:val="5"/>
              </w:rPr>
            </w:pPr>
          </w:p>
        </w:tc>
        <w:tc>
          <w:tcPr>
            <w:tcW w:w="780" w:type="dxa"/>
            <w:vAlign w:val="bottom"/>
          </w:tcPr>
          <w:p w14:paraId="5D827C75" w14:textId="77777777" w:rsidR="005B264C" w:rsidRDefault="005B264C">
            <w:pPr>
              <w:rPr>
                <w:sz w:val="5"/>
                <w:szCs w:val="5"/>
              </w:rPr>
            </w:pPr>
          </w:p>
        </w:tc>
        <w:tc>
          <w:tcPr>
            <w:tcW w:w="840" w:type="dxa"/>
            <w:vMerge/>
            <w:vAlign w:val="bottom"/>
          </w:tcPr>
          <w:p w14:paraId="71ED78E8" w14:textId="77777777" w:rsidR="005B264C" w:rsidRDefault="005B264C">
            <w:pPr>
              <w:rPr>
                <w:sz w:val="5"/>
                <w:szCs w:val="5"/>
              </w:rPr>
            </w:pPr>
          </w:p>
        </w:tc>
        <w:tc>
          <w:tcPr>
            <w:tcW w:w="120" w:type="dxa"/>
            <w:vAlign w:val="bottom"/>
          </w:tcPr>
          <w:p w14:paraId="3E444568" w14:textId="77777777" w:rsidR="005B264C" w:rsidRDefault="005B264C">
            <w:pPr>
              <w:rPr>
                <w:sz w:val="5"/>
                <w:szCs w:val="5"/>
              </w:rPr>
            </w:pPr>
          </w:p>
        </w:tc>
        <w:tc>
          <w:tcPr>
            <w:tcW w:w="680" w:type="dxa"/>
            <w:vMerge/>
            <w:vAlign w:val="bottom"/>
          </w:tcPr>
          <w:p w14:paraId="5C277AA0" w14:textId="77777777" w:rsidR="005B264C" w:rsidRDefault="005B264C">
            <w:pPr>
              <w:rPr>
                <w:sz w:val="5"/>
                <w:szCs w:val="5"/>
              </w:rPr>
            </w:pPr>
          </w:p>
        </w:tc>
        <w:tc>
          <w:tcPr>
            <w:tcW w:w="0" w:type="dxa"/>
            <w:vAlign w:val="bottom"/>
          </w:tcPr>
          <w:p w14:paraId="71982FC7" w14:textId="77777777" w:rsidR="005B264C" w:rsidRDefault="005B264C">
            <w:pPr>
              <w:rPr>
                <w:sz w:val="1"/>
                <w:szCs w:val="1"/>
              </w:rPr>
            </w:pPr>
          </w:p>
        </w:tc>
      </w:tr>
      <w:tr w:rsidR="005B264C" w14:paraId="5341D4F6" w14:textId="77777777">
        <w:trPr>
          <w:trHeight w:val="66"/>
        </w:trPr>
        <w:tc>
          <w:tcPr>
            <w:tcW w:w="1080" w:type="dxa"/>
            <w:gridSpan w:val="3"/>
            <w:vAlign w:val="bottom"/>
          </w:tcPr>
          <w:p w14:paraId="6EA2E68F" w14:textId="77777777" w:rsidR="005B264C" w:rsidRDefault="00000000">
            <w:pPr>
              <w:spacing w:line="195" w:lineRule="auto"/>
              <w:ind w:left="280"/>
              <w:rPr>
                <w:sz w:val="20"/>
                <w:szCs w:val="20"/>
              </w:rPr>
            </w:pPr>
            <w:r>
              <w:rPr>
                <w:rFonts w:ascii="Arial" w:eastAsia="Arial" w:hAnsi="Arial" w:cs="Arial"/>
                <w:sz w:val="7"/>
                <w:szCs w:val="7"/>
              </w:rPr>
              <w:t>integrated</w:t>
            </w:r>
          </w:p>
        </w:tc>
        <w:tc>
          <w:tcPr>
            <w:tcW w:w="1600" w:type="dxa"/>
            <w:gridSpan w:val="3"/>
            <w:vAlign w:val="bottom"/>
          </w:tcPr>
          <w:p w14:paraId="7A73DBEE" w14:textId="77777777" w:rsidR="005B264C" w:rsidRDefault="00000000">
            <w:pPr>
              <w:ind w:left="260"/>
              <w:rPr>
                <w:sz w:val="20"/>
                <w:szCs w:val="20"/>
              </w:rPr>
            </w:pPr>
            <w:r>
              <w:rPr>
                <w:rFonts w:ascii="Arial" w:eastAsia="Arial" w:hAnsi="Arial" w:cs="Arial"/>
                <w:sz w:val="13"/>
                <w:szCs w:val="13"/>
              </w:rPr>
              <w:t>quality      outweighs</w:t>
            </w:r>
          </w:p>
        </w:tc>
        <w:tc>
          <w:tcPr>
            <w:tcW w:w="960" w:type="dxa"/>
            <w:gridSpan w:val="2"/>
            <w:vMerge w:val="restart"/>
            <w:vAlign w:val="bottom"/>
          </w:tcPr>
          <w:p w14:paraId="49C92D86" w14:textId="77777777" w:rsidR="005B264C" w:rsidRDefault="00000000">
            <w:pPr>
              <w:spacing w:line="210" w:lineRule="auto"/>
              <w:ind w:left="540"/>
              <w:rPr>
                <w:sz w:val="20"/>
                <w:szCs w:val="20"/>
              </w:rPr>
            </w:pPr>
            <w:r>
              <w:rPr>
                <w:rFonts w:ascii="Arial" w:eastAsia="Arial" w:hAnsi="Arial" w:cs="Arial"/>
                <w:sz w:val="13"/>
                <w:szCs w:val="13"/>
              </w:rPr>
              <w:t>GenAI</w:t>
            </w:r>
          </w:p>
        </w:tc>
        <w:tc>
          <w:tcPr>
            <w:tcW w:w="680" w:type="dxa"/>
            <w:vAlign w:val="bottom"/>
          </w:tcPr>
          <w:p w14:paraId="45E45575" w14:textId="77777777" w:rsidR="005B264C" w:rsidRDefault="005B264C">
            <w:pPr>
              <w:rPr>
                <w:sz w:val="5"/>
                <w:szCs w:val="5"/>
              </w:rPr>
            </w:pPr>
          </w:p>
        </w:tc>
        <w:tc>
          <w:tcPr>
            <w:tcW w:w="0" w:type="dxa"/>
            <w:vAlign w:val="bottom"/>
          </w:tcPr>
          <w:p w14:paraId="63AF32EF" w14:textId="77777777" w:rsidR="005B264C" w:rsidRDefault="005B264C">
            <w:pPr>
              <w:rPr>
                <w:sz w:val="1"/>
                <w:szCs w:val="1"/>
              </w:rPr>
            </w:pPr>
          </w:p>
        </w:tc>
      </w:tr>
      <w:tr w:rsidR="005B264C" w14:paraId="673E4696" w14:textId="77777777">
        <w:trPr>
          <w:trHeight w:val="66"/>
        </w:trPr>
        <w:tc>
          <w:tcPr>
            <w:tcW w:w="440" w:type="dxa"/>
            <w:vAlign w:val="bottom"/>
          </w:tcPr>
          <w:p w14:paraId="1F93CEEA" w14:textId="77777777" w:rsidR="005B264C" w:rsidRDefault="00000000">
            <w:pPr>
              <w:spacing w:line="195" w:lineRule="auto"/>
              <w:rPr>
                <w:sz w:val="20"/>
                <w:szCs w:val="20"/>
              </w:rPr>
            </w:pPr>
            <w:r>
              <w:rPr>
                <w:rFonts w:ascii="Arial" w:eastAsia="Arial" w:hAnsi="Arial" w:cs="Arial"/>
                <w:sz w:val="7"/>
                <w:szCs w:val="7"/>
              </w:rPr>
              <w:t>GenAI</w:t>
            </w:r>
          </w:p>
        </w:tc>
        <w:tc>
          <w:tcPr>
            <w:tcW w:w="500" w:type="dxa"/>
            <w:vAlign w:val="bottom"/>
          </w:tcPr>
          <w:p w14:paraId="0475AFEB" w14:textId="77777777" w:rsidR="005B264C" w:rsidRDefault="005B264C">
            <w:pPr>
              <w:rPr>
                <w:sz w:val="5"/>
                <w:szCs w:val="5"/>
              </w:rPr>
            </w:pPr>
          </w:p>
        </w:tc>
        <w:tc>
          <w:tcPr>
            <w:tcW w:w="140" w:type="dxa"/>
            <w:vAlign w:val="bottom"/>
          </w:tcPr>
          <w:p w14:paraId="31EA73BC" w14:textId="77777777" w:rsidR="005B264C" w:rsidRDefault="005B264C">
            <w:pPr>
              <w:rPr>
                <w:sz w:val="5"/>
                <w:szCs w:val="5"/>
              </w:rPr>
            </w:pPr>
          </w:p>
        </w:tc>
        <w:tc>
          <w:tcPr>
            <w:tcW w:w="320" w:type="dxa"/>
            <w:vAlign w:val="bottom"/>
          </w:tcPr>
          <w:p w14:paraId="0A66B0F7" w14:textId="77777777" w:rsidR="005B264C" w:rsidRDefault="005B264C">
            <w:pPr>
              <w:rPr>
                <w:sz w:val="5"/>
                <w:szCs w:val="5"/>
              </w:rPr>
            </w:pPr>
          </w:p>
        </w:tc>
        <w:tc>
          <w:tcPr>
            <w:tcW w:w="500" w:type="dxa"/>
            <w:vAlign w:val="bottom"/>
          </w:tcPr>
          <w:p w14:paraId="209FBA04" w14:textId="77777777" w:rsidR="005B264C" w:rsidRDefault="005B264C">
            <w:pPr>
              <w:rPr>
                <w:sz w:val="5"/>
                <w:szCs w:val="5"/>
              </w:rPr>
            </w:pPr>
          </w:p>
        </w:tc>
        <w:tc>
          <w:tcPr>
            <w:tcW w:w="780" w:type="dxa"/>
            <w:vAlign w:val="bottom"/>
          </w:tcPr>
          <w:p w14:paraId="2AAFED77" w14:textId="77777777" w:rsidR="005B264C" w:rsidRDefault="005B264C">
            <w:pPr>
              <w:rPr>
                <w:sz w:val="5"/>
                <w:szCs w:val="5"/>
              </w:rPr>
            </w:pPr>
          </w:p>
        </w:tc>
        <w:tc>
          <w:tcPr>
            <w:tcW w:w="960" w:type="dxa"/>
            <w:gridSpan w:val="2"/>
            <w:vMerge/>
            <w:vAlign w:val="bottom"/>
          </w:tcPr>
          <w:p w14:paraId="3A35C90B" w14:textId="77777777" w:rsidR="005B264C" w:rsidRDefault="005B264C">
            <w:pPr>
              <w:rPr>
                <w:sz w:val="5"/>
                <w:szCs w:val="5"/>
              </w:rPr>
            </w:pPr>
          </w:p>
        </w:tc>
        <w:tc>
          <w:tcPr>
            <w:tcW w:w="680" w:type="dxa"/>
            <w:vAlign w:val="bottom"/>
          </w:tcPr>
          <w:p w14:paraId="3C6E8A88" w14:textId="77777777" w:rsidR="005B264C" w:rsidRDefault="005B264C">
            <w:pPr>
              <w:rPr>
                <w:sz w:val="5"/>
                <w:szCs w:val="5"/>
              </w:rPr>
            </w:pPr>
          </w:p>
        </w:tc>
        <w:tc>
          <w:tcPr>
            <w:tcW w:w="0" w:type="dxa"/>
            <w:vAlign w:val="bottom"/>
          </w:tcPr>
          <w:p w14:paraId="77C54D95" w14:textId="77777777" w:rsidR="005B264C" w:rsidRDefault="005B264C">
            <w:pPr>
              <w:rPr>
                <w:sz w:val="1"/>
                <w:szCs w:val="1"/>
              </w:rPr>
            </w:pPr>
          </w:p>
        </w:tc>
      </w:tr>
      <w:tr w:rsidR="005B264C" w14:paraId="6A388262" w14:textId="77777777">
        <w:trPr>
          <w:trHeight w:val="360"/>
        </w:trPr>
        <w:tc>
          <w:tcPr>
            <w:tcW w:w="440" w:type="dxa"/>
            <w:vAlign w:val="bottom"/>
          </w:tcPr>
          <w:p w14:paraId="5B26D343" w14:textId="77777777" w:rsidR="005B264C" w:rsidRDefault="00000000">
            <w:pPr>
              <w:spacing w:line="228" w:lineRule="auto"/>
              <w:ind w:left="60"/>
              <w:rPr>
                <w:sz w:val="20"/>
                <w:szCs w:val="20"/>
              </w:rPr>
            </w:pPr>
            <w:r>
              <w:rPr>
                <w:rFonts w:ascii="Arial" w:eastAsia="Arial" w:hAnsi="Arial" w:cs="Arial"/>
                <w:sz w:val="13"/>
                <w:szCs w:val="13"/>
              </w:rPr>
              <w:t>be</w:t>
            </w:r>
          </w:p>
        </w:tc>
        <w:tc>
          <w:tcPr>
            <w:tcW w:w="500" w:type="dxa"/>
            <w:vAlign w:val="bottom"/>
          </w:tcPr>
          <w:p w14:paraId="7B83AB52" w14:textId="77777777" w:rsidR="005B264C" w:rsidRDefault="005B264C">
            <w:pPr>
              <w:rPr>
                <w:sz w:val="24"/>
                <w:szCs w:val="24"/>
              </w:rPr>
            </w:pPr>
          </w:p>
        </w:tc>
        <w:tc>
          <w:tcPr>
            <w:tcW w:w="140" w:type="dxa"/>
            <w:vAlign w:val="bottom"/>
          </w:tcPr>
          <w:p w14:paraId="05505DE8" w14:textId="77777777" w:rsidR="005B264C" w:rsidRDefault="005B264C">
            <w:pPr>
              <w:rPr>
                <w:sz w:val="24"/>
                <w:szCs w:val="24"/>
              </w:rPr>
            </w:pPr>
          </w:p>
        </w:tc>
        <w:tc>
          <w:tcPr>
            <w:tcW w:w="320" w:type="dxa"/>
            <w:vAlign w:val="bottom"/>
          </w:tcPr>
          <w:p w14:paraId="772F3D28" w14:textId="77777777" w:rsidR="005B264C" w:rsidRDefault="005B264C">
            <w:pPr>
              <w:rPr>
                <w:sz w:val="24"/>
                <w:szCs w:val="24"/>
              </w:rPr>
            </w:pPr>
          </w:p>
        </w:tc>
        <w:tc>
          <w:tcPr>
            <w:tcW w:w="500" w:type="dxa"/>
            <w:vAlign w:val="bottom"/>
          </w:tcPr>
          <w:p w14:paraId="6A4A2A5B" w14:textId="77777777" w:rsidR="005B264C" w:rsidRDefault="005B264C">
            <w:pPr>
              <w:rPr>
                <w:sz w:val="24"/>
                <w:szCs w:val="24"/>
              </w:rPr>
            </w:pPr>
          </w:p>
        </w:tc>
        <w:tc>
          <w:tcPr>
            <w:tcW w:w="780" w:type="dxa"/>
            <w:vAlign w:val="bottom"/>
          </w:tcPr>
          <w:p w14:paraId="3A47C498" w14:textId="77777777" w:rsidR="005B264C" w:rsidRDefault="005B264C">
            <w:pPr>
              <w:rPr>
                <w:sz w:val="24"/>
                <w:szCs w:val="24"/>
              </w:rPr>
            </w:pPr>
          </w:p>
        </w:tc>
        <w:tc>
          <w:tcPr>
            <w:tcW w:w="840" w:type="dxa"/>
            <w:vAlign w:val="bottom"/>
          </w:tcPr>
          <w:p w14:paraId="6E4DC565" w14:textId="77777777" w:rsidR="005B264C" w:rsidRDefault="005B264C">
            <w:pPr>
              <w:rPr>
                <w:sz w:val="24"/>
                <w:szCs w:val="24"/>
              </w:rPr>
            </w:pPr>
          </w:p>
        </w:tc>
        <w:tc>
          <w:tcPr>
            <w:tcW w:w="780" w:type="dxa"/>
            <w:gridSpan w:val="2"/>
            <w:vAlign w:val="bottom"/>
          </w:tcPr>
          <w:p w14:paraId="389AAD27" w14:textId="77777777" w:rsidR="005B264C" w:rsidRDefault="00000000">
            <w:pPr>
              <w:ind w:left="60"/>
              <w:rPr>
                <w:sz w:val="20"/>
                <w:szCs w:val="20"/>
              </w:rPr>
            </w:pPr>
            <w:r>
              <w:rPr>
                <w:rFonts w:ascii="Arial" w:eastAsia="Arial" w:hAnsi="Arial" w:cs="Arial"/>
                <w:sz w:val="13"/>
                <w:szCs w:val="13"/>
              </w:rPr>
              <w:t>integrated</w:t>
            </w:r>
          </w:p>
        </w:tc>
        <w:tc>
          <w:tcPr>
            <w:tcW w:w="0" w:type="dxa"/>
            <w:vAlign w:val="bottom"/>
          </w:tcPr>
          <w:p w14:paraId="20F17594" w14:textId="77777777" w:rsidR="005B264C" w:rsidRDefault="005B264C">
            <w:pPr>
              <w:rPr>
                <w:sz w:val="1"/>
                <w:szCs w:val="1"/>
              </w:rPr>
            </w:pPr>
          </w:p>
        </w:tc>
      </w:tr>
    </w:tbl>
    <w:p w14:paraId="14EEDEB8" w14:textId="77777777" w:rsidR="005B264C" w:rsidRDefault="00000000">
      <w:pPr>
        <w:spacing w:line="202" w:lineRule="auto"/>
        <w:ind w:left="2660"/>
        <w:rPr>
          <w:sz w:val="20"/>
          <w:szCs w:val="20"/>
        </w:rPr>
      </w:pPr>
      <w:r>
        <w:rPr>
          <w:rFonts w:ascii="Arial" w:eastAsia="Arial" w:hAnsi="Arial" w:cs="Arial"/>
          <w:sz w:val="12"/>
          <w:szCs w:val="12"/>
        </w:rPr>
        <w:t>Questions</w:t>
      </w:r>
    </w:p>
    <w:p w14:paraId="2AE2E8A6" w14:textId="77777777" w:rsidR="005B264C" w:rsidRDefault="005B264C">
      <w:pPr>
        <w:spacing w:line="271" w:lineRule="exact"/>
        <w:rPr>
          <w:sz w:val="20"/>
          <w:szCs w:val="20"/>
        </w:rPr>
      </w:pPr>
    </w:p>
    <w:p w14:paraId="5E03FDCC" w14:textId="77777777" w:rsidR="005B264C" w:rsidRDefault="00000000">
      <w:pPr>
        <w:ind w:left="440"/>
        <w:rPr>
          <w:sz w:val="20"/>
          <w:szCs w:val="20"/>
        </w:rPr>
      </w:pPr>
      <w:r>
        <w:rPr>
          <w:rFonts w:ascii="Arial" w:eastAsia="Arial" w:hAnsi="Arial" w:cs="Arial"/>
          <w:sz w:val="20"/>
          <w:szCs w:val="20"/>
        </w:rPr>
        <w:t>Fig. 1: Raw answers to the TAM-related questions</w:t>
      </w:r>
    </w:p>
    <w:p w14:paraId="5A2C5E9D" w14:textId="77777777" w:rsidR="005B264C" w:rsidRDefault="005B264C">
      <w:pPr>
        <w:spacing w:line="234" w:lineRule="exact"/>
        <w:rPr>
          <w:sz w:val="20"/>
          <w:szCs w:val="20"/>
        </w:rPr>
      </w:pPr>
    </w:p>
    <w:p w14:paraId="73368F43" w14:textId="77777777" w:rsidR="005B264C" w:rsidRDefault="00000000">
      <w:pPr>
        <w:spacing w:line="261" w:lineRule="auto"/>
        <w:ind w:firstLine="199"/>
        <w:jc w:val="both"/>
        <w:rPr>
          <w:sz w:val="20"/>
          <w:szCs w:val="20"/>
        </w:rPr>
      </w:pPr>
      <w:r>
        <w:rPr>
          <w:rFonts w:ascii="Arial" w:eastAsia="Arial" w:hAnsi="Arial" w:cs="Arial"/>
          <w:sz w:val="19"/>
          <w:szCs w:val="19"/>
        </w:rPr>
        <w:t>Next, we examine the correlation between acceptance, PU, and PEOU using the Pearson correlation coefficient.</w:t>
      </w:r>
    </w:p>
    <w:p w14:paraId="0F230291" w14:textId="77777777" w:rsidR="005B264C" w:rsidRDefault="005B264C">
      <w:pPr>
        <w:spacing w:line="2" w:lineRule="exact"/>
        <w:rPr>
          <w:sz w:val="20"/>
          <w:szCs w:val="20"/>
        </w:rPr>
      </w:pPr>
    </w:p>
    <w:p w14:paraId="4D2626A7" w14:textId="77777777" w:rsidR="005B264C" w:rsidRDefault="00000000">
      <w:pPr>
        <w:spacing w:line="267" w:lineRule="auto"/>
        <w:ind w:firstLine="199"/>
        <w:jc w:val="both"/>
        <w:rPr>
          <w:rFonts w:ascii="Arial" w:eastAsia="Arial" w:hAnsi="Arial" w:cs="Arial"/>
          <w:sz w:val="19"/>
          <w:szCs w:val="19"/>
        </w:rPr>
      </w:pPr>
      <w:r>
        <w:rPr>
          <w:rFonts w:ascii="Arial" w:eastAsia="Arial" w:hAnsi="Arial" w:cs="Arial"/>
          <w:sz w:val="19"/>
          <w:szCs w:val="19"/>
        </w:rPr>
        <w:t xml:space="preserve">As shown in Table </w:t>
      </w:r>
      <w:hyperlink w:anchor="page4">
        <w:r>
          <w:rPr>
            <w:rFonts w:ascii="Arial" w:eastAsia="Arial" w:hAnsi="Arial" w:cs="Arial"/>
            <w:sz w:val="19"/>
            <w:szCs w:val="19"/>
          </w:rPr>
          <w:t xml:space="preserve">I, </w:t>
        </w:r>
      </w:hyperlink>
      <w:r>
        <w:rPr>
          <w:rFonts w:ascii="Arial" w:eastAsia="Arial" w:hAnsi="Arial" w:cs="Arial"/>
          <w:sz w:val="19"/>
          <w:szCs w:val="19"/>
        </w:rPr>
        <w:t>a strong positive correlation (r = 0.734) was found, indicating that as perceived usefulness in-creases, acceptance also tends to increase. A moderate positive correlation (r = 0.542) between acceptance and perceived ease of use was also observed.</w:t>
      </w:r>
    </w:p>
    <w:p w14:paraId="4BA5B46D" w14:textId="77777777" w:rsidR="005B264C" w:rsidRDefault="005B264C">
      <w:pPr>
        <w:spacing w:line="10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700"/>
        <w:gridCol w:w="1620"/>
        <w:gridCol w:w="1720"/>
      </w:tblGrid>
      <w:tr w:rsidR="005B264C" w14:paraId="58B08AFB" w14:textId="77777777">
        <w:trPr>
          <w:trHeight w:val="187"/>
        </w:trPr>
        <w:tc>
          <w:tcPr>
            <w:tcW w:w="1700" w:type="dxa"/>
            <w:tcBorders>
              <w:top w:val="single" w:sz="8" w:space="0" w:color="auto"/>
              <w:bottom w:val="single" w:sz="8" w:space="0" w:color="auto"/>
            </w:tcBorders>
            <w:vAlign w:val="bottom"/>
          </w:tcPr>
          <w:p w14:paraId="2F0798AF" w14:textId="77777777" w:rsidR="005B264C" w:rsidRDefault="005B264C">
            <w:pPr>
              <w:rPr>
                <w:sz w:val="16"/>
                <w:szCs w:val="16"/>
              </w:rPr>
            </w:pPr>
          </w:p>
        </w:tc>
        <w:tc>
          <w:tcPr>
            <w:tcW w:w="1620" w:type="dxa"/>
            <w:tcBorders>
              <w:top w:val="single" w:sz="8" w:space="0" w:color="auto"/>
              <w:bottom w:val="single" w:sz="8" w:space="0" w:color="auto"/>
            </w:tcBorders>
            <w:vAlign w:val="bottom"/>
          </w:tcPr>
          <w:p w14:paraId="5179384E" w14:textId="77777777" w:rsidR="005B264C" w:rsidRDefault="00000000">
            <w:pPr>
              <w:jc w:val="center"/>
              <w:rPr>
                <w:sz w:val="20"/>
                <w:szCs w:val="20"/>
              </w:rPr>
            </w:pPr>
            <w:r>
              <w:rPr>
                <w:rFonts w:ascii="Arial" w:eastAsia="Arial" w:hAnsi="Arial" w:cs="Arial"/>
                <w:w w:val="89"/>
                <w:sz w:val="16"/>
                <w:szCs w:val="16"/>
              </w:rPr>
              <w:t>Perceived Usefulness</w:t>
            </w:r>
          </w:p>
        </w:tc>
        <w:tc>
          <w:tcPr>
            <w:tcW w:w="1720" w:type="dxa"/>
            <w:tcBorders>
              <w:top w:val="single" w:sz="8" w:space="0" w:color="auto"/>
              <w:bottom w:val="single" w:sz="8" w:space="0" w:color="auto"/>
            </w:tcBorders>
            <w:vAlign w:val="bottom"/>
          </w:tcPr>
          <w:p w14:paraId="3271F429" w14:textId="77777777" w:rsidR="005B264C" w:rsidRDefault="00000000">
            <w:pPr>
              <w:jc w:val="center"/>
              <w:rPr>
                <w:sz w:val="20"/>
                <w:szCs w:val="20"/>
              </w:rPr>
            </w:pPr>
            <w:r>
              <w:rPr>
                <w:rFonts w:ascii="Arial" w:eastAsia="Arial" w:hAnsi="Arial" w:cs="Arial"/>
                <w:w w:val="89"/>
                <w:sz w:val="16"/>
                <w:szCs w:val="16"/>
              </w:rPr>
              <w:t>Perceived Ease of Use</w:t>
            </w:r>
          </w:p>
        </w:tc>
      </w:tr>
      <w:tr w:rsidR="005B264C" w14:paraId="3A581E36" w14:textId="77777777">
        <w:trPr>
          <w:trHeight w:val="151"/>
        </w:trPr>
        <w:tc>
          <w:tcPr>
            <w:tcW w:w="1700" w:type="dxa"/>
            <w:vAlign w:val="bottom"/>
          </w:tcPr>
          <w:p w14:paraId="07D0A0F8" w14:textId="77777777" w:rsidR="005B264C" w:rsidRDefault="00000000">
            <w:pPr>
              <w:spacing w:line="151" w:lineRule="exact"/>
              <w:jc w:val="center"/>
              <w:rPr>
                <w:sz w:val="20"/>
                <w:szCs w:val="20"/>
              </w:rPr>
            </w:pPr>
            <w:r>
              <w:rPr>
                <w:rFonts w:ascii="Arial" w:eastAsia="Arial" w:hAnsi="Arial" w:cs="Arial"/>
                <w:w w:val="93"/>
                <w:sz w:val="16"/>
                <w:szCs w:val="16"/>
              </w:rPr>
              <w:t>Corr. with Acceptance</w:t>
            </w:r>
          </w:p>
        </w:tc>
        <w:tc>
          <w:tcPr>
            <w:tcW w:w="1620" w:type="dxa"/>
            <w:vAlign w:val="bottom"/>
          </w:tcPr>
          <w:p w14:paraId="69BBFF24" w14:textId="77777777" w:rsidR="005B264C" w:rsidRDefault="00000000">
            <w:pPr>
              <w:spacing w:line="151" w:lineRule="exact"/>
              <w:jc w:val="center"/>
              <w:rPr>
                <w:sz w:val="20"/>
                <w:szCs w:val="20"/>
              </w:rPr>
            </w:pPr>
            <w:r>
              <w:rPr>
                <w:rFonts w:ascii="Arial" w:eastAsia="Arial" w:hAnsi="Arial" w:cs="Arial"/>
                <w:w w:val="89"/>
                <w:sz w:val="16"/>
                <w:szCs w:val="16"/>
              </w:rPr>
              <w:t>0.734</w:t>
            </w:r>
          </w:p>
        </w:tc>
        <w:tc>
          <w:tcPr>
            <w:tcW w:w="1720" w:type="dxa"/>
            <w:vAlign w:val="bottom"/>
          </w:tcPr>
          <w:p w14:paraId="6C37F8FE" w14:textId="77777777" w:rsidR="005B264C" w:rsidRDefault="00000000">
            <w:pPr>
              <w:spacing w:line="151" w:lineRule="exact"/>
              <w:jc w:val="center"/>
              <w:rPr>
                <w:sz w:val="20"/>
                <w:szCs w:val="20"/>
              </w:rPr>
            </w:pPr>
            <w:r>
              <w:rPr>
                <w:rFonts w:ascii="Arial" w:eastAsia="Arial" w:hAnsi="Arial" w:cs="Arial"/>
                <w:w w:val="89"/>
                <w:sz w:val="16"/>
                <w:szCs w:val="16"/>
              </w:rPr>
              <w:t>0.542</w:t>
            </w:r>
          </w:p>
        </w:tc>
      </w:tr>
      <w:tr w:rsidR="005B264C" w14:paraId="715BCF26" w14:textId="77777777">
        <w:trPr>
          <w:trHeight w:val="204"/>
        </w:trPr>
        <w:tc>
          <w:tcPr>
            <w:tcW w:w="1700" w:type="dxa"/>
            <w:tcBorders>
              <w:bottom w:val="single" w:sz="8" w:space="0" w:color="auto"/>
            </w:tcBorders>
            <w:vAlign w:val="bottom"/>
          </w:tcPr>
          <w:p w14:paraId="618BD3DC" w14:textId="77777777" w:rsidR="005B264C" w:rsidRDefault="00000000">
            <w:pPr>
              <w:jc w:val="center"/>
              <w:rPr>
                <w:sz w:val="20"/>
                <w:szCs w:val="20"/>
              </w:rPr>
            </w:pPr>
            <w:r>
              <w:rPr>
                <w:rFonts w:ascii="Arial" w:eastAsia="Arial" w:hAnsi="Arial" w:cs="Arial"/>
                <w:w w:val="87"/>
                <w:sz w:val="16"/>
                <w:szCs w:val="16"/>
              </w:rPr>
              <w:t>p-value</w:t>
            </w:r>
          </w:p>
        </w:tc>
        <w:tc>
          <w:tcPr>
            <w:tcW w:w="1620" w:type="dxa"/>
            <w:tcBorders>
              <w:bottom w:val="single" w:sz="8" w:space="0" w:color="auto"/>
            </w:tcBorders>
            <w:vAlign w:val="bottom"/>
          </w:tcPr>
          <w:p w14:paraId="4C4B7B62" w14:textId="77777777" w:rsidR="005B264C" w:rsidRDefault="00000000">
            <w:pPr>
              <w:spacing w:line="203" w:lineRule="exact"/>
              <w:jc w:val="center"/>
              <w:rPr>
                <w:sz w:val="20"/>
                <w:szCs w:val="20"/>
              </w:rPr>
            </w:pPr>
            <w:r>
              <w:rPr>
                <w:rFonts w:ascii="Arial" w:eastAsia="Arial" w:hAnsi="Arial" w:cs="Arial"/>
                <w:w w:val="97"/>
                <w:sz w:val="16"/>
                <w:szCs w:val="16"/>
              </w:rPr>
              <w:t>3.57</w:t>
            </w:r>
            <w:r>
              <w:rPr>
                <w:rFonts w:ascii="Arial" w:eastAsia="Arial" w:hAnsi="Arial" w:cs="Arial"/>
                <w:w w:val="97"/>
                <w:sz w:val="23"/>
                <w:szCs w:val="23"/>
                <w:vertAlign w:val="superscript"/>
              </w:rPr>
              <w:t>−20</w:t>
            </w:r>
          </w:p>
        </w:tc>
        <w:tc>
          <w:tcPr>
            <w:tcW w:w="1720" w:type="dxa"/>
            <w:tcBorders>
              <w:bottom w:val="single" w:sz="8" w:space="0" w:color="auto"/>
            </w:tcBorders>
            <w:vAlign w:val="bottom"/>
          </w:tcPr>
          <w:p w14:paraId="06C93DFD" w14:textId="77777777" w:rsidR="005B264C" w:rsidRDefault="00000000">
            <w:pPr>
              <w:spacing w:line="203" w:lineRule="exact"/>
              <w:jc w:val="center"/>
              <w:rPr>
                <w:sz w:val="20"/>
                <w:szCs w:val="20"/>
              </w:rPr>
            </w:pPr>
            <w:r>
              <w:rPr>
                <w:rFonts w:ascii="Arial" w:eastAsia="Arial" w:hAnsi="Arial" w:cs="Arial"/>
                <w:w w:val="97"/>
                <w:sz w:val="16"/>
                <w:szCs w:val="16"/>
              </w:rPr>
              <w:t>8.33</w:t>
            </w:r>
            <w:r>
              <w:rPr>
                <w:rFonts w:ascii="Arial" w:eastAsia="Arial" w:hAnsi="Arial" w:cs="Arial"/>
                <w:w w:val="97"/>
                <w:sz w:val="23"/>
                <w:szCs w:val="23"/>
                <w:vertAlign w:val="superscript"/>
              </w:rPr>
              <w:t>−10</w:t>
            </w:r>
          </w:p>
        </w:tc>
      </w:tr>
    </w:tbl>
    <w:p w14:paraId="6A26E681" w14:textId="77777777" w:rsidR="005B264C" w:rsidRDefault="005B264C">
      <w:pPr>
        <w:spacing w:line="104" w:lineRule="exact"/>
        <w:rPr>
          <w:sz w:val="20"/>
          <w:szCs w:val="20"/>
        </w:rPr>
      </w:pPr>
    </w:p>
    <w:p w14:paraId="7165CCE2" w14:textId="77777777" w:rsidR="005B264C" w:rsidRDefault="00000000">
      <w:pPr>
        <w:ind w:left="700"/>
        <w:rPr>
          <w:sz w:val="20"/>
          <w:szCs w:val="20"/>
        </w:rPr>
      </w:pPr>
      <w:r>
        <w:rPr>
          <w:rFonts w:ascii="Arial" w:eastAsia="Arial" w:hAnsi="Arial" w:cs="Arial"/>
          <w:sz w:val="20"/>
          <w:szCs w:val="20"/>
        </w:rPr>
        <w:t>TABLE I: Correlation table with acceptance</w:t>
      </w:r>
    </w:p>
    <w:p w14:paraId="6971FB20" w14:textId="77777777" w:rsidR="005B264C" w:rsidRDefault="005B264C">
      <w:pPr>
        <w:spacing w:line="274" w:lineRule="exact"/>
        <w:rPr>
          <w:sz w:val="20"/>
          <w:szCs w:val="20"/>
        </w:rPr>
      </w:pPr>
    </w:p>
    <w:p w14:paraId="54BBF2BC" w14:textId="77777777" w:rsidR="005B264C" w:rsidRDefault="00000000">
      <w:pPr>
        <w:spacing w:line="302" w:lineRule="auto"/>
        <w:ind w:firstLine="199"/>
        <w:jc w:val="both"/>
        <w:rPr>
          <w:sz w:val="20"/>
          <w:szCs w:val="20"/>
        </w:rPr>
      </w:pPr>
      <w:r>
        <w:rPr>
          <w:rFonts w:ascii="Arial" w:eastAsia="Arial" w:hAnsi="Arial" w:cs="Arial"/>
          <w:sz w:val="17"/>
          <w:szCs w:val="17"/>
        </w:rPr>
        <w:t>Regression analysis was performed to quantify how well acceptance is explained by perceived ease of use and perceived usefulness, including the significance of these predictors. It yielded an R-squared value of 0.566, indicating a moderate to strong fit. This suggests that perceived ease of use and perceived usefulness together explain a significant portion of the variance in acceptance. The coefficient for perceived</w:t>
      </w:r>
    </w:p>
    <w:p w14:paraId="495BF6A8" w14:textId="77777777" w:rsidR="005B264C" w:rsidRDefault="00000000">
      <w:pPr>
        <w:spacing w:line="20" w:lineRule="exact"/>
        <w:rPr>
          <w:sz w:val="20"/>
          <w:szCs w:val="20"/>
        </w:rPr>
      </w:pPr>
      <w:r>
        <w:rPr>
          <w:sz w:val="20"/>
          <w:szCs w:val="20"/>
        </w:rPr>
        <w:br w:type="column"/>
      </w:r>
    </w:p>
    <w:p w14:paraId="68125522" w14:textId="77777777" w:rsidR="005B264C" w:rsidRDefault="00000000">
      <w:pPr>
        <w:spacing w:line="260" w:lineRule="auto"/>
        <w:jc w:val="both"/>
        <w:rPr>
          <w:sz w:val="20"/>
          <w:szCs w:val="20"/>
        </w:rPr>
      </w:pPr>
      <w:r>
        <w:rPr>
          <w:rFonts w:ascii="Arial" w:eastAsia="Arial" w:hAnsi="Arial" w:cs="Arial"/>
          <w:sz w:val="18"/>
          <w:szCs w:val="18"/>
        </w:rPr>
        <w:t>usefulness was 0.678 with a p-value of 7.2</w:t>
      </w:r>
      <w:r>
        <w:rPr>
          <w:rFonts w:ascii="Arial" w:eastAsia="Arial" w:hAnsi="Arial" w:cs="Arial"/>
          <w:sz w:val="24"/>
          <w:szCs w:val="24"/>
          <w:vertAlign w:val="superscript"/>
        </w:rPr>
        <w:t>−13</w:t>
      </w:r>
      <w:r>
        <w:rPr>
          <w:rFonts w:ascii="Arial" w:eastAsia="Arial" w:hAnsi="Arial" w:cs="Arial"/>
          <w:sz w:val="18"/>
          <w:szCs w:val="18"/>
        </w:rPr>
        <w:t>, showing a highly significant and strong positive effect on acceptance. Perceived ease of use had a coefficient of 0.227 with a p-value of 0.026, indicating a statistically significant positive effect on acceptance. This confirms that perceived usefulness is a significant and strong predictor of acceptance. The overall model is statistically significant, as indicated by an F-statistic p-value of 4.23 × 10</w:t>
      </w:r>
      <w:r>
        <w:rPr>
          <w:rFonts w:ascii="Arial" w:eastAsia="Arial" w:hAnsi="Arial" w:cs="Arial"/>
          <w:sz w:val="24"/>
          <w:szCs w:val="24"/>
          <w:vertAlign w:val="superscript"/>
        </w:rPr>
        <w:t>−20</w:t>
      </w:r>
      <w:r>
        <w:rPr>
          <w:rFonts w:ascii="Arial" w:eastAsia="Arial" w:hAnsi="Arial" w:cs="Arial"/>
          <w:sz w:val="18"/>
          <w:szCs w:val="18"/>
        </w:rPr>
        <w:t>, meaning that the predictors together significantly explain the variability in acceptance.</w:t>
      </w:r>
    </w:p>
    <w:p w14:paraId="2258EBD8" w14:textId="77777777" w:rsidR="005B264C" w:rsidRDefault="005B264C">
      <w:pPr>
        <w:spacing w:line="184" w:lineRule="exact"/>
        <w:rPr>
          <w:sz w:val="20"/>
          <w:szCs w:val="20"/>
        </w:rPr>
      </w:pPr>
    </w:p>
    <w:tbl>
      <w:tblPr>
        <w:tblW w:w="0" w:type="auto"/>
        <w:tblInd w:w="820" w:type="dxa"/>
        <w:tblLayout w:type="fixed"/>
        <w:tblCellMar>
          <w:left w:w="0" w:type="dxa"/>
          <w:right w:w="0" w:type="dxa"/>
        </w:tblCellMar>
        <w:tblLook w:val="04A0" w:firstRow="1" w:lastRow="0" w:firstColumn="1" w:lastColumn="0" w:noHBand="0" w:noVBand="1"/>
      </w:tblPr>
      <w:tblGrid>
        <w:gridCol w:w="1720"/>
        <w:gridCol w:w="940"/>
        <w:gridCol w:w="740"/>
      </w:tblGrid>
      <w:tr w:rsidR="005B264C" w14:paraId="0326391B" w14:textId="77777777">
        <w:trPr>
          <w:trHeight w:val="187"/>
        </w:trPr>
        <w:tc>
          <w:tcPr>
            <w:tcW w:w="1720" w:type="dxa"/>
            <w:tcBorders>
              <w:top w:val="single" w:sz="8" w:space="0" w:color="auto"/>
              <w:bottom w:val="single" w:sz="8" w:space="0" w:color="auto"/>
            </w:tcBorders>
            <w:vAlign w:val="bottom"/>
          </w:tcPr>
          <w:p w14:paraId="485C85ED" w14:textId="77777777" w:rsidR="005B264C" w:rsidRDefault="005B264C">
            <w:pPr>
              <w:rPr>
                <w:sz w:val="16"/>
                <w:szCs w:val="16"/>
              </w:rPr>
            </w:pPr>
          </w:p>
        </w:tc>
        <w:tc>
          <w:tcPr>
            <w:tcW w:w="940" w:type="dxa"/>
            <w:tcBorders>
              <w:top w:val="single" w:sz="8" w:space="0" w:color="auto"/>
              <w:bottom w:val="single" w:sz="8" w:space="0" w:color="auto"/>
            </w:tcBorders>
            <w:vAlign w:val="bottom"/>
          </w:tcPr>
          <w:p w14:paraId="208AA160" w14:textId="77777777" w:rsidR="005B264C" w:rsidRDefault="00000000">
            <w:pPr>
              <w:jc w:val="center"/>
              <w:rPr>
                <w:sz w:val="20"/>
                <w:szCs w:val="20"/>
              </w:rPr>
            </w:pPr>
            <w:r>
              <w:rPr>
                <w:rFonts w:ascii="Arial" w:eastAsia="Arial" w:hAnsi="Arial" w:cs="Arial"/>
                <w:w w:val="95"/>
                <w:sz w:val="16"/>
                <w:szCs w:val="16"/>
              </w:rPr>
              <w:t>Coefficient</w:t>
            </w:r>
          </w:p>
        </w:tc>
        <w:tc>
          <w:tcPr>
            <w:tcW w:w="740" w:type="dxa"/>
            <w:tcBorders>
              <w:top w:val="single" w:sz="8" w:space="0" w:color="auto"/>
              <w:bottom w:val="single" w:sz="8" w:space="0" w:color="auto"/>
            </w:tcBorders>
            <w:vAlign w:val="bottom"/>
          </w:tcPr>
          <w:p w14:paraId="015DB645" w14:textId="77777777" w:rsidR="005B264C" w:rsidRDefault="00000000">
            <w:pPr>
              <w:jc w:val="center"/>
              <w:rPr>
                <w:sz w:val="20"/>
                <w:szCs w:val="20"/>
              </w:rPr>
            </w:pPr>
            <w:r>
              <w:rPr>
                <w:rFonts w:ascii="Arial" w:eastAsia="Arial" w:hAnsi="Arial" w:cs="Arial"/>
                <w:w w:val="91"/>
                <w:sz w:val="16"/>
                <w:szCs w:val="16"/>
              </w:rPr>
              <w:t>p-value</w:t>
            </w:r>
          </w:p>
        </w:tc>
      </w:tr>
      <w:tr w:rsidR="005B264C" w14:paraId="404F9774" w14:textId="77777777">
        <w:trPr>
          <w:trHeight w:val="155"/>
        </w:trPr>
        <w:tc>
          <w:tcPr>
            <w:tcW w:w="1720" w:type="dxa"/>
            <w:vAlign w:val="bottom"/>
          </w:tcPr>
          <w:p w14:paraId="6C697196" w14:textId="77777777" w:rsidR="005B264C" w:rsidRDefault="00000000">
            <w:pPr>
              <w:spacing w:line="155" w:lineRule="exact"/>
              <w:jc w:val="center"/>
              <w:rPr>
                <w:sz w:val="20"/>
                <w:szCs w:val="20"/>
              </w:rPr>
            </w:pPr>
            <w:r>
              <w:rPr>
                <w:rFonts w:ascii="Arial" w:eastAsia="Arial" w:hAnsi="Arial" w:cs="Arial"/>
                <w:w w:val="89"/>
                <w:sz w:val="16"/>
                <w:szCs w:val="16"/>
              </w:rPr>
              <w:t>Perceived Usefulness</w:t>
            </w:r>
          </w:p>
        </w:tc>
        <w:tc>
          <w:tcPr>
            <w:tcW w:w="940" w:type="dxa"/>
            <w:vAlign w:val="bottom"/>
          </w:tcPr>
          <w:p w14:paraId="24377659" w14:textId="77777777" w:rsidR="005B264C" w:rsidRDefault="00000000">
            <w:pPr>
              <w:spacing w:line="155" w:lineRule="exact"/>
              <w:jc w:val="center"/>
              <w:rPr>
                <w:sz w:val="20"/>
                <w:szCs w:val="20"/>
              </w:rPr>
            </w:pPr>
            <w:r>
              <w:rPr>
                <w:rFonts w:ascii="Arial" w:eastAsia="Arial" w:hAnsi="Arial" w:cs="Arial"/>
                <w:w w:val="89"/>
                <w:sz w:val="16"/>
                <w:szCs w:val="16"/>
              </w:rPr>
              <w:t>0.678</w:t>
            </w:r>
          </w:p>
        </w:tc>
        <w:tc>
          <w:tcPr>
            <w:tcW w:w="740" w:type="dxa"/>
            <w:vAlign w:val="bottom"/>
          </w:tcPr>
          <w:p w14:paraId="7EC40061" w14:textId="77777777" w:rsidR="005B264C" w:rsidRDefault="00000000">
            <w:pPr>
              <w:spacing w:line="154" w:lineRule="exact"/>
              <w:jc w:val="center"/>
              <w:rPr>
                <w:sz w:val="20"/>
                <w:szCs w:val="20"/>
              </w:rPr>
            </w:pPr>
            <w:r>
              <w:rPr>
                <w:rFonts w:ascii="Arial" w:eastAsia="Arial" w:hAnsi="Arial" w:cs="Arial"/>
                <w:sz w:val="12"/>
                <w:szCs w:val="12"/>
              </w:rPr>
              <w:t>7.2</w:t>
            </w:r>
            <w:r>
              <w:rPr>
                <w:rFonts w:ascii="Arial" w:eastAsia="Arial" w:hAnsi="Arial" w:cs="Arial"/>
                <w:sz w:val="17"/>
                <w:szCs w:val="17"/>
                <w:vertAlign w:val="superscript"/>
              </w:rPr>
              <w:t>−13</w:t>
            </w:r>
          </w:p>
        </w:tc>
      </w:tr>
      <w:tr w:rsidR="005B264C" w14:paraId="7E45ED5B" w14:textId="77777777">
        <w:trPr>
          <w:trHeight w:val="195"/>
        </w:trPr>
        <w:tc>
          <w:tcPr>
            <w:tcW w:w="1720" w:type="dxa"/>
            <w:tcBorders>
              <w:bottom w:val="single" w:sz="8" w:space="0" w:color="auto"/>
            </w:tcBorders>
            <w:vAlign w:val="bottom"/>
          </w:tcPr>
          <w:p w14:paraId="48720DB0" w14:textId="77777777" w:rsidR="005B264C" w:rsidRDefault="00000000">
            <w:pPr>
              <w:jc w:val="center"/>
              <w:rPr>
                <w:sz w:val="20"/>
                <w:szCs w:val="20"/>
              </w:rPr>
            </w:pPr>
            <w:r>
              <w:rPr>
                <w:rFonts w:ascii="Arial" w:eastAsia="Arial" w:hAnsi="Arial" w:cs="Arial"/>
                <w:w w:val="90"/>
                <w:sz w:val="16"/>
                <w:szCs w:val="16"/>
              </w:rPr>
              <w:t>Perceived Ease of Use</w:t>
            </w:r>
          </w:p>
        </w:tc>
        <w:tc>
          <w:tcPr>
            <w:tcW w:w="940" w:type="dxa"/>
            <w:tcBorders>
              <w:bottom w:val="single" w:sz="8" w:space="0" w:color="auto"/>
            </w:tcBorders>
            <w:vAlign w:val="bottom"/>
          </w:tcPr>
          <w:p w14:paraId="5A83FCE4" w14:textId="77777777" w:rsidR="005B264C" w:rsidRDefault="00000000">
            <w:pPr>
              <w:jc w:val="center"/>
              <w:rPr>
                <w:sz w:val="20"/>
                <w:szCs w:val="20"/>
              </w:rPr>
            </w:pPr>
            <w:r>
              <w:rPr>
                <w:rFonts w:ascii="Arial" w:eastAsia="Arial" w:hAnsi="Arial" w:cs="Arial"/>
                <w:w w:val="89"/>
                <w:sz w:val="16"/>
                <w:szCs w:val="16"/>
              </w:rPr>
              <w:t>0.227</w:t>
            </w:r>
          </w:p>
        </w:tc>
        <w:tc>
          <w:tcPr>
            <w:tcW w:w="740" w:type="dxa"/>
            <w:tcBorders>
              <w:bottom w:val="single" w:sz="8" w:space="0" w:color="auto"/>
            </w:tcBorders>
            <w:vAlign w:val="bottom"/>
          </w:tcPr>
          <w:p w14:paraId="14899C82" w14:textId="77777777" w:rsidR="005B264C" w:rsidRDefault="00000000">
            <w:pPr>
              <w:jc w:val="center"/>
              <w:rPr>
                <w:sz w:val="20"/>
                <w:szCs w:val="20"/>
              </w:rPr>
            </w:pPr>
            <w:r>
              <w:rPr>
                <w:rFonts w:ascii="Arial" w:eastAsia="Arial" w:hAnsi="Arial" w:cs="Arial"/>
                <w:w w:val="89"/>
                <w:sz w:val="16"/>
                <w:szCs w:val="16"/>
              </w:rPr>
              <w:t>0.026</w:t>
            </w:r>
          </w:p>
        </w:tc>
      </w:tr>
    </w:tbl>
    <w:p w14:paraId="5BAFBCDC" w14:textId="77777777" w:rsidR="005B264C" w:rsidRDefault="005B264C">
      <w:pPr>
        <w:spacing w:line="104" w:lineRule="exact"/>
        <w:rPr>
          <w:sz w:val="20"/>
          <w:szCs w:val="20"/>
        </w:rPr>
      </w:pPr>
    </w:p>
    <w:p w14:paraId="7FED270C" w14:textId="77777777" w:rsidR="005B264C" w:rsidRDefault="00000000">
      <w:pPr>
        <w:ind w:left="940"/>
        <w:rPr>
          <w:sz w:val="20"/>
          <w:szCs w:val="20"/>
        </w:rPr>
      </w:pPr>
      <w:r>
        <w:rPr>
          <w:rFonts w:ascii="Arial" w:eastAsia="Arial" w:hAnsi="Arial" w:cs="Arial"/>
          <w:sz w:val="20"/>
          <w:szCs w:val="20"/>
        </w:rPr>
        <w:t>TABLE II: Regression analysis results</w:t>
      </w:r>
    </w:p>
    <w:p w14:paraId="4800037A" w14:textId="77777777" w:rsidR="005B264C" w:rsidRDefault="005B264C">
      <w:pPr>
        <w:spacing w:line="200" w:lineRule="exact"/>
        <w:rPr>
          <w:sz w:val="20"/>
          <w:szCs w:val="20"/>
        </w:rPr>
      </w:pPr>
    </w:p>
    <w:p w14:paraId="43922C92" w14:textId="77777777" w:rsidR="005B264C" w:rsidRDefault="005B264C">
      <w:pPr>
        <w:spacing w:line="287" w:lineRule="exact"/>
        <w:rPr>
          <w:sz w:val="20"/>
          <w:szCs w:val="20"/>
        </w:rPr>
      </w:pPr>
    </w:p>
    <w:p w14:paraId="59C4C14B" w14:textId="77777777" w:rsidR="005B264C" w:rsidRDefault="00000000">
      <w:pPr>
        <w:spacing w:line="255" w:lineRule="auto"/>
        <w:jc w:val="both"/>
        <w:rPr>
          <w:sz w:val="20"/>
          <w:szCs w:val="20"/>
        </w:rPr>
      </w:pPr>
      <w:r>
        <w:rPr>
          <w:rFonts w:ascii="Arial" w:eastAsia="Arial" w:hAnsi="Arial" w:cs="Arial"/>
          <w:sz w:val="20"/>
          <w:szCs w:val="20"/>
        </w:rPr>
        <w:t>B. The Innovation Diffusion Theory (IDT) to Explain the GenAI Use in Classrooms</w:t>
      </w:r>
    </w:p>
    <w:p w14:paraId="6C38356E" w14:textId="77777777" w:rsidR="005B264C" w:rsidRDefault="005B264C">
      <w:pPr>
        <w:spacing w:line="91" w:lineRule="exact"/>
        <w:rPr>
          <w:sz w:val="20"/>
          <w:szCs w:val="20"/>
        </w:rPr>
      </w:pPr>
    </w:p>
    <w:p w14:paraId="4366BF56" w14:textId="77777777" w:rsidR="005B264C" w:rsidRDefault="00000000">
      <w:pPr>
        <w:spacing w:line="250" w:lineRule="auto"/>
        <w:ind w:firstLine="199"/>
        <w:jc w:val="both"/>
        <w:rPr>
          <w:sz w:val="20"/>
          <w:szCs w:val="20"/>
        </w:rPr>
      </w:pPr>
      <w:r>
        <w:rPr>
          <w:rFonts w:ascii="Arial" w:eastAsia="Arial" w:hAnsi="Arial" w:cs="Arial"/>
          <w:sz w:val="20"/>
          <w:szCs w:val="20"/>
        </w:rPr>
        <w:t>The Innovation Diffusion Theory (IDT) offers a compre-hensive framework for understanding the factors that facilitate the adoption of new technological ideas or systems within society. Unlike the Technology Acceptance Model (TAM), which provides a quantitative and concise explanation of innovation adoption, IDT offers insights into the adoption phase an individual or group might be in. IDT categorizes the population into five segments based on their adoption behavior:</w:t>
      </w:r>
    </w:p>
    <w:p w14:paraId="57C7222E" w14:textId="77777777" w:rsidR="005B264C" w:rsidRDefault="005B264C">
      <w:pPr>
        <w:spacing w:line="59" w:lineRule="exact"/>
        <w:rPr>
          <w:sz w:val="20"/>
          <w:szCs w:val="20"/>
        </w:rPr>
      </w:pPr>
    </w:p>
    <w:p w14:paraId="0D7713AF" w14:textId="77777777" w:rsidR="005B264C" w:rsidRDefault="00000000">
      <w:pPr>
        <w:numPr>
          <w:ilvl w:val="0"/>
          <w:numId w:val="9"/>
        </w:numPr>
        <w:tabs>
          <w:tab w:val="left" w:pos="480"/>
        </w:tabs>
        <w:spacing w:line="249" w:lineRule="auto"/>
        <w:ind w:left="480" w:hanging="281"/>
        <w:rPr>
          <w:rFonts w:ascii="Arial" w:eastAsia="Arial" w:hAnsi="Arial" w:cs="Arial"/>
          <w:sz w:val="20"/>
          <w:szCs w:val="20"/>
        </w:rPr>
      </w:pPr>
      <w:r>
        <w:rPr>
          <w:rFonts w:ascii="Arial" w:eastAsia="Arial" w:hAnsi="Arial" w:cs="Arial"/>
          <w:sz w:val="20"/>
          <w:szCs w:val="20"/>
        </w:rPr>
        <w:t>Innovators: Individuals who embrace risks and are the first to experiment with new ideas.</w:t>
      </w:r>
    </w:p>
    <w:p w14:paraId="2C3AD34D" w14:textId="77777777" w:rsidR="005B264C" w:rsidRDefault="00000000">
      <w:pPr>
        <w:numPr>
          <w:ilvl w:val="0"/>
          <w:numId w:val="9"/>
        </w:numPr>
        <w:tabs>
          <w:tab w:val="left" w:pos="480"/>
        </w:tabs>
        <w:spacing w:line="249" w:lineRule="auto"/>
        <w:ind w:left="480" w:hanging="281"/>
        <w:jc w:val="both"/>
        <w:rPr>
          <w:rFonts w:ascii="Arial" w:eastAsia="Arial" w:hAnsi="Arial" w:cs="Arial"/>
          <w:sz w:val="20"/>
          <w:szCs w:val="20"/>
        </w:rPr>
      </w:pPr>
      <w:r>
        <w:rPr>
          <w:rFonts w:ascii="Arial" w:eastAsia="Arial" w:hAnsi="Arial" w:cs="Arial"/>
          <w:sz w:val="20"/>
          <w:szCs w:val="20"/>
        </w:rPr>
        <w:t>Early Adopters: Those keen on exploring new technolo-gies and affirming their usefulness within the commu-nity.</w:t>
      </w:r>
    </w:p>
    <w:p w14:paraId="67C909B0" w14:textId="77777777" w:rsidR="005B264C" w:rsidRDefault="005B264C">
      <w:pPr>
        <w:spacing w:line="1" w:lineRule="exact"/>
        <w:rPr>
          <w:rFonts w:ascii="Arial" w:eastAsia="Arial" w:hAnsi="Arial" w:cs="Arial"/>
          <w:sz w:val="20"/>
          <w:szCs w:val="20"/>
        </w:rPr>
      </w:pPr>
    </w:p>
    <w:p w14:paraId="2685812D" w14:textId="77777777" w:rsidR="005B264C" w:rsidRDefault="00000000">
      <w:pPr>
        <w:numPr>
          <w:ilvl w:val="0"/>
          <w:numId w:val="9"/>
        </w:numPr>
        <w:tabs>
          <w:tab w:val="left" w:pos="480"/>
        </w:tabs>
        <w:spacing w:line="249" w:lineRule="auto"/>
        <w:ind w:left="480" w:hanging="281"/>
        <w:jc w:val="both"/>
        <w:rPr>
          <w:rFonts w:ascii="Arial" w:eastAsia="Arial" w:hAnsi="Arial" w:cs="Arial"/>
          <w:sz w:val="20"/>
          <w:szCs w:val="20"/>
        </w:rPr>
      </w:pPr>
      <w:r>
        <w:rPr>
          <w:rFonts w:ascii="Arial" w:eastAsia="Arial" w:hAnsi="Arial" w:cs="Arial"/>
          <w:sz w:val="20"/>
          <w:szCs w:val="20"/>
        </w:rPr>
        <w:t>Early Majority: Individuals who contribute to main-streaming an innovation within society, representing a significant portion of the population.</w:t>
      </w:r>
    </w:p>
    <w:p w14:paraId="6AB965D3" w14:textId="77777777" w:rsidR="005B264C" w:rsidRDefault="005B264C">
      <w:pPr>
        <w:spacing w:line="1" w:lineRule="exact"/>
        <w:rPr>
          <w:rFonts w:ascii="Arial" w:eastAsia="Arial" w:hAnsi="Arial" w:cs="Arial"/>
          <w:sz w:val="20"/>
          <w:szCs w:val="20"/>
        </w:rPr>
      </w:pPr>
    </w:p>
    <w:p w14:paraId="65843E9F" w14:textId="77777777" w:rsidR="005B264C" w:rsidRDefault="00000000">
      <w:pPr>
        <w:numPr>
          <w:ilvl w:val="0"/>
          <w:numId w:val="9"/>
        </w:numPr>
        <w:tabs>
          <w:tab w:val="left" w:pos="480"/>
        </w:tabs>
        <w:spacing w:line="262" w:lineRule="auto"/>
        <w:ind w:left="480" w:hanging="281"/>
        <w:jc w:val="both"/>
        <w:rPr>
          <w:rFonts w:ascii="Arial" w:eastAsia="Arial" w:hAnsi="Arial" w:cs="Arial"/>
          <w:sz w:val="19"/>
          <w:szCs w:val="19"/>
        </w:rPr>
      </w:pPr>
      <w:r>
        <w:rPr>
          <w:rFonts w:ascii="Arial" w:eastAsia="Arial" w:hAnsi="Arial" w:cs="Arial"/>
          <w:sz w:val="19"/>
          <w:szCs w:val="19"/>
        </w:rPr>
        <w:t>Late Majority: People who adopt an innovation follow-ing its acceptance by the early majority, integrating it into their daily lives as part of the wider community.</w:t>
      </w:r>
    </w:p>
    <w:p w14:paraId="1D6333FA" w14:textId="77777777" w:rsidR="005B264C" w:rsidRDefault="005B264C">
      <w:pPr>
        <w:spacing w:line="1" w:lineRule="exact"/>
        <w:rPr>
          <w:rFonts w:ascii="Arial" w:eastAsia="Arial" w:hAnsi="Arial" w:cs="Arial"/>
          <w:sz w:val="19"/>
          <w:szCs w:val="19"/>
        </w:rPr>
      </w:pPr>
    </w:p>
    <w:p w14:paraId="01CDCBFA" w14:textId="77777777" w:rsidR="005B264C" w:rsidRDefault="00000000">
      <w:pPr>
        <w:numPr>
          <w:ilvl w:val="0"/>
          <w:numId w:val="9"/>
        </w:numPr>
        <w:tabs>
          <w:tab w:val="left" w:pos="480"/>
        </w:tabs>
        <w:spacing w:line="253" w:lineRule="auto"/>
        <w:ind w:left="480" w:hanging="281"/>
        <w:jc w:val="both"/>
        <w:rPr>
          <w:rFonts w:ascii="Arial" w:eastAsia="Arial" w:hAnsi="Arial" w:cs="Arial"/>
          <w:sz w:val="20"/>
          <w:szCs w:val="20"/>
        </w:rPr>
      </w:pPr>
      <w:r>
        <w:rPr>
          <w:rFonts w:ascii="Arial" w:eastAsia="Arial" w:hAnsi="Arial" w:cs="Arial"/>
          <w:sz w:val="20"/>
          <w:szCs w:val="20"/>
        </w:rPr>
        <w:t>Laggards: Individuals who are slow to adopt innovative products and ideas, trailing behind the broader societal adoption curve.</w:t>
      </w:r>
    </w:p>
    <w:p w14:paraId="4F16D43E" w14:textId="77777777" w:rsidR="005B264C" w:rsidRDefault="005B264C">
      <w:pPr>
        <w:spacing w:line="53" w:lineRule="exact"/>
        <w:rPr>
          <w:sz w:val="20"/>
          <w:szCs w:val="20"/>
        </w:rPr>
      </w:pPr>
    </w:p>
    <w:p w14:paraId="39D91EA0" w14:textId="77777777" w:rsidR="005B264C" w:rsidRDefault="00000000">
      <w:pPr>
        <w:spacing w:line="265" w:lineRule="auto"/>
        <w:ind w:firstLine="199"/>
        <w:jc w:val="both"/>
        <w:rPr>
          <w:rFonts w:ascii="Arial" w:eastAsia="Arial" w:hAnsi="Arial" w:cs="Arial"/>
          <w:sz w:val="19"/>
          <w:szCs w:val="19"/>
        </w:rPr>
      </w:pPr>
      <w:r>
        <w:rPr>
          <w:rFonts w:ascii="Arial" w:eastAsia="Arial" w:hAnsi="Arial" w:cs="Arial"/>
          <w:sz w:val="19"/>
          <w:szCs w:val="19"/>
        </w:rPr>
        <w:t xml:space="preserve">While it is challenging to clearly categorize educators into these groups, such distinctions do exist. The range of famil-iarity with GenAI and LLM-based tools varies significantly across different departments and colleges. Figure </w:t>
      </w:r>
      <w:hyperlink w:anchor="page5">
        <w:r>
          <w:rPr>
            <w:rFonts w:ascii="Arial" w:eastAsia="Arial" w:hAnsi="Arial" w:cs="Arial"/>
            <w:sz w:val="19"/>
            <w:szCs w:val="19"/>
          </w:rPr>
          <w:t xml:space="preserve">2 </w:t>
        </w:r>
      </w:hyperlink>
      <w:r>
        <w:rPr>
          <w:rFonts w:ascii="Arial" w:eastAsia="Arial" w:hAnsi="Arial" w:cs="Arial"/>
          <w:sz w:val="19"/>
          <w:szCs w:val="19"/>
        </w:rPr>
        <w:t>shows the familiarity with these tools in various schools.</w:t>
      </w:r>
    </w:p>
    <w:p w14:paraId="5978B145" w14:textId="77777777" w:rsidR="005B264C" w:rsidRDefault="00000000">
      <w:pPr>
        <w:spacing w:line="251" w:lineRule="auto"/>
        <w:ind w:firstLine="199"/>
        <w:jc w:val="both"/>
        <w:rPr>
          <w:sz w:val="20"/>
          <w:szCs w:val="20"/>
        </w:rPr>
      </w:pPr>
      <w:r>
        <w:rPr>
          <w:rFonts w:ascii="Arial" w:eastAsia="Arial" w:hAnsi="Arial" w:cs="Arial"/>
          <w:sz w:val="20"/>
          <w:szCs w:val="20"/>
        </w:rPr>
        <w:t>In the context of education, particularly concerning teach-ers’ attitudes and perceptions towards AI tools and Large Lan-guage Models (LLMs) like ChatGPT and Bard, IDT provides valuable insights:</w:t>
      </w:r>
    </w:p>
    <w:p w14:paraId="06359968" w14:textId="77777777" w:rsidR="005B264C" w:rsidRDefault="005B264C">
      <w:pPr>
        <w:spacing w:line="57" w:lineRule="exact"/>
        <w:rPr>
          <w:sz w:val="20"/>
          <w:szCs w:val="20"/>
        </w:rPr>
      </w:pPr>
    </w:p>
    <w:p w14:paraId="2D51CD5D" w14:textId="5FCC1826" w:rsidR="005B264C" w:rsidRPr="00564A3F" w:rsidRDefault="00000000" w:rsidP="00564A3F">
      <w:pPr>
        <w:numPr>
          <w:ilvl w:val="0"/>
          <w:numId w:val="10"/>
        </w:numPr>
        <w:tabs>
          <w:tab w:val="left" w:pos="480"/>
        </w:tabs>
        <w:spacing w:line="262" w:lineRule="auto"/>
        <w:ind w:left="480" w:hanging="281"/>
        <w:jc w:val="both"/>
        <w:rPr>
          <w:rFonts w:ascii="Arial" w:eastAsia="Arial" w:hAnsi="Arial" w:cs="Arial"/>
          <w:sz w:val="15"/>
          <w:szCs w:val="15"/>
        </w:rPr>
      </w:pPr>
      <w:r w:rsidRPr="00564A3F">
        <w:rPr>
          <w:rFonts w:ascii="Arial" w:eastAsia="Arial" w:hAnsi="Arial" w:cs="Arial"/>
          <w:sz w:val="20"/>
          <w:szCs w:val="20"/>
        </w:rPr>
        <w:t xml:space="preserve">Knowledge: Assessing teachers’ awareness of AI tools and LLMs is crucial. Initiatives such as awareness cam-paigns, professional development sessions, and targeted marketing can significantly enhance this </w:t>
      </w:r>
      <w:proofErr w:type="spellStart"/>
      <w:r w:rsidRPr="00564A3F">
        <w:rPr>
          <w:rFonts w:ascii="Arial" w:eastAsia="Arial" w:hAnsi="Arial" w:cs="Arial"/>
          <w:sz w:val="20"/>
          <w:szCs w:val="20"/>
        </w:rPr>
        <w:t>knowl</w:t>
      </w:r>
      <w:bookmarkStart w:id="4" w:name="page5"/>
      <w:bookmarkEnd w:id="4"/>
      <w:proofErr w:type="spellEnd"/>
    </w:p>
    <w:sectPr w:rsidR="005B264C" w:rsidRPr="00564A3F" w:rsidSect="00564A3F">
      <w:pgSz w:w="12240" w:h="15840"/>
      <w:pgMar w:top="995" w:right="980" w:bottom="847" w:left="980" w:header="0" w:footer="0" w:gutter="0"/>
      <w:cols w:num="2" w:space="720" w:equalWidth="0">
        <w:col w:w="5020" w:space="240"/>
        <w:col w:w="50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711EF4C8"/>
    <w:lvl w:ilvl="0" w:tplc="39FA7A92">
      <w:start w:val="1"/>
      <w:numFmt w:val="decimal"/>
      <w:lvlText w:val="%1)"/>
      <w:lvlJc w:val="left"/>
    </w:lvl>
    <w:lvl w:ilvl="1" w:tplc="A91AD970">
      <w:numFmt w:val="decimal"/>
      <w:lvlText w:val=""/>
      <w:lvlJc w:val="left"/>
    </w:lvl>
    <w:lvl w:ilvl="2" w:tplc="219E1910">
      <w:numFmt w:val="decimal"/>
      <w:lvlText w:val=""/>
      <w:lvlJc w:val="left"/>
    </w:lvl>
    <w:lvl w:ilvl="3" w:tplc="F21E33D2">
      <w:numFmt w:val="decimal"/>
      <w:lvlText w:val=""/>
      <w:lvlJc w:val="left"/>
    </w:lvl>
    <w:lvl w:ilvl="4" w:tplc="6DA244FE">
      <w:numFmt w:val="decimal"/>
      <w:lvlText w:val=""/>
      <w:lvlJc w:val="left"/>
    </w:lvl>
    <w:lvl w:ilvl="5" w:tplc="1654FBCC">
      <w:numFmt w:val="decimal"/>
      <w:lvlText w:val=""/>
      <w:lvlJc w:val="left"/>
    </w:lvl>
    <w:lvl w:ilvl="6" w:tplc="889AF176">
      <w:numFmt w:val="decimal"/>
      <w:lvlText w:val=""/>
      <w:lvlJc w:val="left"/>
    </w:lvl>
    <w:lvl w:ilvl="7" w:tplc="CB3E888C">
      <w:numFmt w:val="decimal"/>
      <w:lvlText w:val=""/>
      <w:lvlJc w:val="left"/>
    </w:lvl>
    <w:lvl w:ilvl="8" w:tplc="DDEA0C7E">
      <w:numFmt w:val="decimal"/>
      <w:lvlText w:val=""/>
      <w:lvlJc w:val="left"/>
    </w:lvl>
  </w:abstractNum>
  <w:abstractNum w:abstractNumId="1" w15:restartNumberingAfterBreak="0">
    <w:nsid w:val="0DED7263"/>
    <w:multiLevelType w:val="hybridMultilevel"/>
    <w:tmpl w:val="91644E72"/>
    <w:lvl w:ilvl="0" w:tplc="00ECDC92">
      <w:start w:val="12"/>
      <w:numFmt w:val="decimal"/>
      <w:lvlText w:val="[%1]"/>
      <w:lvlJc w:val="left"/>
    </w:lvl>
    <w:lvl w:ilvl="1" w:tplc="59326BE2">
      <w:numFmt w:val="decimal"/>
      <w:lvlText w:val=""/>
      <w:lvlJc w:val="left"/>
    </w:lvl>
    <w:lvl w:ilvl="2" w:tplc="5ADE7CAE">
      <w:numFmt w:val="decimal"/>
      <w:lvlText w:val=""/>
      <w:lvlJc w:val="left"/>
    </w:lvl>
    <w:lvl w:ilvl="3" w:tplc="B1F82980">
      <w:numFmt w:val="decimal"/>
      <w:lvlText w:val=""/>
      <w:lvlJc w:val="left"/>
    </w:lvl>
    <w:lvl w:ilvl="4" w:tplc="8DA6B0E0">
      <w:numFmt w:val="decimal"/>
      <w:lvlText w:val=""/>
      <w:lvlJc w:val="left"/>
    </w:lvl>
    <w:lvl w:ilvl="5" w:tplc="0DDC05DE">
      <w:numFmt w:val="decimal"/>
      <w:lvlText w:val=""/>
      <w:lvlJc w:val="left"/>
    </w:lvl>
    <w:lvl w:ilvl="6" w:tplc="6F544C56">
      <w:numFmt w:val="decimal"/>
      <w:lvlText w:val=""/>
      <w:lvlJc w:val="left"/>
    </w:lvl>
    <w:lvl w:ilvl="7" w:tplc="05D61C48">
      <w:numFmt w:val="decimal"/>
      <w:lvlText w:val=""/>
      <w:lvlJc w:val="left"/>
    </w:lvl>
    <w:lvl w:ilvl="8" w:tplc="5ABA018E">
      <w:numFmt w:val="decimal"/>
      <w:lvlText w:val=""/>
      <w:lvlJc w:val="left"/>
    </w:lvl>
  </w:abstractNum>
  <w:abstractNum w:abstractNumId="2" w15:restartNumberingAfterBreak="0">
    <w:nsid w:val="109CF92E"/>
    <w:multiLevelType w:val="hybridMultilevel"/>
    <w:tmpl w:val="6304EDBE"/>
    <w:lvl w:ilvl="0" w:tplc="2CB0D5C8">
      <w:start w:val="1"/>
      <w:numFmt w:val="decimal"/>
      <w:lvlText w:val="[%1]"/>
      <w:lvlJc w:val="left"/>
    </w:lvl>
    <w:lvl w:ilvl="1" w:tplc="F5984878">
      <w:numFmt w:val="decimal"/>
      <w:lvlText w:val=""/>
      <w:lvlJc w:val="left"/>
    </w:lvl>
    <w:lvl w:ilvl="2" w:tplc="A42CB00A">
      <w:numFmt w:val="decimal"/>
      <w:lvlText w:val=""/>
      <w:lvlJc w:val="left"/>
    </w:lvl>
    <w:lvl w:ilvl="3" w:tplc="EE4A3F98">
      <w:numFmt w:val="decimal"/>
      <w:lvlText w:val=""/>
      <w:lvlJc w:val="left"/>
    </w:lvl>
    <w:lvl w:ilvl="4" w:tplc="3F88D826">
      <w:numFmt w:val="decimal"/>
      <w:lvlText w:val=""/>
      <w:lvlJc w:val="left"/>
    </w:lvl>
    <w:lvl w:ilvl="5" w:tplc="C3BCBCC0">
      <w:numFmt w:val="decimal"/>
      <w:lvlText w:val=""/>
      <w:lvlJc w:val="left"/>
    </w:lvl>
    <w:lvl w:ilvl="6" w:tplc="9F5054FE">
      <w:numFmt w:val="decimal"/>
      <w:lvlText w:val=""/>
      <w:lvlJc w:val="left"/>
    </w:lvl>
    <w:lvl w:ilvl="7" w:tplc="E43A2694">
      <w:numFmt w:val="decimal"/>
      <w:lvlText w:val=""/>
      <w:lvlJc w:val="left"/>
    </w:lvl>
    <w:lvl w:ilvl="8" w:tplc="7ED2CC7C">
      <w:numFmt w:val="decimal"/>
      <w:lvlText w:val=""/>
      <w:lvlJc w:val="left"/>
    </w:lvl>
  </w:abstractNum>
  <w:abstractNum w:abstractNumId="3" w15:restartNumberingAfterBreak="0">
    <w:nsid w:val="1190CDE7"/>
    <w:multiLevelType w:val="hybridMultilevel"/>
    <w:tmpl w:val="EB2A57D2"/>
    <w:lvl w:ilvl="0" w:tplc="6B7E28DC">
      <w:start w:val="1"/>
      <w:numFmt w:val="decimal"/>
      <w:lvlText w:val="%1)"/>
      <w:lvlJc w:val="left"/>
    </w:lvl>
    <w:lvl w:ilvl="1" w:tplc="0430E040">
      <w:numFmt w:val="decimal"/>
      <w:lvlText w:val=""/>
      <w:lvlJc w:val="left"/>
    </w:lvl>
    <w:lvl w:ilvl="2" w:tplc="87647224">
      <w:numFmt w:val="decimal"/>
      <w:lvlText w:val=""/>
      <w:lvlJc w:val="left"/>
    </w:lvl>
    <w:lvl w:ilvl="3" w:tplc="722EDAC2">
      <w:numFmt w:val="decimal"/>
      <w:lvlText w:val=""/>
      <w:lvlJc w:val="left"/>
    </w:lvl>
    <w:lvl w:ilvl="4" w:tplc="EB2C98E8">
      <w:numFmt w:val="decimal"/>
      <w:lvlText w:val=""/>
      <w:lvlJc w:val="left"/>
    </w:lvl>
    <w:lvl w:ilvl="5" w:tplc="6D54CB50">
      <w:numFmt w:val="decimal"/>
      <w:lvlText w:val=""/>
      <w:lvlJc w:val="left"/>
    </w:lvl>
    <w:lvl w:ilvl="6" w:tplc="73D8AB52">
      <w:numFmt w:val="decimal"/>
      <w:lvlText w:val=""/>
      <w:lvlJc w:val="left"/>
    </w:lvl>
    <w:lvl w:ilvl="7" w:tplc="DA269BE6">
      <w:numFmt w:val="decimal"/>
      <w:lvlText w:val=""/>
      <w:lvlJc w:val="left"/>
    </w:lvl>
    <w:lvl w:ilvl="8" w:tplc="70CE27DC">
      <w:numFmt w:val="decimal"/>
      <w:lvlText w:val=""/>
      <w:lvlJc w:val="left"/>
    </w:lvl>
  </w:abstractNum>
  <w:abstractNum w:abstractNumId="4" w15:restartNumberingAfterBreak="0">
    <w:nsid w:val="12200854"/>
    <w:multiLevelType w:val="hybridMultilevel"/>
    <w:tmpl w:val="D312FD1A"/>
    <w:lvl w:ilvl="0" w:tplc="5DFE4390">
      <w:start w:val="1"/>
      <w:numFmt w:val="upperLetter"/>
      <w:lvlText w:val="%1"/>
      <w:lvlJc w:val="left"/>
    </w:lvl>
    <w:lvl w:ilvl="1" w:tplc="792E3562">
      <w:start w:val="61"/>
      <w:numFmt w:val="upperLetter"/>
      <w:lvlText w:val="%2."/>
      <w:lvlJc w:val="left"/>
    </w:lvl>
    <w:lvl w:ilvl="2" w:tplc="781E843A">
      <w:numFmt w:val="decimal"/>
      <w:lvlText w:val=""/>
      <w:lvlJc w:val="left"/>
    </w:lvl>
    <w:lvl w:ilvl="3" w:tplc="0CE8779C">
      <w:numFmt w:val="decimal"/>
      <w:lvlText w:val=""/>
      <w:lvlJc w:val="left"/>
    </w:lvl>
    <w:lvl w:ilvl="4" w:tplc="0F78BD00">
      <w:numFmt w:val="decimal"/>
      <w:lvlText w:val=""/>
      <w:lvlJc w:val="left"/>
    </w:lvl>
    <w:lvl w:ilvl="5" w:tplc="3F76E4A2">
      <w:numFmt w:val="decimal"/>
      <w:lvlText w:val=""/>
      <w:lvlJc w:val="left"/>
    </w:lvl>
    <w:lvl w:ilvl="6" w:tplc="D0D05624">
      <w:numFmt w:val="decimal"/>
      <w:lvlText w:val=""/>
      <w:lvlJc w:val="left"/>
    </w:lvl>
    <w:lvl w:ilvl="7" w:tplc="064E4050">
      <w:numFmt w:val="decimal"/>
      <w:lvlText w:val=""/>
      <w:lvlJc w:val="left"/>
    </w:lvl>
    <w:lvl w:ilvl="8" w:tplc="B858BA1A">
      <w:numFmt w:val="decimal"/>
      <w:lvlText w:val=""/>
      <w:lvlJc w:val="left"/>
    </w:lvl>
  </w:abstractNum>
  <w:abstractNum w:abstractNumId="5" w15:restartNumberingAfterBreak="0">
    <w:nsid w:val="140E0F76"/>
    <w:multiLevelType w:val="hybridMultilevel"/>
    <w:tmpl w:val="CEF04862"/>
    <w:lvl w:ilvl="0" w:tplc="62061734">
      <w:start w:val="2"/>
      <w:numFmt w:val="decimal"/>
      <w:lvlText w:val="%1)"/>
      <w:lvlJc w:val="left"/>
    </w:lvl>
    <w:lvl w:ilvl="1" w:tplc="8D1845FC">
      <w:numFmt w:val="decimal"/>
      <w:lvlText w:val=""/>
      <w:lvlJc w:val="left"/>
    </w:lvl>
    <w:lvl w:ilvl="2" w:tplc="5434CEE6">
      <w:numFmt w:val="decimal"/>
      <w:lvlText w:val=""/>
      <w:lvlJc w:val="left"/>
    </w:lvl>
    <w:lvl w:ilvl="3" w:tplc="D674BC9E">
      <w:numFmt w:val="decimal"/>
      <w:lvlText w:val=""/>
      <w:lvlJc w:val="left"/>
    </w:lvl>
    <w:lvl w:ilvl="4" w:tplc="9606EFC0">
      <w:numFmt w:val="decimal"/>
      <w:lvlText w:val=""/>
      <w:lvlJc w:val="left"/>
    </w:lvl>
    <w:lvl w:ilvl="5" w:tplc="2B302E94">
      <w:numFmt w:val="decimal"/>
      <w:lvlText w:val=""/>
      <w:lvlJc w:val="left"/>
    </w:lvl>
    <w:lvl w:ilvl="6" w:tplc="4D8EAE3C">
      <w:numFmt w:val="decimal"/>
      <w:lvlText w:val=""/>
      <w:lvlJc w:val="left"/>
    </w:lvl>
    <w:lvl w:ilvl="7" w:tplc="A7840148">
      <w:numFmt w:val="decimal"/>
      <w:lvlText w:val=""/>
      <w:lvlJc w:val="left"/>
    </w:lvl>
    <w:lvl w:ilvl="8" w:tplc="633EDC5A">
      <w:numFmt w:val="decimal"/>
      <w:lvlText w:val=""/>
      <w:lvlJc w:val="left"/>
    </w:lvl>
  </w:abstractNum>
  <w:abstractNum w:abstractNumId="6" w15:restartNumberingAfterBreak="0">
    <w:nsid w:val="1F16E9E8"/>
    <w:multiLevelType w:val="hybridMultilevel"/>
    <w:tmpl w:val="47BA2FB8"/>
    <w:lvl w:ilvl="0" w:tplc="0750EF62">
      <w:start w:val="1"/>
      <w:numFmt w:val="decimal"/>
      <w:lvlText w:val="%1)"/>
      <w:lvlJc w:val="left"/>
    </w:lvl>
    <w:lvl w:ilvl="1" w:tplc="190681DE">
      <w:numFmt w:val="decimal"/>
      <w:lvlText w:val=""/>
      <w:lvlJc w:val="left"/>
    </w:lvl>
    <w:lvl w:ilvl="2" w:tplc="CB202A44">
      <w:numFmt w:val="decimal"/>
      <w:lvlText w:val=""/>
      <w:lvlJc w:val="left"/>
    </w:lvl>
    <w:lvl w:ilvl="3" w:tplc="C4CA1058">
      <w:numFmt w:val="decimal"/>
      <w:lvlText w:val=""/>
      <w:lvlJc w:val="left"/>
    </w:lvl>
    <w:lvl w:ilvl="4" w:tplc="4C9A1CFA">
      <w:numFmt w:val="decimal"/>
      <w:lvlText w:val=""/>
      <w:lvlJc w:val="left"/>
    </w:lvl>
    <w:lvl w:ilvl="5" w:tplc="110E85EE">
      <w:numFmt w:val="decimal"/>
      <w:lvlText w:val=""/>
      <w:lvlJc w:val="left"/>
    </w:lvl>
    <w:lvl w:ilvl="6" w:tplc="7DB02BDA">
      <w:numFmt w:val="decimal"/>
      <w:lvlText w:val=""/>
      <w:lvlJc w:val="left"/>
    </w:lvl>
    <w:lvl w:ilvl="7" w:tplc="D716F194">
      <w:numFmt w:val="decimal"/>
      <w:lvlText w:val=""/>
      <w:lvlJc w:val="left"/>
    </w:lvl>
    <w:lvl w:ilvl="8" w:tplc="3DFE9308">
      <w:numFmt w:val="decimal"/>
      <w:lvlText w:val=""/>
      <w:lvlJc w:val="left"/>
    </w:lvl>
  </w:abstractNum>
  <w:abstractNum w:abstractNumId="7" w15:restartNumberingAfterBreak="0">
    <w:nsid w:val="3352255A"/>
    <w:multiLevelType w:val="hybridMultilevel"/>
    <w:tmpl w:val="BA76F222"/>
    <w:lvl w:ilvl="0" w:tplc="8FC4B4FE">
      <w:start w:val="22"/>
      <w:numFmt w:val="upperLetter"/>
      <w:lvlText w:val="%1."/>
      <w:lvlJc w:val="left"/>
    </w:lvl>
    <w:lvl w:ilvl="1" w:tplc="E496001E">
      <w:numFmt w:val="decimal"/>
      <w:lvlText w:val=""/>
      <w:lvlJc w:val="left"/>
    </w:lvl>
    <w:lvl w:ilvl="2" w:tplc="BA365564">
      <w:numFmt w:val="decimal"/>
      <w:lvlText w:val=""/>
      <w:lvlJc w:val="left"/>
    </w:lvl>
    <w:lvl w:ilvl="3" w:tplc="5E5EB85A">
      <w:numFmt w:val="decimal"/>
      <w:lvlText w:val=""/>
      <w:lvlJc w:val="left"/>
    </w:lvl>
    <w:lvl w:ilvl="4" w:tplc="00D8B91C">
      <w:numFmt w:val="decimal"/>
      <w:lvlText w:val=""/>
      <w:lvlJc w:val="left"/>
    </w:lvl>
    <w:lvl w:ilvl="5" w:tplc="EA1CB93A">
      <w:numFmt w:val="decimal"/>
      <w:lvlText w:val=""/>
      <w:lvlJc w:val="left"/>
    </w:lvl>
    <w:lvl w:ilvl="6" w:tplc="8CC044F0">
      <w:numFmt w:val="decimal"/>
      <w:lvlText w:val=""/>
      <w:lvlJc w:val="left"/>
    </w:lvl>
    <w:lvl w:ilvl="7" w:tplc="F98E5BBC">
      <w:numFmt w:val="decimal"/>
      <w:lvlText w:val=""/>
      <w:lvlJc w:val="left"/>
    </w:lvl>
    <w:lvl w:ilvl="8" w:tplc="AF668DB6">
      <w:numFmt w:val="decimal"/>
      <w:lvlText w:val=""/>
      <w:lvlJc w:val="left"/>
    </w:lvl>
  </w:abstractNum>
  <w:abstractNum w:abstractNumId="8" w15:restartNumberingAfterBreak="0">
    <w:nsid w:val="4DB127F8"/>
    <w:multiLevelType w:val="hybridMultilevel"/>
    <w:tmpl w:val="60480A86"/>
    <w:lvl w:ilvl="0" w:tplc="266664B6">
      <w:start w:val="1"/>
      <w:numFmt w:val="upperLetter"/>
      <w:lvlText w:val="%1."/>
      <w:lvlJc w:val="left"/>
    </w:lvl>
    <w:lvl w:ilvl="1" w:tplc="FF96A3DC">
      <w:start w:val="1"/>
      <w:numFmt w:val="upperLetter"/>
      <w:lvlText w:val="%2"/>
      <w:lvlJc w:val="left"/>
    </w:lvl>
    <w:lvl w:ilvl="2" w:tplc="DF94BBAE">
      <w:numFmt w:val="decimal"/>
      <w:lvlText w:val=""/>
      <w:lvlJc w:val="left"/>
    </w:lvl>
    <w:lvl w:ilvl="3" w:tplc="8648010E">
      <w:numFmt w:val="decimal"/>
      <w:lvlText w:val=""/>
      <w:lvlJc w:val="left"/>
    </w:lvl>
    <w:lvl w:ilvl="4" w:tplc="EADC8E5A">
      <w:numFmt w:val="decimal"/>
      <w:lvlText w:val=""/>
      <w:lvlJc w:val="left"/>
    </w:lvl>
    <w:lvl w:ilvl="5" w:tplc="86A88232">
      <w:numFmt w:val="decimal"/>
      <w:lvlText w:val=""/>
      <w:lvlJc w:val="left"/>
    </w:lvl>
    <w:lvl w:ilvl="6" w:tplc="58C87282">
      <w:numFmt w:val="decimal"/>
      <w:lvlText w:val=""/>
      <w:lvlJc w:val="left"/>
    </w:lvl>
    <w:lvl w:ilvl="7" w:tplc="7682FD7E">
      <w:numFmt w:val="decimal"/>
      <w:lvlText w:val=""/>
      <w:lvlJc w:val="left"/>
    </w:lvl>
    <w:lvl w:ilvl="8" w:tplc="64162282">
      <w:numFmt w:val="decimal"/>
      <w:lvlText w:val=""/>
      <w:lvlJc w:val="left"/>
    </w:lvl>
  </w:abstractNum>
  <w:abstractNum w:abstractNumId="9" w15:restartNumberingAfterBreak="0">
    <w:nsid w:val="515F007C"/>
    <w:multiLevelType w:val="hybridMultilevel"/>
    <w:tmpl w:val="A984C30A"/>
    <w:lvl w:ilvl="0" w:tplc="DF5C797A">
      <w:start w:val="1"/>
      <w:numFmt w:val="upperLetter"/>
      <w:lvlText w:val="%1."/>
      <w:lvlJc w:val="left"/>
    </w:lvl>
    <w:lvl w:ilvl="1" w:tplc="D7F205F8">
      <w:start w:val="1"/>
      <w:numFmt w:val="upperLetter"/>
      <w:lvlText w:val="%2"/>
      <w:lvlJc w:val="left"/>
    </w:lvl>
    <w:lvl w:ilvl="2" w:tplc="6624D7C0">
      <w:numFmt w:val="decimal"/>
      <w:lvlText w:val=""/>
      <w:lvlJc w:val="left"/>
    </w:lvl>
    <w:lvl w:ilvl="3" w:tplc="632E3488">
      <w:numFmt w:val="decimal"/>
      <w:lvlText w:val=""/>
      <w:lvlJc w:val="left"/>
    </w:lvl>
    <w:lvl w:ilvl="4" w:tplc="B3B48528">
      <w:numFmt w:val="decimal"/>
      <w:lvlText w:val=""/>
      <w:lvlJc w:val="left"/>
    </w:lvl>
    <w:lvl w:ilvl="5" w:tplc="EFCAE260">
      <w:numFmt w:val="decimal"/>
      <w:lvlText w:val=""/>
      <w:lvlJc w:val="left"/>
    </w:lvl>
    <w:lvl w:ilvl="6" w:tplc="3FDE9F22">
      <w:numFmt w:val="decimal"/>
      <w:lvlText w:val=""/>
      <w:lvlJc w:val="left"/>
    </w:lvl>
    <w:lvl w:ilvl="7" w:tplc="87CE4DA2">
      <w:numFmt w:val="decimal"/>
      <w:lvlText w:val=""/>
      <w:lvlJc w:val="left"/>
    </w:lvl>
    <w:lvl w:ilvl="8" w:tplc="A480694E">
      <w:numFmt w:val="decimal"/>
      <w:lvlText w:val=""/>
      <w:lvlJc w:val="left"/>
    </w:lvl>
  </w:abstractNum>
  <w:abstractNum w:abstractNumId="10" w15:restartNumberingAfterBreak="0">
    <w:nsid w:val="5BD062C2"/>
    <w:multiLevelType w:val="hybridMultilevel"/>
    <w:tmpl w:val="8F8EB6AE"/>
    <w:lvl w:ilvl="0" w:tplc="C1682D78">
      <w:start w:val="2"/>
      <w:numFmt w:val="upperLetter"/>
      <w:lvlText w:val="%1."/>
      <w:lvlJc w:val="left"/>
    </w:lvl>
    <w:lvl w:ilvl="1" w:tplc="D8B421DC">
      <w:numFmt w:val="decimal"/>
      <w:lvlText w:val=""/>
      <w:lvlJc w:val="left"/>
    </w:lvl>
    <w:lvl w:ilvl="2" w:tplc="5E904BA2">
      <w:numFmt w:val="decimal"/>
      <w:lvlText w:val=""/>
      <w:lvlJc w:val="left"/>
    </w:lvl>
    <w:lvl w:ilvl="3" w:tplc="EF52E1A6">
      <w:numFmt w:val="decimal"/>
      <w:lvlText w:val=""/>
      <w:lvlJc w:val="left"/>
    </w:lvl>
    <w:lvl w:ilvl="4" w:tplc="31F00D62">
      <w:numFmt w:val="decimal"/>
      <w:lvlText w:val=""/>
      <w:lvlJc w:val="left"/>
    </w:lvl>
    <w:lvl w:ilvl="5" w:tplc="CFD01534">
      <w:numFmt w:val="decimal"/>
      <w:lvlText w:val=""/>
      <w:lvlJc w:val="left"/>
    </w:lvl>
    <w:lvl w:ilvl="6" w:tplc="B4607B6C">
      <w:numFmt w:val="decimal"/>
      <w:lvlText w:val=""/>
      <w:lvlJc w:val="left"/>
    </w:lvl>
    <w:lvl w:ilvl="7" w:tplc="7DEC49D0">
      <w:numFmt w:val="decimal"/>
      <w:lvlText w:val=""/>
      <w:lvlJc w:val="left"/>
    </w:lvl>
    <w:lvl w:ilvl="8" w:tplc="1ACA3702">
      <w:numFmt w:val="decimal"/>
      <w:lvlText w:val=""/>
      <w:lvlJc w:val="left"/>
    </w:lvl>
  </w:abstractNum>
  <w:abstractNum w:abstractNumId="11" w15:restartNumberingAfterBreak="0">
    <w:nsid w:val="66EF438D"/>
    <w:multiLevelType w:val="hybridMultilevel"/>
    <w:tmpl w:val="737020E6"/>
    <w:lvl w:ilvl="0" w:tplc="8C004DC8">
      <w:start w:val="1"/>
      <w:numFmt w:val="decimal"/>
      <w:lvlText w:val="%1)"/>
      <w:lvlJc w:val="left"/>
    </w:lvl>
    <w:lvl w:ilvl="1" w:tplc="7A6E3D96">
      <w:numFmt w:val="decimal"/>
      <w:lvlText w:val=""/>
      <w:lvlJc w:val="left"/>
    </w:lvl>
    <w:lvl w:ilvl="2" w:tplc="19C273E4">
      <w:numFmt w:val="decimal"/>
      <w:lvlText w:val=""/>
      <w:lvlJc w:val="left"/>
    </w:lvl>
    <w:lvl w:ilvl="3" w:tplc="88B06706">
      <w:numFmt w:val="decimal"/>
      <w:lvlText w:val=""/>
      <w:lvlJc w:val="left"/>
    </w:lvl>
    <w:lvl w:ilvl="4" w:tplc="EAF0A7CC">
      <w:numFmt w:val="decimal"/>
      <w:lvlText w:val=""/>
      <w:lvlJc w:val="left"/>
    </w:lvl>
    <w:lvl w:ilvl="5" w:tplc="DB341028">
      <w:numFmt w:val="decimal"/>
      <w:lvlText w:val=""/>
      <w:lvlJc w:val="left"/>
    </w:lvl>
    <w:lvl w:ilvl="6" w:tplc="51D0F8C8">
      <w:numFmt w:val="decimal"/>
      <w:lvlText w:val=""/>
      <w:lvlJc w:val="left"/>
    </w:lvl>
    <w:lvl w:ilvl="7" w:tplc="97E48E28">
      <w:numFmt w:val="decimal"/>
      <w:lvlText w:val=""/>
      <w:lvlJc w:val="left"/>
    </w:lvl>
    <w:lvl w:ilvl="8" w:tplc="41B2AC8C">
      <w:numFmt w:val="decimal"/>
      <w:lvlText w:val=""/>
      <w:lvlJc w:val="left"/>
    </w:lvl>
  </w:abstractNum>
  <w:abstractNum w:abstractNumId="12" w15:restartNumberingAfterBreak="0">
    <w:nsid w:val="7545E146"/>
    <w:multiLevelType w:val="hybridMultilevel"/>
    <w:tmpl w:val="496AF1D0"/>
    <w:lvl w:ilvl="0" w:tplc="3E1298C2">
      <w:start w:val="1"/>
      <w:numFmt w:val="upperLetter"/>
      <w:lvlText w:val="%1"/>
      <w:lvlJc w:val="left"/>
    </w:lvl>
    <w:lvl w:ilvl="1" w:tplc="BBFEA37E">
      <w:start w:val="35"/>
      <w:numFmt w:val="upperLetter"/>
      <w:lvlText w:val="%2."/>
      <w:lvlJc w:val="left"/>
    </w:lvl>
    <w:lvl w:ilvl="2" w:tplc="C706EDFC">
      <w:numFmt w:val="decimal"/>
      <w:lvlText w:val=""/>
      <w:lvlJc w:val="left"/>
    </w:lvl>
    <w:lvl w:ilvl="3" w:tplc="A288D28A">
      <w:numFmt w:val="decimal"/>
      <w:lvlText w:val=""/>
      <w:lvlJc w:val="left"/>
    </w:lvl>
    <w:lvl w:ilvl="4" w:tplc="734489B6">
      <w:numFmt w:val="decimal"/>
      <w:lvlText w:val=""/>
      <w:lvlJc w:val="left"/>
    </w:lvl>
    <w:lvl w:ilvl="5" w:tplc="A314E376">
      <w:numFmt w:val="decimal"/>
      <w:lvlText w:val=""/>
      <w:lvlJc w:val="left"/>
    </w:lvl>
    <w:lvl w:ilvl="6" w:tplc="CE60DF7A">
      <w:numFmt w:val="decimal"/>
      <w:lvlText w:val=""/>
      <w:lvlJc w:val="left"/>
    </w:lvl>
    <w:lvl w:ilvl="7" w:tplc="0650777A">
      <w:numFmt w:val="decimal"/>
      <w:lvlText w:val=""/>
      <w:lvlJc w:val="left"/>
    </w:lvl>
    <w:lvl w:ilvl="8" w:tplc="E4148C98">
      <w:numFmt w:val="decimal"/>
      <w:lvlText w:val=""/>
      <w:lvlJc w:val="left"/>
    </w:lvl>
  </w:abstractNum>
  <w:abstractNum w:abstractNumId="13" w15:restartNumberingAfterBreak="0">
    <w:nsid w:val="79E2A9E3"/>
    <w:multiLevelType w:val="hybridMultilevel"/>
    <w:tmpl w:val="3A3EE8CA"/>
    <w:lvl w:ilvl="0" w:tplc="0C405746">
      <w:start w:val="9"/>
      <w:numFmt w:val="upperLetter"/>
      <w:lvlText w:val="%1."/>
      <w:lvlJc w:val="left"/>
    </w:lvl>
    <w:lvl w:ilvl="1" w:tplc="6DF6E668">
      <w:numFmt w:val="decimal"/>
      <w:lvlText w:val=""/>
      <w:lvlJc w:val="left"/>
    </w:lvl>
    <w:lvl w:ilvl="2" w:tplc="CD5CC7D4">
      <w:numFmt w:val="decimal"/>
      <w:lvlText w:val=""/>
      <w:lvlJc w:val="left"/>
    </w:lvl>
    <w:lvl w:ilvl="3" w:tplc="BA8ABC74">
      <w:numFmt w:val="decimal"/>
      <w:lvlText w:val=""/>
      <w:lvlJc w:val="left"/>
    </w:lvl>
    <w:lvl w:ilvl="4" w:tplc="4DCC2086">
      <w:numFmt w:val="decimal"/>
      <w:lvlText w:val=""/>
      <w:lvlJc w:val="left"/>
    </w:lvl>
    <w:lvl w:ilvl="5" w:tplc="0B146D66">
      <w:numFmt w:val="decimal"/>
      <w:lvlText w:val=""/>
      <w:lvlJc w:val="left"/>
    </w:lvl>
    <w:lvl w:ilvl="6" w:tplc="4D1C8066">
      <w:numFmt w:val="decimal"/>
      <w:lvlText w:val=""/>
      <w:lvlJc w:val="left"/>
    </w:lvl>
    <w:lvl w:ilvl="7" w:tplc="71903178">
      <w:numFmt w:val="decimal"/>
      <w:lvlText w:val=""/>
      <w:lvlJc w:val="left"/>
    </w:lvl>
    <w:lvl w:ilvl="8" w:tplc="10D8AA1C">
      <w:numFmt w:val="decimal"/>
      <w:lvlText w:val=""/>
      <w:lvlJc w:val="left"/>
    </w:lvl>
  </w:abstractNum>
  <w:num w:numId="1" w16cid:durableId="108396565">
    <w:abstractNumId w:val="13"/>
  </w:num>
  <w:num w:numId="2" w16cid:durableId="1495218786">
    <w:abstractNumId w:val="12"/>
  </w:num>
  <w:num w:numId="3" w16cid:durableId="1821727349">
    <w:abstractNumId w:val="9"/>
  </w:num>
  <w:num w:numId="4" w16cid:durableId="705252137">
    <w:abstractNumId w:val="10"/>
  </w:num>
  <w:num w:numId="5" w16cid:durableId="2115591513">
    <w:abstractNumId w:val="4"/>
  </w:num>
  <w:num w:numId="6" w16cid:durableId="991982806">
    <w:abstractNumId w:val="8"/>
  </w:num>
  <w:num w:numId="7" w16cid:durableId="429132035">
    <w:abstractNumId w:val="0"/>
  </w:num>
  <w:num w:numId="8" w16cid:durableId="992412306">
    <w:abstractNumId w:val="6"/>
  </w:num>
  <w:num w:numId="9" w16cid:durableId="4326307">
    <w:abstractNumId w:val="3"/>
  </w:num>
  <w:num w:numId="10" w16cid:durableId="39205393">
    <w:abstractNumId w:val="11"/>
  </w:num>
  <w:num w:numId="11" w16cid:durableId="1293294974">
    <w:abstractNumId w:val="5"/>
  </w:num>
  <w:num w:numId="12" w16cid:durableId="1405102568">
    <w:abstractNumId w:val="7"/>
  </w:num>
  <w:num w:numId="13" w16cid:durableId="1150249068">
    <w:abstractNumId w:val="2"/>
  </w:num>
  <w:num w:numId="14" w16cid:durableId="80758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64C"/>
    <w:rsid w:val="0039558C"/>
    <w:rsid w:val="00564A3F"/>
    <w:rsid w:val="005B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3BCD"/>
  <w15:docId w15:val="{21DB6042-F351-4FD4-B0EF-8D26DBB9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3420</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2024-07-04T14:05:00Z</dcterms:created>
  <dcterms:modified xsi:type="dcterms:W3CDTF">2024-07-04T14:05:00Z</dcterms:modified>
</cp:coreProperties>
</file>