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681AA" w14:textId="77777777" w:rsidR="00E71F09" w:rsidRDefault="00E71F09">
      <w:pPr>
        <w:spacing w:line="200" w:lineRule="exact"/>
        <w:rPr>
          <w:sz w:val="24"/>
          <w:szCs w:val="24"/>
        </w:rPr>
      </w:pPr>
      <w:bookmarkStart w:id="0" w:name="page1"/>
      <w:bookmarkEnd w:id="0"/>
    </w:p>
    <w:p w14:paraId="2819419B" w14:textId="77777777" w:rsidR="00E71F09" w:rsidRDefault="00E71F09">
      <w:pPr>
        <w:spacing w:line="200" w:lineRule="exact"/>
        <w:rPr>
          <w:sz w:val="24"/>
          <w:szCs w:val="24"/>
        </w:rPr>
      </w:pPr>
    </w:p>
    <w:p w14:paraId="6BF6B1E5" w14:textId="77777777" w:rsidR="00E71F09" w:rsidRDefault="00E71F09">
      <w:pPr>
        <w:spacing w:line="225" w:lineRule="exact"/>
        <w:rPr>
          <w:sz w:val="24"/>
          <w:szCs w:val="24"/>
        </w:rPr>
      </w:pPr>
    </w:p>
    <w:p w14:paraId="72138F2E" w14:textId="77777777" w:rsidR="00E71F09" w:rsidRDefault="00000000">
      <w:pPr>
        <w:ind w:right="-718"/>
        <w:jc w:val="center"/>
        <w:rPr>
          <w:sz w:val="20"/>
          <w:szCs w:val="20"/>
        </w:rPr>
      </w:pPr>
      <w:r>
        <w:rPr>
          <w:rFonts w:ascii="Arial" w:eastAsia="Arial" w:hAnsi="Arial" w:cs="Arial"/>
          <w:sz w:val="28"/>
          <w:szCs w:val="28"/>
        </w:rPr>
        <w:t>Guardrails for avoiding harmful medical product recommendations</w:t>
      </w:r>
    </w:p>
    <w:p w14:paraId="7368D49D" w14:textId="77777777" w:rsidR="00E71F09" w:rsidRDefault="00E71F09">
      <w:pPr>
        <w:spacing w:line="48" w:lineRule="exact"/>
        <w:rPr>
          <w:sz w:val="24"/>
          <w:szCs w:val="24"/>
        </w:rPr>
      </w:pPr>
    </w:p>
    <w:p w14:paraId="17B18373" w14:textId="77777777" w:rsidR="00E71F09" w:rsidRDefault="00000000">
      <w:pPr>
        <w:ind w:right="-718"/>
        <w:jc w:val="center"/>
        <w:rPr>
          <w:sz w:val="20"/>
          <w:szCs w:val="20"/>
        </w:rPr>
      </w:pPr>
      <w:r>
        <w:rPr>
          <w:rFonts w:ascii="Arial" w:eastAsia="Arial" w:hAnsi="Arial" w:cs="Arial"/>
          <w:sz w:val="29"/>
          <w:szCs w:val="29"/>
        </w:rPr>
        <w:t>and off-label promotion in generative AI models</w:t>
      </w:r>
    </w:p>
    <w:p w14:paraId="100C825C" w14:textId="77777777" w:rsidR="00E71F09" w:rsidRDefault="00E71F09">
      <w:pPr>
        <w:spacing w:line="200" w:lineRule="exact"/>
        <w:rPr>
          <w:sz w:val="24"/>
          <w:szCs w:val="24"/>
        </w:rPr>
      </w:pPr>
    </w:p>
    <w:p w14:paraId="4AF1C402" w14:textId="77777777" w:rsidR="00E71F09" w:rsidRDefault="00E71F09">
      <w:pPr>
        <w:spacing w:line="266" w:lineRule="exact"/>
        <w:rPr>
          <w:sz w:val="24"/>
          <w:szCs w:val="24"/>
        </w:rPr>
      </w:pPr>
    </w:p>
    <w:p w14:paraId="37F97098" w14:textId="77777777" w:rsidR="00E71F09" w:rsidRDefault="00000000">
      <w:pPr>
        <w:ind w:right="-718"/>
        <w:jc w:val="center"/>
        <w:rPr>
          <w:sz w:val="20"/>
          <w:szCs w:val="20"/>
        </w:rPr>
      </w:pPr>
      <w:r>
        <w:rPr>
          <w:rFonts w:ascii="Arial" w:eastAsia="Arial" w:hAnsi="Arial" w:cs="Arial"/>
          <w:sz w:val="24"/>
          <w:szCs w:val="24"/>
        </w:rPr>
        <w:t>Daniel Lopez-Martinez</w:t>
      </w:r>
    </w:p>
    <w:p w14:paraId="77615853" w14:textId="77777777" w:rsidR="00E71F09" w:rsidRDefault="00E71F09">
      <w:pPr>
        <w:spacing w:line="10" w:lineRule="exact"/>
        <w:rPr>
          <w:sz w:val="24"/>
          <w:szCs w:val="24"/>
        </w:rPr>
      </w:pPr>
    </w:p>
    <w:p w14:paraId="6C865193" w14:textId="77777777" w:rsidR="00E71F09" w:rsidRDefault="00000000">
      <w:pPr>
        <w:ind w:right="-718"/>
        <w:jc w:val="center"/>
        <w:rPr>
          <w:sz w:val="20"/>
          <w:szCs w:val="20"/>
        </w:rPr>
      </w:pPr>
      <w:r>
        <w:rPr>
          <w:rFonts w:ascii="Arial" w:eastAsia="Arial" w:hAnsi="Arial" w:cs="Arial"/>
          <w:sz w:val="24"/>
          <w:szCs w:val="24"/>
        </w:rPr>
        <w:t>Amazon</w:t>
      </w:r>
    </w:p>
    <w:p w14:paraId="77F4641E" w14:textId="77777777" w:rsidR="00E71F09" w:rsidRDefault="00E71F09">
      <w:pPr>
        <w:spacing w:line="3" w:lineRule="exact"/>
        <w:rPr>
          <w:sz w:val="24"/>
          <w:szCs w:val="24"/>
        </w:rPr>
      </w:pPr>
    </w:p>
    <w:p w14:paraId="75B1CC81" w14:textId="77777777" w:rsidR="00E71F09" w:rsidRDefault="00000000">
      <w:pPr>
        <w:ind w:right="-718"/>
        <w:jc w:val="center"/>
        <w:rPr>
          <w:sz w:val="20"/>
          <w:szCs w:val="20"/>
        </w:rPr>
      </w:pPr>
      <w:r>
        <w:rPr>
          <w:rFonts w:ascii="Arial" w:eastAsia="Arial" w:hAnsi="Arial" w:cs="Arial"/>
          <w:sz w:val="24"/>
          <w:szCs w:val="24"/>
        </w:rPr>
        <w:t>Santa Clara, CA</w:t>
      </w:r>
    </w:p>
    <w:p w14:paraId="40FF6993" w14:textId="77777777" w:rsidR="00E71F09" w:rsidRDefault="00E71F09">
      <w:pPr>
        <w:spacing w:line="51" w:lineRule="exact"/>
        <w:rPr>
          <w:sz w:val="24"/>
          <w:szCs w:val="24"/>
        </w:rPr>
      </w:pPr>
    </w:p>
    <w:p w14:paraId="2181F7DB" w14:textId="77777777" w:rsidR="00E71F09" w:rsidRDefault="00000000">
      <w:pPr>
        <w:ind w:left="4619"/>
        <w:rPr>
          <w:sz w:val="20"/>
          <w:szCs w:val="20"/>
        </w:rPr>
      </w:pPr>
      <w:r>
        <w:rPr>
          <w:rFonts w:ascii="Arial" w:eastAsia="Arial" w:hAnsi="Arial" w:cs="Arial"/>
          <w:sz w:val="18"/>
          <w:szCs w:val="18"/>
        </w:rPr>
        <w:t>kdlopezm@amazon.com</w:t>
      </w:r>
    </w:p>
    <w:p w14:paraId="120E6307" w14:textId="77777777" w:rsidR="00E71F09" w:rsidRDefault="00E71F09">
      <w:pPr>
        <w:sectPr w:rsidR="00E71F09">
          <w:pgSz w:w="12240" w:h="15840"/>
          <w:pgMar w:top="1440" w:right="1340" w:bottom="917" w:left="281" w:header="0" w:footer="0" w:gutter="0"/>
          <w:cols w:space="720" w:equalWidth="0">
            <w:col w:w="10619"/>
          </w:cols>
        </w:sectPr>
      </w:pPr>
    </w:p>
    <w:p w14:paraId="4CF9CE8C" w14:textId="77777777" w:rsidR="00E71F09" w:rsidRDefault="00E71F09">
      <w:pPr>
        <w:spacing w:line="67"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0"/>
      </w:tblGrid>
      <w:tr w:rsidR="00E71F09" w14:paraId="0A1CD279" w14:textId="77777777">
        <w:trPr>
          <w:trHeight w:val="6800"/>
        </w:trPr>
        <w:tc>
          <w:tcPr>
            <w:tcW w:w="460" w:type="dxa"/>
            <w:textDirection w:val="btLr"/>
            <w:vAlign w:val="bottom"/>
          </w:tcPr>
          <w:p w14:paraId="2675A3E2" w14:textId="77777777" w:rsidR="00E71F09" w:rsidRDefault="00000000">
            <w:pPr>
              <w:rPr>
                <w:sz w:val="20"/>
                <w:szCs w:val="20"/>
              </w:rPr>
            </w:pPr>
            <w:r>
              <w:rPr>
                <w:rFonts w:eastAsia="Times New Roman"/>
                <w:color w:val="808080"/>
                <w:sz w:val="40"/>
                <w:szCs w:val="40"/>
              </w:rPr>
              <w:t>arXiv:2406.16455v1  [cs.AI]  24 Jun 2024</w:t>
            </w:r>
          </w:p>
        </w:tc>
      </w:tr>
    </w:tbl>
    <w:p w14:paraId="0EC3165F" w14:textId="77777777" w:rsidR="00E71F09" w:rsidRDefault="00000000">
      <w:pPr>
        <w:spacing w:line="20" w:lineRule="exact"/>
        <w:rPr>
          <w:sz w:val="24"/>
          <w:szCs w:val="24"/>
        </w:rPr>
      </w:pPr>
      <w:r>
        <w:rPr>
          <w:sz w:val="24"/>
          <w:szCs w:val="24"/>
        </w:rPr>
        <w:br w:type="column"/>
      </w:r>
    </w:p>
    <w:p w14:paraId="6D3DE6A4" w14:textId="77777777" w:rsidR="00E71F09" w:rsidRDefault="00E71F09">
      <w:pPr>
        <w:spacing w:line="200" w:lineRule="exact"/>
        <w:rPr>
          <w:sz w:val="24"/>
          <w:szCs w:val="24"/>
        </w:rPr>
      </w:pPr>
    </w:p>
    <w:p w14:paraId="7AC62141" w14:textId="77777777" w:rsidR="00E71F09" w:rsidRDefault="00E71F09">
      <w:pPr>
        <w:spacing w:line="330" w:lineRule="exact"/>
        <w:rPr>
          <w:sz w:val="24"/>
          <w:szCs w:val="24"/>
        </w:rPr>
      </w:pPr>
    </w:p>
    <w:p w14:paraId="1DF6A83C" w14:textId="77777777" w:rsidR="00E71F09" w:rsidRDefault="00000000">
      <w:pPr>
        <w:jc w:val="center"/>
        <w:rPr>
          <w:sz w:val="20"/>
          <w:szCs w:val="20"/>
        </w:rPr>
      </w:pPr>
      <w:r>
        <w:rPr>
          <w:rFonts w:ascii="Arial" w:eastAsia="Arial" w:hAnsi="Arial" w:cs="Arial"/>
          <w:sz w:val="24"/>
          <w:szCs w:val="24"/>
        </w:rPr>
        <w:t>Abstract</w:t>
      </w:r>
    </w:p>
    <w:p w14:paraId="1AA0D5BF" w14:textId="77777777" w:rsidR="00E71F09" w:rsidRDefault="00E71F09">
      <w:pPr>
        <w:spacing w:line="268" w:lineRule="exact"/>
        <w:rPr>
          <w:sz w:val="24"/>
          <w:szCs w:val="24"/>
        </w:rPr>
      </w:pPr>
    </w:p>
    <w:p w14:paraId="2734D2F6" w14:textId="77777777" w:rsidR="00E71F09" w:rsidRDefault="00000000">
      <w:pPr>
        <w:spacing w:line="298" w:lineRule="auto"/>
        <w:ind w:firstLine="239"/>
        <w:jc w:val="both"/>
        <w:rPr>
          <w:sz w:val="20"/>
          <w:szCs w:val="20"/>
        </w:rPr>
      </w:pPr>
      <w:r>
        <w:rPr>
          <w:rFonts w:ascii="Arial" w:eastAsia="Arial" w:hAnsi="Arial" w:cs="Arial"/>
          <w:sz w:val="17"/>
          <w:szCs w:val="17"/>
        </w:rPr>
        <w:t>Generative AI (GenAI) models have demonstrated re-markable capabilities in a wide variety of medical tasks. However, as these models are trained using generalist datasets with very limited human oversight, they can learn uses of medical products that have not been adequately evaluated for safety and efficacy, nor approved by regula-tory agencies. Given the scale at which GenAI may reach users, unvetted recommendations pose a public health risk. In this work, we propose an approach to identify potentially harmful product recommendations, and demonstrate it us-ing a recent multimodal large language model.</w:t>
      </w:r>
    </w:p>
    <w:p w14:paraId="308DE14A" w14:textId="77777777" w:rsidR="00E71F09" w:rsidRDefault="00E71F09">
      <w:pPr>
        <w:spacing w:line="200" w:lineRule="exact"/>
        <w:rPr>
          <w:sz w:val="24"/>
          <w:szCs w:val="24"/>
        </w:rPr>
      </w:pPr>
    </w:p>
    <w:p w14:paraId="4E089705" w14:textId="77777777" w:rsidR="00E71F09" w:rsidRDefault="00E71F09">
      <w:pPr>
        <w:spacing w:line="254" w:lineRule="exact"/>
        <w:rPr>
          <w:sz w:val="24"/>
          <w:szCs w:val="24"/>
        </w:rPr>
      </w:pPr>
    </w:p>
    <w:p w14:paraId="3A966B11" w14:textId="77777777" w:rsidR="00E71F09" w:rsidRDefault="00000000">
      <w:pPr>
        <w:rPr>
          <w:sz w:val="20"/>
          <w:szCs w:val="20"/>
        </w:rPr>
      </w:pPr>
      <w:r>
        <w:rPr>
          <w:rFonts w:ascii="Arial" w:eastAsia="Arial" w:hAnsi="Arial" w:cs="Arial"/>
          <w:sz w:val="24"/>
          <w:szCs w:val="24"/>
        </w:rPr>
        <w:t>1. Introduction</w:t>
      </w:r>
    </w:p>
    <w:p w14:paraId="37963342" w14:textId="77777777" w:rsidR="00E71F09" w:rsidRDefault="00E71F09">
      <w:pPr>
        <w:spacing w:line="169" w:lineRule="exact"/>
        <w:rPr>
          <w:sz w:val="24"/>
          <w:szCs w:val="24"/>
        </w:rPr>
      </w:pPr>
    </w:p>
    <w:p w14:paraId="18393AC7" w14:textId="77777777" w:rsidR="00E71F09" w:rsidRDefault="00000000">
      <w:pPr>
        <w:spacing w:line="278" w:lineRule="auto"/>
        <w:jc w:val="both"/>
        <w:rPr>
          <w:rFonts w:ascii="Arial" w:eastAsia="Arial" w:hAnsi="Arial" w:cs="Arial"/>
          <w:sz w:val="18"/>
          <w:szCs w:val="18"/>
        </w:rPr>
      </w:pPr>
      <w:r>
        <w:rPr>
          <w:rFonts w:ascii="Arial" w:eastAsia="Arial" w:hAnsi="Arial" w:cs="Arial"/>
          <w:sz w:val="18"/>
          <w:szCs w:val="18"/>
        </w:rPr>
        <w:t>Rapid advancements in generative artificial intelligence (GenAI) have led to the development of sophisticated mod-els such as DALL-E [</w:t>
      </w:r>
      <w:hyperlink w:anchor="page6">
        <w:r>
          <w:rPr>
            <w:rFonts w:ascii="Arial" w:eastAsia="Arial" w:hAnsi="Arial" w:cs="Arial"/>
            <w:color w:val="367DBD"/>
            <w:sz w:val="18"/>
            <w:szCs w:val="18"/>
          </w:rPr>
          <w:t>18</w:t>
        </w:r>
      </w:hyperlink>
      <w:r>
        <w:rPr>
          <w:rFonts w:ascii="Arial" w:eastAsia="Arial" w:hAnsi="Arial" w:cs="Arial"/>
          <w:sz w:val="18"/>
          <w:szCs w:val="18"/>
        </w:rPr>
        <w:t>], GPT-4 [</w:t>
      </w:r>
      <w:hyperlink w:anchor="page8">
        <w:r>
          <w:rPr>
            <w:rFonts w:ascii="Arial" w:eastAsia="Arial" w:hAnsi="Arial" w:cs="Arial"/>
            <w:color w:val="367DBD"/>
            <w:sz w:val="18"/>
            <w:szCs w:val="18"/>
          </w:rPr>
          <w:t>53</w:t>
        </w:r>
      </w:hyperlink>
      <w:r>
        <w:rPr>
          <w:rFonts w:ascii="Arial" w:eastAsia="Arial" w:hAnsi="Arial" w:cs="Arial"/>
          <w:sz w:val="18"/>
          <w:szCs w:val="18"/>
        </w:rPr>
        <w:t>], PaLM2 [</w:t>
      </w:r>
      <w:hyperlink w:anchor="page5">
        <w:r>
          <w:rPr>
            <w:rFonts w:ascii="Arial" w:eastAsia="Arial" w:hAnsi="Arial" w:cs="Arial"/>
            <w:color w:val="367DBD"/>
            <w:sz w:val="18"/>
            <w:szCs w:val="18"/>
          </w:rPr>
          <w:t>7</w:t>
        </w:r>
      </w:hyperlink>
      <w:r>
        <w:rPr>
          <w:rFonts w:ascii="Arial" w:eastAsia="Arial" w:hAnsi="Arial" w:cs="Arial"/>
          <w:sz w:val="18"/>
          <w:szCs w:val="18"/>
        </w:rPr>
        <w:t>], Llama 2 [</w:t>
      </w:r>
      <w:hyperlink w:anchor="page9">
        <w:r>
          <w:rPr>
            <w:rFonts w:ascii="Arial" w:eastAsia="Arial" w:hAnsi="Arial" w:cs="Arial"/>
            <w:color w:val="367DBD"/>
            <w:sz w:val="18"/>
            <w:szCs w:val="18"/>
          </w:rPr>
          <w:t>63</w:t>
        </w:r>
      </w:hyperlink>
      <w:r>
        <w:rPr>
          <w:rFonts w:ascii="Arial" w:eastAsia="Arial" w:hAnsi="Arial" w:cs="Arial"/>
          <w:sz w:val="18"/>
          <w:szCs w:val="18"/>
        </w:rPr>
        <w:t>] and Claude 3 [</w:t>
      </w:r>
      <w:hyperlink w:anchor="page5">
        <w:r>
          <w:rPr>
            <w:rFonts w:ascii="Arial" w:eastAsia="Arial" w:hAnsi="Arial" w:cs="Arial"/>
            <w:color w:val="367DBD"/>
            <w:sz w:val="18"/>
            <w:szCs w:val="18"/>
          </w:rPr>
          <w:t>8</w:t>
        </w:r>
      </w:hyperlink>
      <w:r>
        <w:rPr>
          <w:rFonts w:ascii="Arial" w:eastAsia="Arial" w:hAnsi="Arial" w:cs="Arial"/>
          <w:sz w:val="18"/>
          <w:szCs w:val="18"/>
        </w:rPr>
        <w:t>,</w:t>
      </w:r>
      <w:r>
        <w:rPr>
          <w:rFonts w:ascii="Arial" w:eastAsia="Arial" w:hAnsi="Arial" w:cs="Arial"/>
          <w:color w:val="367DBD"/>
          <w:sz w:val="18"/>
          <w:szCs w:val="18"/>
        </w:rPr>
        <w:t xml:space="preserve"> </w:t>
      </w:r>
      <w:hyperlink w:anchor="page5">
        <w:r>
          <w:rPr>
            <w:rFonts w:ascii="Arial" w:eastAsia="Arial" w:hAnsi="Arial" w:cs="Arial"/>
            <w:color w:val="367DBD"/>
            <w:sz w:val="18"/>
            <w:szCs w:val="18"/>
          </w:rPr>
          <w:t>10</w:t>
        </w:r>
      </w:hyperlink>
      <w:r>
        <w:rPr>
          <w:rFonts w:ascii="Arial" w:eastAsia="Arial" w:hAnsi="Arial" w:cs="Arial"/>
          <w:sz w:val="18"/>
          <w:szCs w:val="18"/>
        </w:rPr>
        <w:t>]. These have the capability to model complex relationships from massive multimodal datasets, generate new content and perform tasks they were never trained for. Their potential applications in medicine include medical image analysis [</w:t>
      </w:r>
      <w:hyperlink w:anchor="page5">
        <w:r>
          <w:rPr>
            <w:rFonts w:ascii="Arial" w:eastAsia="Arial" w:hAnsi="Arial" w:cs="Arial"/>
            <w:color w:val="367DBD"/>
            <w:sz w:val="18"/>
            <w:szCs w:val="18"/>
          </w:rPr>
          <w:t>3</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33</w:t>
        </w:r>
      </w:hyperlink>
      <w:r>
        <w:rPr>
          <w:rFonts w:ascii="Arial" w:eastAsia="Arial" w:hAnsi="Arial" w:cs="Arial"/>
          <w:sz w:val="18"/>
          <w:szCs w:val="18"/>
        </w:rPr>
        <w:t>], providing differen-tial diagnoses [</w:t>
      </w:r>
      <w:hyperlink w:anchor="page7">
        <w:r>
          <w:rPr>
            <w:rFonts w:ascii="Arial" w:eastAsia="Arial" w:hAnsi="Arial" w:cs="Arial"/>
            <w:color w:val="367DBD"/>
            <w:sz w:val="18"/>
            <w:szCs w:val="18"/>
          </w:rPr>
          <w:t>34</w:t>
        </w:r>
      </w:hyperlink>
      <w:r>
        <w:rPr>
          <w:rFonts w:ascii="Arial" w:eastAsia="Arial" w:hAnsi="Arial" w:cs="Arial"/>
          <w:sz w:val="18"/>
          <w:szCs w:val="18"/>
        </w:rPr>
        <w:t>], summarizing charts [</w:t>
      </w:r>
      <w:hyperlink w:anchor="page9">
        <w:r>
          <w:rPr>
            <w:rFonts w:ascii="Arial" w:eastAsia="Arial" w:hAnsi="Arial" w:cs="Arial"/>
            <w:color w:val="367DBD"/>
            <w:sz w:val="18"/>
            <w:szCs w:val="18"/>
          </w:rPr>
          <w:t>67</w:t>
        </w:r>
      </w:hyperlink>
      <w:r>
        <w:rPr>
          <w:rFonts w:ascii="Arial" w:eastAsia="Arial" w:hAnsi="Arial" w:cs="Arial"/>
          <w:sz w:val="18"/>
          <w:szCs w:val="18"/>
        </w:rPr>
        <w:t>], writing letters to patients [</w:t>
      </w:r>
      <w:hyperlink w:anchor="page5">
        <w:r>
          <w:rPr>
            <w:rFonts w:ascii="Arial" w:eastAsia="Arial" w:hAnsi="Arial" w:cs="Arial"/>
            <w:color w:val="367DBD"/>
            <w:sz w:val="18"/>
            <w:szCs w:val="18"/>
          </w:rPr>
          <w:t>5</w:t>
        </w:r>
      </w:hyperlink>
      <w:r>
        <w:rPr>
          <w:rFonts w:ascii="Arial" w:eastAsia="Arial" w:hAnsi="Arial" w:cs="Arial"/>
          <w:sz w:val="18"/>
          <w:szCs w:val="18"/>
        </w:rPr>
        <w:t>], providing medical education [</w:t>
      </w:r>
      <w:hyperlink w:anchor="page5">
        <w:r>
          <w:rPr>
            <w:rFonts w:ascii="Arial" w:eastAsia="Arial" w:hAnsi="Arial" w:cs="Arial"/>
            <w:color w:val="367DBD"/>
            <w:sz w:val="18"/>
            <w:szCs w:val="18"/>
          </w:rPr>
          <w:t>6</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41</w:t>
        </w:r>
      </w:hyperlink>
      <w:r>
        <w:rPr>
          <w:rFonts w:ascii="Arial" w:eastAsia="Arial" w:hAnsi="Arial" w:cs="Arial"/>
          <w:sz w:val="18"/>
          <w:szCs w:val="18"/>
        </w:rPr>
        <w:t>,</w:t>
      </w:r>
      <w:r>
        <w:rPr>
          <w:rFonts w:ascii="Arial" w:eastAsia="Arial" w:hAnsi="Arial" w:cs="Arial"/>
          <w:color w:val="367DBD"/>
          <w:sz w:val="18"/>
          <w:szCs w:val="18"/>
        </w:rPr>
        <w:t xml:space="preserve"> </w:t>
      </w:r>
      <w:hyperlink w:anchor="page9">
        <w:r>
          <w:rPr>
            <w:rFonts w:ascii="Arial" w:eastAsia="Arial" w:hAnsi="Arial" w:cs="Arial"/>
            <w:color w:val="367DBD"/>
            <w:sz w:val="18"/>
            <w:szCs w:val="18"/>
          </w:rPr>
          <w:t>61</w:t>
        </w:r>
      </w:hyperlink>
      <w:r>
        <w:rPr>
          <w:rFonts w:ascii="Arial" w:eastAsia="Arial" w:hAnsi="Arial" w:cs="Arial"/>
          <w:sz w:val="18"/>
          <w:szCs w:val="18"/>
        </w:rPr>
        <w:t>], aid-ing pharmacy providers (e.g. prescription generation, safety evaluation, decision support) [</w:t>
      </w:r>
      <w:hyperlink w:anchor="page5">
        <w:r>
          <w:rPr>
            <w:rFonts w:ascii="Arial" w:eastAsia="Arial" w:hAnsi="Arial" w:cs="Arial"/>
            <w:color w:val="367DBD"/>
            <w:sz w:val="18"/>
            <w:szCs w:val="18"/>
          </w:rPr>
          <w:t>6</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42</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45</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52</w:t>
        </w:r>
      </w:hyperlink>
      <w:r>
        <w:rPr>
          <w:rFonts w:ascii="Arial" w:eastAsia="Arial" w:hAnsi="Arial" w:cs="Arial"/>
          <w:sz w:val="18"/>
          <w:szCs w:val="18"/>
        </w:rPr>
        <w:t>], or working as a chatbot to answer questions about patients’ specific con-cerns or medical products [</w:t>
      </w:r>
      <w:hyperlink w:anchor="page5">
        <w:r>
          <w:rPr>
            <w:rFonts w:ascii="Arial" w:eastAsia="Arial" w:hAnsi="Arial" w:cs="Arial"/>
            <w:color w:val="367DBD"/>
            <w:sz w:val="18"/>
            <w:szCs w:val="18"/>
          </w:rPr>
          <w:t>6</w:t>
        </w:r>
      </w:hyperlink>
      <w:r>
        <w:rPr>
          <w:rFonts w:ascii="Arial" w:eastAsia="Arial" w:hAnsi="Arial" w:cs="Arial"/>
          <w:sz w:val="18"/>
          <w:szCs w:val="18"/>
        </w:rPr>
        <w:t>], among others. Medicine is inherently a multimodal discipline, and new GenAI mod-els such as multimodal large language models (MLLMs) continue to be developed that integrate diverse multimodal data streams [</w:t>
      </w:r>
      <w:hyperlink w:anchor="page9">
        <w:r>
          <w:rPr>
            <w:rFonts w:ascii="Arial" w:eastAsia="Arial" w:hAnsi="Arial" w:cs="Arial"/>
            <w:color w:val="367DBD"/>
            <w:sz w:val="18"/>
            <w:szCs w:val="18"/>
          </w:rPr>
          <w:t>64</w:t>
        </w:r>
      </w:hyperlink>
      <w:r>
        <w:rPr>
          <w:rFonts w:ascii="Arial" w:eastAsia="Arial" w:hAnsi="Arial" w:cs="Arial"/>
          <w:sz w:val="18"/>
          <w:szCs w:val="18"/>
        </w:rPr>
        <w:t>]. Moreover, general-purpose GenAI mod-els are often used for medical-related tasks, despite not be-ing specifically developed for those.</w:t>
      </w:r>
    </w:p>
    <w:p w14:paraId="6690A8ED" w14:textId="77777777" w:rsidR="00E71F09" w:rsidRDefault="00E71F09">
      <w:pPr>
        <w:spacing w:line="7" w:lineRule="exact"/>
        <w:rPr>
          <w:rFonts w:ascii="Arial" w:eastAsia="Arial" w:hAnsi="Arial" w:cs="Arial"/>
          <w:sz w:val="18"/>
          <w:szCs w:val="18"/>
        </w:rPr>
      </w:pPr>
    </w:p>
    <w:p w14:paraId="56AD749F" w14:textId="77777777" w:rsidR="00E71F09" w:rsidRDefault="00000000">
      <w:pPr>
        <w:spacing w:line="344" w:lineRule="auto"/>
        <w:ind w:firstLine="239"/>
        <w:jc w:val="both"/>
        <w:rPr>
          <w:sz w:val="20"/>
          <w:szCs w:val="20"/>
        </w:rPr>
      </w:pPr>
      <w:r>
        <w:rPr>
          <w:rFonts w:ascii="Arial" w:eastAsia="Arial" w:hAnsi="Arial" w:cs="Arial"/>
          <w:sz w:val="17"/>
          <w:szCs w:val="17"/>
        </w:rPr>
        <w:t>While these technologies hold great promise, they also present numerous ethical and legal challenges, can pose sig-</w:t>
      </w:r>
    </w:p>
    <w:p w14:paraId="575FE083" w14:textId="77777777" w:rsidR="00E71F09" w:rsidRDefault="00000000">
      <w:pPr>
        <w:spacing w:line="20" w:lineRule="exact"/>
        <w:rPr>
          <w:rFonts w:ascii="Arial" w:eastAsia="Arial" w:hAnsi="Arial" w:cs="Arial"/>
          <w:sz w:val="18"/>
          <w:szCs w:val="18"/>
        </w:rPr>
      </w:pPr>
      <w:r>
        <w:rPr>
          <w:rFonts w:ascii="Arial" w:eastAsia="Arial" w:hAnsi="Arial" w:cs="Arial"/>
          <w:sz w:val="18"/>
          <w:szCs w:val="18"/>
        </w:rPr>
        <w:br w:type="column"/>
      </w:r>
    </w:p>
    <w:p w14:paraId="1434D8E2" w14:textId="77777777" w:rsidR="00E71F09" w:rsidRDefault="00E71F09">
      <w:pPr>
        <w:spacing w:line="200" w:lineRule="exact"/>
        <w:rPr>
          <w:rFonts w:ascii="Arial" w:eastAsia="Arial" w:hAnsi="Arial" w:cs="Arial"/>
          <w:sz w:val="18"/>
          <w:szCs w:val="18"/>
        </w:rPr>
      </w:pPr>
    </w:p>
    <w:p w14:paraId="4A712108" w14:textId="77777777" w:rsidR="00E71F09" w:rsidRDefault="00E71F09">
      <w:pPr>
        <w:spacing w:line="376" w:lineRule="exact"/>
        <w:rPr>
          <w:rFonts w:ascii="Arial" w:eastAsia="Arial" w:hAnsi="Arial" w:cs="Arial"/>
          <w:sz w:val="18"/>
          <w:szCs w:val="18"/>
        </w:rPr>
      </w:pPr>
    </w:p>
    <w:p w14:paraId="710CFBF5" w14:textId="77777777" w:rsidR="00E71F09" w:rsidRDefault="00000000">
      <w:pPr>
        <w:spacing w:line="279" w:lineRule="auto"/>
        <w:jc w:val="both"/>
        <w:rPr>
          <w:rFonts w:ascii="Arial" w:eastAsia="Arial" w:hAnsi="Arial" w:cs="Arial"/>
          <w:sz w:val="18"/>
          <w:szCs w:val="18"/>
        </w:rPr>
      </w:pPr>
      <w:r>
        <w:rPr>
          <w:rFonts w:ascii="Arial" w:eastAsia="Arial" w:hAnsi="Arial" w:cs="Arial"/>
          <w:sz w:val="18"/>
          <w:szCs w:val="18"/>
        </w:rPr>
        <w:t>nificant risk to public health, and cause harm to individuals and organizations [</w:t>
      </w:r>
      <w:hyperlink w:anchor="page5">
        <w:r>
          <w:rPr>
            <w:rFonts w:ascii="Arial" w:eastAsia="Arial" w:hAnsi="Arial" w:cs="Arial"/>
            <w:color w:val="367DBD"/>
            <w:sz w:val="18"/>
            <w:szCs w:val="18"/>
          </w:rPr>
          <w:t>2</w:t>
        </w:r>
      </w:hyperlink>
      <w:r>
        <w:rPr>
          <w:rFonts w:ascii="Arial" w:eastAsia="Arial" w:hAnsi="Arial" w:cs="Arial"/>
          <w:sz w:val="18"/>
          <w:szCs w:val="18"/>
        </w:rPr>
        <w:t>,</w:t>
      </w:r>
      <w:r>
        <w:rPr>
          <w:rFonts w:ascii="Arial" w:eastAsia="Arial" w:hAnsi="Arial" w:cs="Arial"/>
          <w:color w:val="367DBD"/>
          <w:sz w:val="18"/>
          <w:szCs w:val="18"/>
        </w:rPr>
        <w:t xml:space="preserve"> </w:t>
      </w:r>
      <w:hyperlink w:anchor="page5">
        <w:r>
          <w:rPr>
            <w:rFonts w:ascii="Arial" w:eastAsia="Arial" w:hAnsi="Arial" w:cs="Arial"/>
            <w:color w:val="367DBD"/>
            <w:sz w:val="18"/>
            <w:szCs w:val="18"/>
          </w:rPr>
          <w:t>4</w:t>
        </w:r>
      </w:hyperlink>
      <w:r>
        <w:rPr>
          <w:rFonts w:ascii="Arial" w:eastAsia="Arial" w:hAnsi="Arial" w:cs="Arial"/>
          <w:sz w:val="18"/>
          <w:szCs w:val="18"/>
        </w:rPr>
        <w:t>,</w:t>
      </w:r>
      <w:r>
        <w:rPr>
          <w:rFonts w:ascii="Arial" w:eastAsia="Arial" w:hAnsi="Arial" w:cs="Arial"/>
          <w:color w:val="367DBD"/>
          <w:sz w:val="18"/>
          <w:szCs w:val="18"/>
        </w:rPr>
        <w:t xml:space="preserve"> </w:t>
      </w:r>
      <w:hyperlink w:anchor="page5">
        <w:r>
          <w:rPr>
            <w:rFonts w:ascii="Arial" w:eastAsia="Arial" w:hAnsi="Arial" w:cs="Arial"/>
            <w:color w:val="367DBD"/>
            <w:sz w:val="18"/>
            <w:szCs w:val="18"/>
          </w:rPr>
          <w:t>13</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32</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36</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48</w:t>
        </w:r>
      </w:hyperlink>
      <w:r>
        <w:rPr>
          <w:rFonts w:ascii="Arial" w:eastAsia="Arial" w:hAnsi="Arial" w:cs="Arial"/>
          <w:sz w:val="18"/>
          <w:szCs w:val="18"/>
        </w:rPr>
        <w:t>,</w:t>
      </w:r>
      <w:r>
        <w:rPr>
          <w:rFonts w:ascii="Arial" w:eastAsia="Arial" w:hAnsi="Arial" w:cs="Arial"/>
          <w:color w:val="367DBD"/>
          <w:sz w:val="18"/>
          <w:szCs w:val="18"/>
        </w:rPr>
        <w:t xml:space="preserve"> </w:t>
      </w:r>
      <w:hyperlink w:anchor="page9">
        <w:r>
          <w:rPr>
            <w:rFonts w:ascii="Arial" w:eastAsia="Arial" w:hAnsi="Arial" w:cs="Arial"/>
            <w:color w:val="367DBD"/>
            <w:sz w:val="18"/>
            <w:szCs w:val="18"/>
          </w:rPr>
          <w:t>69</w:t>
        </w:r>
      </w:hyperlink>
      <w:r>
        <w:rPr>
          <w:rFonts w:ascii="Arial" w:eastAsia="Arial" w:hAnsi="Arial" w:cs="Arial"/>
          <w:sz w:val="18"/>
          <w:szCs w:val="18"/>
        </w:rPr>
        <w:t>]. Therefore, it is paramount that GenAI models comply with legal or reg-ulatory regimes. Given that existing laws and regulations written to govern the use of AI often struggle to address the amplified challenges associated with GenAI [</w:t>
      </w:r>
      <w:hyperlink w:anchor="page7">
        <w:r>
          <w:rPr>
            <w:rFonts w:ascii="Arial" w:eastAsia="Arial" w:hAnsi="Arial" w:cs="Arial"/>
            <w:color w:val="367DBD"/>
            <w:sz w:val="18"/>
            <w:szCs w:val="18"/>
          </w:rPr>
          <w:t>48</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50</w:t>
        </w:r>
      </w:hyperlink>
      <w:r>
        <w:rPr>
          <w:rFonts w:ascii="Arial" w:eastAsia="Arial" w:hAnsi="Arial" w:cs="Arial"/>
          <w:sz w:val="18"/>
          <w:szCs w:val="18"/>
        </w:rPr>
        <w:t>], new ones are rapidly being developed [</w:t>
      </w:r>
      <w:hyperlink w:anchor="page7">
        <w:r>
          <w:rPr>
            <w:rFonts w:ascii="Arial" w:eastAsia="Arial" w:hAnsi="Arial" w:cs="Arial"/>
            <w:color w:val="367DBD"/>
            <w:sz w:val="18"/>
            <w:szCs w:val="18"/>
          </w:rPr>
          <w:t>48</w:t>
        </w:r>
      </w:hyperlink>
      <w:r>
        <w:rPr>
          <w:rFonts w:ascii="Arial" w:eastAsia="Arial" w:hAnsi="Arial" w:cs="Arial"/>
          <w:sz w:val="18"/>
          <w:szCs w:val="18"/>
        </w:rPr>
        <w:t>,</w:t>
      </w:r>
      <w:r>
        <w:rPr>
          <w:rFonts w:ascii="Arial" w:eastAsia="Arial" w:hAnsi="Arial" w:cs="Arial"/>
          <w:color w:val="367DBD"/>
          <w:sz w:val="18"/>
          <w:szCs w:val="18"/>
        </w:rPr>
        <w:t xml:space="preserve"> </w:t>
      </w:r>
      <w:hyperlink w:anchor="page9">
        <w:r>
          <w:rPr>
            <w:rFonts w:ascii="Arial" w:eastAsia="Arial" w:hAnsi="Arial" w:cs="Arial"/>
            <w:color w:val="367DBD"/>
            <w:sz w:val="18"/>
            <w:szCs w:val="18"/>
          </w:rPr>
          <w:t>69</w:t>
        </w:r>
      </w:hyperlink>
      <w:r>
        <w:rPr>
          <w:rFonts w:ascii="Arial" w:eastAsia="Arial" w:hAnsi="Arial" w:cs="Arial"/>
          <w:sz w:val="18"/>
          <w:szCs w:val="18"/>
        </w:rPr>
        <w:t>]. Meanwhile, there is an imperative for model developers to adhere to the existing frameworks and the trust and safety principles that guided them, to mitigate potential harm and maintain public trust in these breakthrough technologies.</w:t>
      </w:r>
    </w:p>
    <w:p w14:paraId="1A2ACDDB" w14:textId="77777777" w:rsidR="00E71F09" w:rsidRDefault="00E71F09">
      <w:pPr>
        <w:spacing w:line="4" w:lineRule="exact"/>
        <w:rPr>
          <w:rFonts w:ascii="Arial" w:eastAsia="Arial" w:hAnsi="Arial" w:cs="Arial"/>
          <w:sz w:val="18"/>
          <w:szCs w:val="18"/>
        </w:rPr>
      </w:pPr>
    </w:p>
    <w:p w14:paraId="77281B1A" w14:textId="77777777" w:rsidR="00E71F09" w:rsidRDefault="00000000">
      <w:pPr>
        <w:spacing w:line="295" w:lineRule="auto"/>
        <w:ind w:firstLine="239"/>
        <w:jc w:val="both"/>
        <w:rPr>
          <w:rFonts w:ascii="Arial" w:eastAsia="Arial" w:hAnsi="Arial" w:cs="Arial"/>
          <w:sz w:val="17"/>
          <w:szCs w:val="17"/>
        </w:rPr>
      </w:pPr>
      <w:r>
        <w:rPr>
          <w:rFonts w:ascii="Arial" w:eastAsia="Arial" w:hAnsi="Arial" w:cs="Arial"/>
          <w:sz w:val="17"/>
          <w:szCs w:val="17"/>
        </w:rPr>
        <w:t>In this work, we shed light into an overlooked issue that impacts most GenAI models, that is, the potential to promote unapproved and potentially harmful uses of med-ical products. Traditionally, specialized ML models have been trained to address a specific task using highly domain and problem-specific training data [</w:t>
      </w:r>
      <w:hyperlink w:anchor="page6">
        <w:r>
          <w:rPr>
            <w:rFonts w:ascii="Arial" w:eastAsia="Arial" w:hAnsi="Arial" w:cs="Arial"/>
            <w:color w:val="367DBD"/>
            <w:sz w:val="17"/>
            <w:szCs w:val="17"/>
          </w:rPr>
          <w:t>20</w:t>
        </w:r>
      </w:hyperlink>
      <w:r>
        <w:rPr>
          <w:rFonts w:ascii="Arial" w:eastAsia="Arial" w:hAnsi="Arial" w:cs="Arial"/>
          <w:sz w:val="17"/>
          <w:szCs w:val="17"/>
        </w:rPr>
        <w:t>]. However, GenAI models are typically not developed to do particular medical tasks. Moreover, GenAI models are trained on much more broadly available generalist datasets [</w:t>
      </w:r>
      <w:hyperlink w:anchor="page7">
        <w:r>
          <w:rPr>
            <w:rFonts w:ascii="Arial" w:eastAsia="Arial" w:hAnsi="Arial" w:cs="Arial"/>
            <w:color w:val="367DBD"/>
            <w:sz w:val="17"/>
            <w:szCs w:val="17"/>
          </w:rPr>
          <w:t>44</w:t>
        </w:r>
      </w:hyperlink>
      <w:r>
        <w:rPr>
          <w:rFonts w:ascii="Arial" w:eastAsia="Arial" w:hAnsi="Arial" w:cs="Arial"/>
          <w:sz w:val="17"/>
          <w:szCs w:val="17"/>
        </w:rPr>
        <w:t>] with less hands-on human oversight in their development. Therefore, they can learn complex unvetted relationships from the training data and produce outputs about medical products that do not strictly adhere to the approved product labels. Promoting a medical product for anything other than its approved use is unsafe and illegal, and ought to be avoided.</w:t>
      </w:r>
    </w:p>
    <w:p w14:paraId="58A4BEC3" w14:textId="77777777" w:rsidR="00E71F09" w:rsidRDefault="00E71F09">
      <w:pPr>
        <w:spacing w:line="3" w:lineRule="exact"/>
        <w:rPr>
          <w:sz w:val="20"/>
          <w:szCs w:val="20"/>
        </w:rPr>
      </w:pPr>
    </w:p>
    <w:p w14:paraId="433724AB" w14:textId="77777777" w:rsidR="00E71F09" w:rsidRDefault="00000000">
      <w:pPr>
        <w:spacing w:line="282" w:lineRule="auto"/>
        <w:ind w:firstLine="239"/>
        <w:jc w:val="both"/>
        <w:rPr>
          <w:rFonts w:ascii="Arial" w:eastAsia="Arial" w:hAnsi="Arial" w:cs="Arial"/>
          <w:sz w:val="18"/>
          <w:szCs w:val="18"/>
        </w:rPr>
      </w:pPr>
      <w:r>
        <w:rPr>
          <w:rFonts w:ascii="Arial" w:eastAsia="Arial" w:hAnsi="Arial" w:cs="Arial"/>
          <w:sz w:val="18"/>
          <w:szCs w:val="18"/>
        </w:rPr>
        <w:t>To avoid this issue, we propose a method to identify in-stances of off-label promotion in GenAI outputs (Sec.</w:t>
      </w:r>
      <w:hyperlink w:anchor="page2">
        <w:r>
          <w:rPr>
            <w:rFonts w:ascii="Arial" w:eastAsia="Arial" w:hAnsi="Arial" w:cs="Arial"/>
            <w:color w:val="FF0000"/>
            <w:sz w:val="18"/>
            <w:szCs w:val="18"/>
          </w:rPr>
          <w:t>3</w:t>
        </w:r>
      </w:hyperlink>
      <w:r>
        <w:rPr>
          <w:rFonts w:ascii="Arial" w:eastAsia="Arial" w:hAnsi="Arial" w:cs="Arial"/>
          <w:sz w:val="18"/>
          <w:szCs w:val="18"/>
        </w:rPr>
        <w:t>). We demonstrate it using a recently introduced MLLM (Sec.</w:t>
      </w:r>
      <w:hyperlink w:anchor="page3">
        <w:r>
          <w:rPr>
            <w:rFonts w:ascii="Arial" w:eastAsia="Arial" w:hAnsi="Arial" w:cs="Arial"/>
            <w:color w:val="FF0000"/>
            <w:sz w:val="18"/>
            <w:szCs w:val="18"/>
          </w:rPr>
          <w:t>4</w:t>
        </w:r>
      </w:hyperlink>
      <w:r>
        <w:rPr>
          <w:rFonts w:ascii="Arial" w:eastAsia="Arial" w:hAnsi="Arial" w:cs="Arial"/>
          <w:sz w:val="18"/>
          <w:szCs w:val="18"/>
        </w:rPr>
        <w:t>), and surface examples where it is producing poten-tially harmful responses (Sec.</w:t>
      </w:r>
      <w:hyperlink w:anchor="page4">
        <w:r>
          <w:rPr>
            <w:rFonts w:ascii="Arial" w:eastAsia="Arial" w:hAnsi="Arial" w:cs="Arial"/>
            <w:color w:val="FF0000"/>
            <w:sz w:val="18"/>
            <w:szCs w:val="18"/>
          </w:rPr>
          <w:t>5</w:t>
        </w:r>
      </w:hyperlink>
      <w:r>
        <w:rPr>
          <w:rFonts w:ascii="Arial" w:eastAsia="Arial" w:hAnsi="Arial" w:cs="Arial"/>
          <w:sz w:val="18"/>
          <w:szCs w:val="18"/>
        </w:rPr>
        <w:t>). Finally, we briefly discuss how guardrails may be introduced so that GenAI models strictly adhere to product labels when producing outputs re-lated to medical products (Sec.</w:t>
      </w:r>
      <w:hyperlink w:anchor="page4">
        <w:r>
          <w:rPr>
            <w:rFonts w:ascii="Arial" w:eastAsia="Arial" w:hAnsi="Arial" w:cs="Arial"/>
            <w:color w:val="FF0000"/>
            <w:sz w:val="18"/>
            <w:szCs w:val="18"/>
          </w:rPr>
          <w:t>6</w:t>
        </w:r>
      </w:hyperlink>
      <w:r>
        <w:rPr>
          <w:rFonts w:ascii="Arial" w:eastAsia="Arial" w:hAnsi="Arial" w:cs="Arial"/>
          <w:sz w:val="18"/>
          <w:szCs w:val="18"/>
        </w:rPr>
        <w:t>).</w:t>
      </w:r>
    </w:p>
    <w:p w14:paraId="35868831" w14:textId="77777777" w:rsidR="00E71F09" w:rsidRDefault="00E71F09">
      <w:pPr>
        <w:spacing w:line="221" w:lineRule="exact"/>
        <w:rPr>
          <w:rFonts w:ascii="Arial" w:eastAsia="Arial" w:hAnsi="Arial" w:cs="Arial"/>
          <w:sz w:val="18"/>
          <w:szCs w:val="18"/>
        </w:rPr>
      </w:pPr>
    </w:p>
    <w:p w14:paraId="05239200" w14:textId="77777777" w:rsidR="00E71F09" w:rsidRDefault="00000000">
      <w:pPr>
        <w:rPr>
          <w:sz w:val="20"/>
          <w:szCs w:val="20"/>
        </w:rPr>
      </w:pPr>
      <w:r>
        <w:rPr>
          <w:rFonts w:ascii="Arial" w:eastAsia="Arial" w:hAnsi="Arial" w:cs="Arial"/>
          <w:sz w:val="24"/>
          <w:szCs w:val="24"/>
        </w:rPr>
        <w:t>2. Background</w:t>
      </w:r>
    </w:p>
    <w:p w14:paraId="40A4C771" w14:textId="77777777" w:rsidR="00E71F09" w:rsidRDefault="00E71F09">
      <w:pPr>
        <w:spacing w:line="169" w:lineRule="exact"/>
        <w:rPr>
          <w:rFonts w:ascii="Arial" w:eastAsia="Arial" w:hAnsi="Arial" w:cs="Arial"/>
          <w:sz w:val="18"/>
          <w:szCs w:val="18"/>
        </w:rPr>
      </w:pPr>
    </w:p>
    <w:p w14:paraId="0C8411CC" w14:textId="77777777" w:rsidR="00E71F09" w:rsidRDefault="00000000">
      <w:pPr>
        <w:spacing w:line="312" w:lineRule="auto"/>
        <w:jc w:val="both"/>
        <w:rPr>
          <w:rFonts w:ascii="Arial" w:eastAsia="Arial" w:hAnsi="Arial" w:cs="Arial"/>
          <w:sz w:val="18"/>
          <w:szCs w:val="18"/>
        </w:rPr>
      </w:pPr>
      <w:r>
        <w:rPr>
          <w:rFonts w:ascii="Arial" w:eastAsia="Arial" w:hAnsi="Arial" w:cs="Arial"/>
          <w:sz w:val="18"/>
          <w:szCs w:val="18"/>
        </w:rPr>
        <w:t>Here we discuss the regulatory framework governing the promotion of medical products in the USA (Sec.</w:t>
      </w:r>
      <w:hyperlink w:anchor="page2">
        <w:r>
          <w:rPr>
            <w:rFonts w:ascii="Arial" w:eastAsia="Arial" w:hAnsi="Arial" w:cs="Arial"/>
            <w:color w:val="FF0000"/>
            <w:sz w:val="18"/>
            <w:szCs w:val="18"/>
          </w:rPr>
          <w:t>2.1</w:t>
        </w:r>
      </w:hyperlink>
      <w:r>
        <w:rPr>
          <w:rFonts w:ascii="Arial" w:eastAsia="Arial" w:hAnsi="Arial" w:cs="Arial"/>
          <w:sz w:val="18"/>
          <w:szCs w:val="18"/>
        </w:rPr>
        <w:t>), the</w:t>
      </w:r>
    </w:p>
    <w:p w14:paraId="41AB671F" w14:textId="77777777" w:rsidR="00E71F09" w:rsidRDefault="00E71F09">
      <w:pPr>
        <w:sectPr w:rsidR="00E71F09">
          <w:type w:val="continuous"/>
          <w:pgSz w:w="12240" w:h="15840"/>
          <w:pgMar w:top="1440" w:right="1340" w:bottom="917" w:left="281" w:header="0" w:footer="0" w:gutter="0"/>
          <w:cols w:num="3" w:space="720" w:equalWidth="0">
            <w:col w:w="460" w:space="259"/>
            <w:col w:w="4720" w:space="460"/>
            <w:col w:w="4720"/>
          </w:cols>
        </w:sectPr>
      </w:pPr>
    </w:p>
    <w:p w14:paraId="679FE9F3" w14:textId="77777777" w:rsidR="00E71F09" w:rsidRDefault="00E71F09">
      <w:pPr>
        <w:spacing w:line="16" w:lineRule="exact"/>
        <w:rPr>
          <w:sz w:val="20"/>
          <w:szCs w:val="20"/>
        </w:rPr>
      </w:pPr>
      <w:bookmarkStart w:id="1" w:name="page2"/>
      <w:bookmarkEnd w:id="1"/>
    </w:p>
    <w:p w14:paraId="7CDEF95F" w14:textId="77777777" w:rsidR="00E71F09" w:rsidRDefault="00000000">
      <w:pPr>
        <w:spacing w:line="283" w:lineRule="auto"/>
        <w:jc w:val="both"/>
        <w:rPr>
          <w:rFonts w:ascii="Arial" w:eastAsia="Arial" w:hAnsi="Arial" w:cs="Arial"/>
          <w:sz w:val="19"/>
          <w:szCs w:val="19"/>
        </w:rPr>
      </w:pPr>
      <w:r>
        <w:rPr>
          <w:rFonts w:ascii="Arial" w:eastAsia="Arial" w:hAnsi="Arial" w:cs="Arial"/>
          <w:sz w:val="19"/>
          <w:szCs w:val="19"/>
        </w:rPr>
        <w:t>specific concerns impacting GenAI (Sec.</w:t>
      </w:r>
      <w:hyperlink w:anchor="page2">
        <w:r>
          <w:rPr>
            <w:rFonts w:ascii="Arial" w:eastAsia="Arial" w:hAnsi="Arial" w:cs="Arial"/>
            <w:color w:val="FF0000"/>
            <w:sz w:val="19"/>
            <w:szCs w:val="19"/>
          </w:rPr>
          <w:t>2.2</w:t>
        </w:r>
      </w:hyperlink>
      <w:r>
        <w:rPr>
          <w:rFonts w:ascii="Arial" w:eastAsia="Arial" w:hAnsi="Arial" w:cs="Arial"/>
          <w:sz w:val="19"/>
          <w:szCs w:val="19"/>
        </w:rPr>
        <w:t>), and previous work on detecting off-label promotion (Sec.</w:t>
      </w:r>
      <w:hyperlink w:anchor="page2">
        <w:r>
          <w:rPr>
            <w:rFonts w:ascii="Arial" w:eastAsia="Arial" w:hAnsi="Arial" w:cs="Arial"/>
            <w:color w:val="FF0000"/>
            <w:sz w:val="19"/>
            <w:szCs w:val="19"/>
          </w:rPr>
          <w:t>2.3</w:t>
        </w:r>
      </w:hyperlink>
      <w:r>
        <w:rPr>
          <w:rFonts w:ascii="Arial" w:eastAsia="Arial" w:hAnsi="Arial" w:cs="Arial"/>
          <w:sz w:val="19"/>
          <w:szCs w:val="19"/>
        </w:rPr>
        <w:t>)</w:t>
      </w:r>
    </w:p>
    <w:p w14:paraId="1111B982" w14:textId="77777777" w:rsidR="00E71F09" w:rsidRDefault="00E71F09">
      <w:pPr>
        <w:spacing w:line="113" w:lineRule="exact"/>
        <w:rPr>
          <w:sz w:val="20"/>
          <w:szCs w:val="20"/>
        </w:rPr>
      </w:pPr>
    </w:p>
    <w:p w14:paraId="70067DC6" w14:textId="77777777" w:rsidR="00E71F09" w:rsidRDefault="00000000">
      <w:pPr>
        <w:rPr>
          <w:sz w:val="20"/>
          <w:szCs w:val="20"/>
        </w:rPr>
      </w:pPr>
      <w:r>
        <w:rPr>
          <w:rFonts w:ascii="Arial" w:eastAsia="Arial" w:hAnsi="Arial" w:cs="Arial"/>
        </w:rPr>
        <w:t>2.1. Regulatory framework</w:t>
      </w:r>
    </w:p>
    <w:p w14:paraId="4414150F" w14:textId="77777777" w:rsidR="00E71F09" w:rsidRDefault="00E71F09">
      <w:pPr>
        <w:spacing w:line="137" w:lineRule="exact"/>
        <w:rPr>
          <w:sz w:val="20"/>
          <w:szCs w:val="20"/>
        </w:rPr>
      </w:pPr>
    </w:p>
    <w:p w14:paraId="5178AB4D" w14:textId="77777777" w:rsidR="00E71F09" w:rsidRDefault="00000000">
      <w:pPr>
        <w:spacing w:line="277" w:lineRule="auto"/>
        <w:jc w:val="both"/>
        <w:rPr>
          <w:rFonts w:ascii="Arial" w:eastAsia="Arial" w:hAnsi="Arial" w:cs="Arial"/>
          <w:sz w:val="18"/>
          <w:szCs w:val="18"/>
        </w:rPr>
      </w:pPr>
      <w:r>
        <w:rPr>
          <w:rFonts w:ascii="Arial" w:eastAsia="Arial" w:hAnsi="Arial" w:cs="Arial"/>
          <w:sz w:val="18"/>
          <w:szCs w:val="18"/>
        </w:rPr>
        <w:t>In the US, under the Federal Food, Drug and Cosmetic Act (FDCA), regulated by the Food and Drug Administration (FDA), medical products such as pharmaceutics, biologics or medical devices, must be approved, authorized, or oth-erwise cleared for each intended use by the FDA before a company can market it [</w:t>
      </w:r>
      <w:hyperlink w:anchor="page9">
        <w:r>
          <w:rPr>
            <w:rFonts w:ascii="Arial" w:eastAsia="Arial" w:hAnsi="Arial" w:cs="Arial"/>
            <w:color w:val="367DBD"/>
            <w:sz w:val="18"/>
            <w:szCs w:val="18"/>
          </w:rPr>
          <w:t>65</w:t>
        </w:r>
      </w:hyperlink>
      <w:r>
        <w:rPr>
          <w:rFonts w:ascii="Arial" w:eastAsia="Arial" w:hAnsi="Arial" w:cs="Arial"/>
          <w:sz w:val="18"/>
          <w:szCs w:val="18"/>
        </w:rPr>
        <w:t>]. Off-label use refers to using or prescribing marketed medical products for indications (e.g. a disease or symptom) that are not included in their FDA-approved labeling information. Hence, the specific use is “off-label” (i.e. not approved by the FDA and not listed in FDA-required labeling information). This term can also ap-ply to the use of a marketed product in a patient population (e.g. pediatric, pregnant, etc.), dosage, or dosage form that does not have FDA approval.</w:t>
      </w:r>
    </w:p>
    <w:p w14:paraId="1D50946C" w14:textId="77777777" w:rsidR="00E71F09" w:rsidRDefault="00E71F09">
      <w:pPr>
        <w:spacing w:line="9" w:lineRule="exact"/>
        <w:rPr>
          <w:sz w:val="20"/>
          <w:szCs w:val="20"/>
        </w:rPr>
      </w:pPr>
    </w:p>
    <w:p w14:paraId="375AB8D8" w14:textId="77777777" w:rsidR="00E71F09" w:rsidRDefault="00000000">
      <w:pPr>
        <w:ind w:left="240"/>
        <w:rPr>
          <w:rFonts w:ascii="Arial" w:eastAsia="Arial" w:hAnsi="Arial" w:cs="Arial"/>
          <w:sz w:val="18"/>
          <w:szCs w:val="18"/>
        </w:rPr>
      </w:pPr>
      <w:r>
        <w:rPr>
          <w:rFonts w:ascii="Arial" w:eastAsia="Arial" w:hAnsi="Arial" w:cs="Arial"/>
          <w:sz w:val="18"/>
          <w:szCs w:val="18"/>
        </w:rPr>
        <w:t>Off-label use can be motivated by several factors [</w:t>
      </w:r>
      <w:hyperlink w:anchor="page9">
        <w:r>
          <w:rPr>
            <w:rFonts w:ascii="Arial" w:eastAsia="Arial" w:hAnsi="Arial" w:cs="Arial"/>
            <w:color w:val="367DBD"/>
            <w:sz w:val="18"/>
            <w:szCs w:val="18"/>
          </w:rPr>
          <w:t>57</w:t>
        </w:r>
      </w:hyperlink>
      <w:r>
        <w:rPr>
          <w:rFonts w:ascii="Arial" w:eastAsia="Arial" w:hAnsi="Arial" w:cs="Arial"/>
          <w:sz w:val="18"/>
          <w:szCs w:val="18"/>
        </w:rPr>
        <w:t>,</w:t>
      </w:r>
    </w:p>
    <w:p w14:paraId="2E72067E" w14:textId="77777777" w:rsidR="00E71F09" w:rsidRDefault="00E71F09">
      <w:pPr>
        <w:spacing w:line="32" w:lineRule="exact"/>
        <w:rPr>
          <w:sz w:val="20"/>
          <w:szCs w:val="20"/>
        </w:rPr>
      </w:pPr>
    </w:p>
    <w:p w14:paraId="676FE950" w14:textId="77777777" w:rsidR="00E71F09" w:rsidRDefault="00000000">
      <w:pPr>
        <w:spacing w:line="294" w:lineRule="auto"/>
        <w:jc w:val="both"/>
        <w:rPr>
          <w:rFonts w:ascii="Arial" w:eastAsia="Arial" w:hAnsi="Arial" w:cs="Arial"/>
          <w:color w:val="367DBD"/>
          <w:sz w:val="17"/>
          <w:szCs w:val="17"/>
        </w:rPr>
      </w:pPr>
      <w:hyperlink w:anchor="page9">
        <w:r>
          <w:rPr>
            <w:rFonts w:ascii="Arial" w:eastAsia="Arial" w:hAnsi="Arial" w:cs="Arial"/>
            <w:color w:val="367DBD"/>
            <w:sz w:val="17"/>
            <w:szCs w:val="17"/>
          </w:rPr>
          <w:t>68</w:t>
        </w:r>
      </w:hyperlink>
      <w:r>
        <w:rPr>
          <w:rFonts w:ascii="Arial" w:eastAsia="Arial" w:hAnsi="Arial" w:cs="Arial"/>
          <w:color w:val="000000"/>
          <w:sz w:val="17"/>
          <w:szCs w:val="17"/>
        </w:rPr>
        <w:t>]. For example, a product may be used for a specific</w:t>
      </w:r>
      <w:r>
        <w:rPr>
          <w:rFonts w:ascii="Arial" w:eastAsia="Arial" w:hAnsi="Arial" w:cs="Arial"/>
          <w:color w:val="367DBD"/>
          <w:sz w:val="17"/>
          <w:szCs w:val="17"/>
        </w:rPr>
        <w:t xml:space="preserve"> </w:t>
      </w:r>
      <w:r>
        <w:rPr>
          <w:rFonts w:ascii="Arial" w:eastAsia="Arial" w:hAnsi="Arial" w:cs="Arial"/>
          <w:color w:val="000000"/>
          <w:sz w:val="17"/>
          <w:szCs w:val="17"/>
        </w:rPr>
        <w:t>population for which it has not been approved. Also, if a medication has been approved to treat a specific condition, medications from the same class of drugs may also be used to treat that condition. Finally, if the features of two medi-cal conditions are similar, a physician may use a medication approved for one of these conditions to treat both.</w:t>
      </w:r>
    </w:p>
    <w:p w14:paraId="4B567E39" w14:textId="77777777" w:rsidR="00E71F09" w:rsidRDefault="00E71F09">
      <w:pPr>
        <w:spacing w:line="3" w:lineRule="exact"/>
        <w:rPr>
          <w:sz w:val="20"/>
          <w:szCs w:val="20"/>
        </w:rPr>
      </w:pPr>
    </w:p>
    <w:p w14:paraId="50353A94" w14:textId="77777777" w:rsidR="00E71F09" w:rsidRDefault="00000000">
      <w:pPr>
        <w:spacing w:line="277" w:lineRule="auto"/>
        <w:ind w:firstLine="239"/>
        <w:jc w:val="both"/>
        <w:rPr>
          <w:rFonts w:ascii="Arial" w:eastAsia="Arial" w:hAnsi="Arial" w:cs="Arial"/>
          <w:sz w:val="18"/>
          <w:szCs w:val="18"/>
        </w:rPr>
      </w:pPr>
      <w:r>
        <w:rPr>
          <w:rFonts w:ascii="Arial" w:eastAsia="Arial" w:hAnsi="Arial" w:cs="Arial"/>
          <w:sz w:val="18"/>
          <w:szCs w:val="18"/>
        </w:rPr>
        <w:t>Off-label use is quite common in clinical practice; up to one-fifth prescriptions are off-label [</w:t>
      </w:r>
      <w:hyperlink w:anchor="page9">
        <w:r>
          <w:rPr>
            <w:rFonts w:ascii="Arial" w:eastAsia="Arial" w:hAnsi="Arial" w:cs="Arial"/>
            <w:color w:val="367DBD"/>
            <w:sz w:val="18"/>
            <w:szCs w:val="18"/>
          </w:rPr>
          <w:t>68</w:t>
        </w:r>
      </w:hyperlink>
      <w:r>
        <w:rPr>
          <w:rFonts w:ascii="Arial" w:eastAsia="Arial" w:hAnsi="Arial" w:cs="Arial"/>
          <w:sz w:val="18"/>
          <w:szCs w:val="18"/>
        </w:rPr>
        <w:t>]. There are many reasons why it remains common. For example, adding ad-ditional indications for an already approved medication can be costly and time-consuming, and revenues for the new indication may not offset the expense and effort of obtain-ing approval. Moreover, generic medications may not have the requisite funding foundations needed to pursue FDA ap-proval. Therefore, drug proprietors may never seek FDA approval for common uses.</w:t>
      </w:r>
    </w:p>
    <w:p w14:paraId="251532DC" w14:textId="77777777" w:rsidR="00E71F09" w:rsidRDefault="00E71F09">
      <w:pPr>
        <w:spacing w:line="8" w:lineRule="exact"/>
        <w:rPr>
          <w:sz w:val="20"/>
          <w:szCs w:val="20"/>
        </w:rPr>
      </w:pPr>
    </w:p>
    <w:p w14:paraId="394CD566" w14:textId="77777777" w:rsidR="00E71F09" w:rsidRDefault="00000000">
      <w:pPr>
        <w:spacing w:line="251" w:lineRule="auto"/>
        <w:ind w:firstLine="239"/>
        <w:jc w:val="both"/>
        <w:rPr>
          <w:rFonts w:ascii="Arial" w:eastAsia="Arial" w:hAnsi="Arial" w:cs="Arial"/>
          <w:sz w:val="20"/>
          <w:szCs w:val="20"/>
        </w:rPr>
      </w:pPr>
      <w:r>
        <w:rPr>
          <w:rFonts w:ascii="Arial" w:eastAsia="Arial" w:hAnsi="Arial" w:cs="Arial"/>
          <w:sz w:val="20"/>
          <w:szCs w:val="20"/>
        </w:rPr>
        <w:t>Although off-label use is not illegal, off-label marketing is prohibited. Off-label marketing refers to directly promot-ing or advertising a medical product for any indication that the FDA has not approved. In fact, this is considered to be fraud and is punishable under the False Claims Act (FCA) [</w:t>
      </w:r>
      <w:hyperlink w:anchor="page5">
        <w:r>
          <w:rPr>
            <w:rFonts w:ascii="Arial" w:eastAsia="Arial" w:hAnsi="Arial" w:cs="Arial"/>
            <w:color w:val="367DBD"/>
            <w:sz w:val="20"/>
            <w:szCs w:val="20"/>
          </w:rPr>
          <w:t>14</w:t>
        </w:r>
      </w:hyperlink>
      <w:r>
        <w:rPr>
          <w:rFonts w:ascii="Arial" w:eastAsia="Arial" w:hAnsi="Arial" w:cs="Arial"/>
          <w:sz w:val="20"/>
          <w:szCs w:val="20"/>
        </w:rPr>
        <w:t>,</w:t>
      </w:r>
      <w:r>
        <w:rPr>
          <w:rFonts w:ascii="Arial" w:eastAsia="Arial" w:hAnsi="Arial" w:cs="Arial"/>
          <w:color w:val="367DBD"/>
          <w:sz w:val="20"/>
          <w:szCs w:val="20"/>
        </w:rPr>
        <w:t xml:space="preserve"> </w:t>
      </w:r>
      <w:hyperlink w:anchor="page6">
        <w:r>
          <w:rPr>
            <w:rFonts w:ascii="Arial" w:eastAsia="Arial" w:hAnsi="Arial" w:cs="Arial"/>
            <w:color w:val="367DBD"/>
            <w:sz w:val="20"/>
            <w:szCs w:val="20"/>
          </w:rPr>
          <w:t>17</w:t>
        </w:r>
      </w:hyperlink>
      <w:r>
        <w:rPr>
          <w:rFonts w:ascii="Arial" w:eastAsia="Arial" w:hAnsi="Arial" w:cs="Arial"/>
          <w:sz w:val="20"/>
          <w:szCs w:val="20"/>
        </w:rPr>
        <w:t>,</w:t>
      </w:r>
      <w:r>
        <w:rPr>
          <w:rFonts w:ascii="Arial" w:eastAsia="Arial" w:hAnsi="Arial" w:cs="Arial"/>
          <w:color w:val="367DBD"/>
          <w:sz w:val="20"/>
          <w:szCs w:val="20"/>
        </w:rPr>
        <w:t xml:space="preserve"> </w:t>
      </w:r>
      <w:hyperlink w:anchor="page9">
        <w:r>
          <w:rPr>
            <w:rFonts w:ascii="Arial" w:eastAsia="Arial" w:hAnsi="Arial" w:cs="Arial"/>
            <w:color w:val="367DBD"/>
            <w:sz w:val="20"/>
            <w:szCs w:val="20"/>
          </w:rPr>
          <w:t>66</w:t>
        </w:r>
      </w:hyperlink>
      <w:r>
        <w:rPr>
          <w:rFonts w:ascii="Arial" w:eastAsia="Arial" w:hAnsi="Arial" w:cs="Arial"/>
          <w:sz w:val="20"/>
          <w:szCs w:val="20"/>
        </w:rPr>
        <w:t>].</w:t>
      </w:r>
    </w:p>
    <w:p w14:paraId="53A37BBA" w14:textId="77777777" w:rsidR="00E71F09" w:rsidRDefault="00E71F09">
      <w:pPr>
        <w:spacing w:line="142" w:lineRule="exact"/>
        <w:rPr>
          <w:rFonts w:ascii="Arial" w:eastAsia="Arial" w:hAnsi="Arial" w:cs="Arial"/>
          <w:sz w:val="20"/>
          <w:szCs w:val="20"/>
        </w:rPr>
      </w:pPr>
    </w:p>
    <w:p w14:paraId="41CE67F6" w14:textId="77777777" w:rsidR="00E71F09" w:rsidRDefault="00000000">
      <w:pPr>
        <w:rPr>
          <w:sz w:val="20"/>
          <w:szCs w:val="20"/>
        </w:rPr>
      </w:pPr>
      <w:r>
        <w:rPr>
          <w:rFonts w:ascii="Arial" w:eastAsia="Arial" w:hAnsi="Arial" w:cs="Arial"/>
        </w:rPr>
        <w:t>2.2. Harms of off-label promotion by GenAI</w:t>
      </w:r>
    </w:p>
    <w:p w14:paraId="26771698" w14:textId="77777777" w:rsidR="00E71F09" w:rsidRDefault="00E71F09">
      <w:pPr>
        <w:spacing w:line="137" w:lineRule="exact"/>
        <w:rPr>
          <w:rFonts w:ascii="Arial" w:eastAsia="Arial" w:hAnsi="Arial" w:cs="Arial"/>
          <w:sz w:val="20"/>
          <w:szCs w:val="20"/>
        </w:rPr>
      </w:pPr>
    </w:p>
    <w:p w14:paraId="41AA90F9" w14:textId="77777777" w:rsidR="00E71F09" w:rsidRDefault="00000000">
      <w:pPr>
        <w:spacing w:line="278" w:lineRule="auto"/>
        <w:jc w:val="both"/>
        <w:rPr>
          <w:rFonts w:ascii="Arial" w:eastAsia="Arial" w:hAnsi="Arial" w:cs="Arial"/>
          <w:sz w:val="18"/>
          <w:szCs w:val="18"/>
        </w:rPr>
      </w:pPr>
      <w:r>
        <w:rPr>
          <w:rFonts w:ascii="Arial" w:eastAsia="Arial" w:hAnsi="Arial" w:cs="Arial"/>
          <w:sz w:val="18"/>
          <w:szCs w:val="18"/>
        </w:rPr>
        <w:t>Social media websites, including online health communi-ties, Twitter, Facebook, Amazon, and others, as well as scientific articles in academic journals, are potentially the largest source of data related to off-label use of medi-cal products [</w:t>
      </w:r>
      <w:hyperlink w:anchor="page6">
        <w:r>
          <w:rPr>
            <w:rFonts w:ascii="Arial" w:eastAsia="Arial" w:hAnsi="Arial" w:cs="Arial"/>
            <w:color w:val="367DBD"/>
            <w:sz w:val="18"/>
            <w:szCs w:val="18"/>
          </w:rPr>
          <w:t>23</w:t>
        </w:r>
      </w:hyperlink>
      <w:r>
        <w:rPr>
          <w:rFonts w:ascii="Arial" w:eastAsia="Arial" w:hAnsi="Arial" w:cs="Arial"/>
          <w:sz w:val="18"/>
          <w:szCs w:val="18"/>
        </w:rPr>
        <w:t>]. Because LLMs are trained on massive datasets, they can learn these off-label uses and remain in parametric memory, or alternatively be surfaced via re-trieved augmented generation (RAG) [</w:t>
      </w:r>
      <w:hyperlink w:anchor="page6">
        <w:r>
          <w:rPr>
            <w:rFonts w:ascii="Arial" w:eastAsia="Arial" w:hAnsi="Arial" w:cs="Arial"/>
            <w:color w:val="367DBD"/>
            <w:sz w:val="18"/>
            <w:szCs w:val="18"/>
          </w:rPr>
          <w:t>28</w:t>
        </w:r>
      </w:hyperlink>
      <w:r>
        <w:rPr>
          <w:rFonts w:ascii="Arial" w:eastAsia="Arial" w:hAnsi="Arial" w:cs="Arial"/>
          <w:sz w:val="18"/>
          <w:szCs w:val="18"/>
        </w:rPr>
        <w:t>].</w:t>
      </w:r>
    </w:p>
    <w:p w14:paraId="47886C6F" w14:textId="77777777" w:rsidR="00E71F09" w:rsidRDefault="00000000">
      <w:pPr>
        <w:ind w:left="240"/>
        <w:rPr>
          <w:sz w:val="20"/>
          <w:szCs w:val="20"/>
        </w:rPr>
      </w:pPr>
      <w:r>
        <w:rPr>
          <w:rFonts w:ascii="Arial" w:eastAsia="Arial" w:hAnsi="Arial" w:cs="Arial"/>
          <w:sz w:val="17"/>
          <w:szCs w:val="17"/>
        </w:rPr>
        <w:t>This poses potential dangers to public health. For exam-</w:t>
      </w:r>
    </w:p>
    <w:p w14:paraId="57B4BF35" w14:textId="77777777" w:rsidR="00E71F09" w:rsidRDefault="00000000">
      <w:pPr>
        <w:spacing w:line="20" w:lineRule="exact"/>
        <w:rPr>
          <w:sz w:val="20"/>
          <w:szCs w:val="20"/>
        </w:rPr>
      </w:pPr>
      <w:r>
        <w:rPr>
          <w:sz w:val="20"/>
          <w:szCs w:val="20"/>
        </w:rPr>
        <w:br w:type="column"/>
      </w:r>
    </w:p>
    <w:p w14:paraId="4C1828C6" w14:textId="77777777" w:rsidR="00E71F09" w:rsidRDefault="00000000">
      <w:pPr>
        <w:spacing w:line="295" w:lineRule="auto"/>
        <w:jc w:val="both"/>
        <w:rPr>
          <w:rFonts w:ascii="Arial" w:eastAsia="Arial" w:hAnsi="Arial" w:cs="Arial"/>
          <w:sz w:val="17"/>
          <w:szCs w:val="17"/>
        </w:rPr>
      </w:pPr>
      <w:r>
        <w:rPr>
          <w:rFonts w:ascii="Arial" w:eastAsia="Arial" w:hAnsi="Arial" w:cs="Arial"/>
          <w:sz w:val="17"/>
          <w:szCs w:val="17"/>
        </w:rPr>
        <w:t>ple, a user may be misled to believe that an off-label use of a prescription drug or medical product is safe or effec-tive, exposing them to the potential adverse side effects of a product that has not been adequately tested for safety and effectiveness in treatment of a particular condition. They may also be recommended treatments that are ineffective, or even nonsensical treatments, or be recommended more expensive, yet inadequately tested products. Given the mas-sive scale at which GenAI models operate, this can lead to significant public health risk and potential penalties [</w:t>
      </w:r>
      <w:hyperlink w:anchor="page5">
        <w:r>
          <w:rPr>
            <w:rFonts w:ascii="Arial" w:eastAsia="Arial" w:hAnsi="Arial" w:cs="Arial"/>
            <w:color w:val="367DBD"/>
            <w:sz w:val="17"/>
            <w:szCs w:val="17"/>
          </w:rPr>
          <w:t>2</w:t>
        </w:r>
      </w:hyperlink>
      <w:r>
        <w:rPr>
          <w:rFonts w:ascii="Arial" w:eastAsia="Arial" w:hAnsi="Arial" w:cs="Arial"/>
          <w:sz w:val="17"/>
          <w:szCs w:val="17"/>
        </w:rPr>
        <w:t>,</w:t>
      </w:r>
      <w:r>
        <w:rPr>
          <w:rFonts w:ascii="Arial" w:eastAsia="Arial" w:hAnsi="Arial" w:cs="Arial"/>
          <w:color w:val="367DBD"/>
          <w:sz w:val="17"/>
          <w:szCs w:val="17"/>
        </w:rPr>
        <w:t xml:space="preserve"> </w:t>
      </w:r>
      <w:hyperlink w:anchor="page9">
        <w:r>
          <w:rPr>
            <w:rFonts w:ascii="Arial" w:eastAsia="Arial" w:hAnsi="Arial" w:cs="Arial"/>
            <w:color w:val="367DBD"/>
            <w:sz w:val="17"/>
            <w:szCs w:val="17"/>
          </w:rPr>
          <w:t>66</w:t>
        </w:r>
      </w:hyperlink>
      <w:r>
        <w:rPr>
          <w:rFonts w:ascii="Arial" w:eastAsia="Arial" w:hAnsi="Arial" w:cs="Arial"/>
          <w:sz w:val="17"/>
          <w:szCs w:val="17"/>
        </w:rPr>
        <w:t>].</w:t>
      </w:r>
    </w:p>
    <w:p w14:paraId="55E10992" w14:textId="77777777" w:rsidR="00E71F09" w:rsidRDefault="00000000">
      <w:pPr>
        <w:spacing w:line="281" w:lineRule="auto"/>
        <w:ind w:firstLine="239"/>
        <w:jc w:val="both"/>
        <w:rPr>
          <w:rFonts w:ascii="Arial" w:eastAsia="Arial" w:hAnsi="Arial" w:cs="Arial"/>
          <w:sz w:val="18"/>
          <w:szCs w:val="18"/>
        </w:rPr>
      </w:pPr>
      <w:r>
        <w:rPr>
          <w:rFonts w:ascii="Arial" w:eastAsia="Arial" w:hAnsi="Arial" w:cs="Arial"/>
          <w:sz w:val="18"/>
          <w:szCs w:val="18"/>
        </w:rPr>
        <w:t>From a regulatory perspective, it is not clear what tech-nical category GenAI will fall into, nor what regulations they will be subjected to. For example, the FDA does not categorically prohibit discussing off-label uses, making a nuanced distinction between communication and promo-tion. Moreover, based on the differences between GenAI and prior ML methods, new regulatory frameworks may be developed to address these GenAI-specific challenges and risks [</w:t>
      </w:r>
      <w:hyperlink w:anchor="page7">
        <w:r>
          <w:rPr>
            <w:rFonts w:ascii="Arial" w:eastAsia="Arial" w:hAnsi="Arial" w:cs="Arial"/>
            <w:color w:val="367DBD"/>
            <w:sz w:val="18"/>
            <w:szCs w:val="18"/>
          </w:rPr>
          <w:t>48</w:t>
        </w:r>
      </w:hyperlink>
      <w:r>
        <w:rPr>
          <w:rFonts w:ascii="Arial" w:eastAsia="Arial" w:hAnsi="Arial" w:cs="Arial"/>
          <w:sz w:val="18"/>
          <w:szCs w:val="18"/>
        </w:rPr>
        <w:t>]. Regardless of this, off-label promotion poses po-tential dangers to public health that ought to be minimized.</w:t>
      </w:r>
    </w:p>
    <w:p w14:paraId="3539177B" w14:textId="77777777" w:rsidR="00E71F09" w:rsidRDefault="00E71F09">
      <w:pPr>
        <w:spacing w:line="137" w:lineRule="exact"/>
        <w:rPr>
          <w:sz w:val="20"/>
          <w:szCs w:val="20"/>
        </w:rPr>
      </w:pPr>
    </w:p>
    <w:p w14:paraId="6A46A3AC" w14:textId="77777777" w:rsidR="00E71F09" w:rsidRDefault="00000000">
      <w:pPr>
        <w:rPr>
          <w:sz w:val="20"/>
          <w:szCs w:val="20"/>
        </w:rPr>
      </w:pPr>
      <w:r>
        <w:rPr>
          <w:rFonts w:ascii="Arial" w:eastAsia="Arial" w:hAnsi="Arial" w:cs="Arial"/>
        </w:rPr>
        <w:t>2.3. Detecting off-label use with ML</w:t>
      </w:r>
    </w:p>
    <w:p w14:paraId="3301DD18" w14:textId="77777777" w:rsidR="00E71F09" w:rsidRDefault="00E71F09">
      <w:pPr>
        <w:spacing w:line="144" w:lineRule="exact"/>
        <w:rPr>
          <w:sz w:val="20"/>
          <w:szCs w:val="20"/>
        </w:rPr>
      </w:pPr>
    </w:p>
    <w:p w14:paraId="698BB2DD" w14:textId="77777777" w:rsidR="00E71F09" w:rsidRDefault="00000000">
      <w:pPr>
        <w:spacing w:line="281" w:lineRule="auto"/>
        <w:jc w:val="both"/>
        <w:rPr>
          <w:rFonts w:ascii="Arial" w:eastAsia="Arial" w:hAnsi="Arial" w:cs="Arial"/>
          <w:sz w:val="18"/>
          <w:szCs w:val="18"/>
        </w:rPr>
      </w:pPr>
      <w:r>
        <w:rPr>
          <w:rFonts w:ascii="Arial" w:eastAsia="Arial" w:hAnsi="Arial" w:cs="Arial"/>
          <w:sz w:val="18"/>
          <w:szCs w:val="18"/>
        </w:rPr>
        <w:t>Previous work has focused on applying ML to detecting off-label use in electronic health records [</w:t>
      </w:r>
      <w:hyperlink w:anchor="page7">
        <w:r>
          <w:rPr>
            <w:rFonts w:ascii="Arial" w:eastAsia="Arial" w:hAnsi="Arial" w:cs="Arial"/>
            <w:color w:val="367DBD"/>
            <w:sz w:val="18"/>
            <w:szCs w:val="18"/>
          </w:rPr>
          <w:t>37</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38</w:t>
        </w:r>
      </w:hyperlink>
      <w:r>
        <w:rPr>
          <w:rFonts w:ascii="Arial" w:eastAsia="Arial" w:hAnsi="Arial" w:cs="Arial"/>
          <w:sz w:val="18"/>
          <w:szCs w:val="18"/>
        </w:rPr>
        <w:t>], online health communities such as MedHelp, WebMD, Drugs.com, and HealthBoards.com [</w:t>
      </w:r>
      <w:hyperlink w:anchor="page7">
        <w:r>
          <w:rPr>
            <w:rFonts w:ascii="Arial" w:eastAsia="Arial" w:hAnsi="Arial" w:cs="Arial"/>
            <w:color w:val="367DBD"/>
            <w:sz w:val="18"/>
            <w:szCs w:val="18"/>
          </w:rPr>
          <w:t>51</w:t>
        </w:r>
      </w:hyperlink>
      <w:r>
        <w:rPr>
          <w:rFonts w:ascii="Arial" w:eastAsia="Arial" w:hAnsi="Arial" w:cs="Arial"/>
          <w:sz w:val="18"/>
          <w:szCs w:val="18"/>
        </w:rPr>
        <w:t>,</w:t>
      </w:r>
      <w:r>
        <w:rPr>
          <w:rFonts w:ascii="Arial" w:eastAsia="Arial" w:hAnsi="Arial" w:cs="Arial"/>
          <w:color w:val="367DBD"/>
          <w:sz w:val="18"/>
          <w:szCs w:val="18"/>
        </w:rPr>
        <w:t xml:space="preserve"> </w:t>
      </w:r>
      <w:hyperlink w:anchor="page9">
        <w:r>
          <w:rPr>
            <w:rFonts w:ascii="Arial" w:eastAsia="Arial" w:hAnsi="Arial" w:cs="Arial"/>
            <w:color w:val="367DBD"/>
            <w:sz w:val="18"/>
            <w:szCs w:val="18"/>
          </w:rPr>
          <w:t>71</w:t>
        </w:r>
      </w:hyperlink>
      <w:r>
        <w:rPr>
          <w:rFonts w:ascii="Arial" w:eastAsia="Arial" w:hAnsi="Arial" w:cs="Arial"/>
          <w:sz w:val="18"/>
          <w:szCs w:val="18"/>
        </w:rPr>
        <w:t>,</w:t>
      </w:r>
      <w:r>
        <w:rPr>
          <w:rFonts w:ascii="Arial" w:eastAsia="Arial" w:hAnsi="Arial" w:cs="Arial"/>
          <w:color w:val="367DBD"/>
          <w:sz w:val="18"/>
          <w:szCs w:val="18"/>
        </w:rPr>
        <w:t xml:space="preserve"> </w:t>
      </w:r>
      <w:hyperlink w:anchor="page10">
        <w:r>
          <w:rPr>
            <w:rFonts w:ascii="Arial" w:eastAsia="Arial" w:hAnsi="Arial" w:cs="Arial"/>
            <w:color w:val="367DBD"/>
            <w:sz w:val="18"/>
            <w:szCs w:val="18"/>
          </w:rPr>
          <w:t>73</w:t>
        </w:r>
      </w:hyperlink>
      <w:r>
        <w:rPr>
          <w:rFonts w:ascii="Arial" w:eastAsia="Arial" w:hAnsi="Arial" w:cs="Arial"/>
          <w:sz w:val="18"/>
          <w:szCs w:val="18"/>
        </w:rPr>
        <w:t>,</w:t>
      </w:r>
      <w:r>
        <w:rPr>
          <w:rFonts w:ascii="Arial" w:eastAsia="Arial" w:hAnsi="Arial" w:cs="Arial"/>
          <w:color w:val="367DBD"/>
          <w:sz w:val="18"/>
          <w:szCs w:val="18"/>
        </w:rPr>
        <w:t xml:space="preserve"> </w:t>
      </w:r>
      <w:hyperlink w:anchor="page10">
        <w:r>
          <w:rPr>
            <w:rFonts w:ascii="Arial" w:eastAsia="Arial" w:hAnsi="Arial" w:cs="Arial"/>
            <w:color w:val="367DBD"/>
            <w:sz w:val="18"/>
            <w:szCs w:val="18"/>
          </w:rPr>
          <w:t>74</w:t>
        </w:r>
      </w:hyperlink>
      <w:r>
        <w:rPr>
          <w:rFonts w:ascii="Arial" w:eastAsia="Arial" w:hAnsi="Arial" w:cs="Arial"/>
          <w:sz w:val="18"/>
          <w:szCs w:val="18"/>
        </w:rPr>
        <w:t>], and more recently so-cial media sites [</w:t>
      </w:r>
      <w:hyperlink w:anchor="page6">
        <w:r>
          <w:rPr>
            <w:rFonts w:ascii="Arial" w:eastAsia="Arial" w:hAnsi="Arial" w:cs="Arial"/>
            <w:color w:val="367DBD"/>
            <w:sz w:val="18"/>
            <w:szCs w:val="18"/>
          </w:rPr>
          <w:t>23</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35</w:t>
        </w:r>
      </w:hyperlink>
      <w:r>
        <w:rPr>
          <w:rFonts w:ascii="Arial" w:eastAsia="Arial" w:hAnsi="Arial" w:cs="Arial"/>
          <w:sz w:val="18"/>
          <w:szCs w:val="18"/>
        </w:rPr>
        <w:t>,</w:t>
      </w:r>
      <w:r>
        <w:rPr>
          <w:rFonts w:ascii="Arial" w:eastAsia="Arial" w:hAnsi="Arial" w:cs="Arial"/>
          <w:color w:val="367DBD"/>
          <w:sz w:val="18"/>
          <w:szCs w:val="18"/>
        </w:rPr>
        <w:t xml:space="preserve"> </w:t>
      </w:r>
      <w:hyperlink w:anchor="page7">
        <w:r>
          <w:rPr>
            <w:rFonts w:ascii="Arial" w:eastAsia="Arial" w:hAnsi="Arial" w:cs="Arial"/>
            <w:color w:val="367DBD"/>
            <w:sz w:val="18"/>
            <w:szCs w:val="18"/>
          </w:rPr>
          <w:t>46</w:t>
        </w:r>
      </w:hyperlink>
      <w:r>
        <w:rPr>
          <w:rFonts w:ascii="Arial" w:eastAsia="Arial" w:hAnsi="Arial" w:cs="Arial"/>
          <w:sz w:val="18"/>
          <w:szCs w:val="18"/>
        </w:rPr>
        <w:t>]. Recent work has leveraged transformer-based methodologies (e.g. BERT [</w:t>
      </w:r>
      <w:hyperlink w:anchor="page7">
        <w:r>
          <w:rPr>
            <w:rFonts w:ascii="Arial" w:eastAsia="Arial" w:hAnsi="Arial" w:cs="Arial"/>
            <w:color w:val="367DBD"/>
            <w:sz w:val="18"/>
            <w:szCs w:val="18"/>
          </w:rPr>
          <w:t>31</w:t>
        </w:r>
      </w:hyperlink>
      <w:r>
        <w:rPr>
          <w:rFonts w:ascii="Arial" w:eastAsia="Arial" w:hAnsi="Arial" w:cs="Arial"/>
          <w:sz w:val="18"/>
          <w:szCs w:val="18"/>
        </w:rPr>
        <w:t>]) to iden-tify these off-label uses. However, to the best of our knowl-edge, the issue of off-label promotion by GenAI models has not been explored.</w:t>
      </w:r>
    </w:p>
    <w:p w14:paraId="2F59BDA0" w14:textId="77777777" w:rsidR="00E71F09" w:rsidRDefault="00E71F09">
      <w:pPr>
        <w:spacing w:line="200" w:lineRule="exact"/>
        <w:rPr>
          <w:rFonts w:ascii="Arial" w:eastAsia="Arial" w:hAnsi="Arial" w:cs="Arial"/>
          <w:sz w:val="18"/>
          <w:szCs w:val="18"/>
        </w:rPr>
      </w:pPr>
    </w:p>
    <w:p w14:paraId="20CC67D6" w14:textId="77777777" w:rsidR="00E71F09" w:rsidRDefault="00000000">
      <w:pPr>
        <w:rPr>
          <w:sz w:val="20"/>
          <w:szCs w:val="20"/>
        </w:rPr>
      </w:pPr>
      <w:r>
        <w:rPr>
          <w:rFonts w:ascii="Arial" w:eastAsia="Arial" w:hAnsi="Arial" w:cs="Arial"/>
          <w:sz w:val="24"/>
          <w:szCs w:val="24"/>
        </w:rPr>
        <w:t>3. Methods</w:t>
      </w:r>
    </w:p>
    <w:p w14:paraId="5CB845DF" w14:textId="77777777" w:rsidR="00E71F09" w:rsidRDefault="00E71F09">
      <w:pPr>
        <w:spacing w:line="160" w:lineRule="exact"/>
        <w:rPr>
          <w:rFonts w:ascii="Arial" w:eastAsia="Arial" w:hAnsi="Arial" w:cs="Arial"/>
          <w:sz w:val="18"/>
          <w:szCs w:val="18"/>
        </w:rPr>
      </w:pPr>
    </w:p>
    <w:p w14:paraId="245D60A4" w14:textId="77777777" w:rsidR="00E71F09" w:rsidRDefault="00000000">
      <w:pPr>
        <w:spacing w:line="264" w:lineRule="auto"/>
        <w:jc w:val="both"/>
        <w:rPr>
          <w:rFonts w:ascii="Arial" w:eastAsia="Arial" w:hAnsi="Arial" w:cs="Arial"/>
          <w:sz w:val="19"/>
          <w:szCs w:val="19"/>
        </w:rPr>
      </w:pPr>
      <w:r>
        <w:rPr>
          <w:rFonts w:ascii="Arial" w:eastAsia="Arial" w:hAnsi="Arial" w:cs="Arial"/>
          <w:sz w:val="19"/>
          <w:szCs w:val="19"/>
        </w:rPr>
        <w:t>Fig.</w:t>
      </w:r>
      <w:hyperlink w:anchor="page3">
        <w:r>
          <w:rPr>
            <w:rFonts w:ascii="Arial" w:eastAsia="Arial" w:hAnsi="Arial" w:cs="Arial"/>
            <w:color w:val="FF0000"/>
            <w:sz w:val="19"/>
            <w:szCs w:val="19"/>
          </w:rPr>
          <w:t>2</w:t>
        </w:r>
        <w:r>
          <w:rPr>
            <w:rFonts w:ascii="Arial" w:eastAsia="Arial" w:hAnsi="Arial" w:cs="Arial"/>
            <w:sz w:val="19"/>
            <w:szCs w:val="19"/>
          </w:rPr>
          <w:t xml:space="preserve"> </w:t>
        </w:r>
      </w:hyperlink>
      <w:r>
        <w:rPr>
          <w:rFonts w:ascii="Arial" w:eastAsia="Arial" w:hAnsi="Arial" w:cs="Arial"/>
          <w:sz w:val="19"/>
          <w:szCs w:val="19"/>
        </w:rPr>
        <w:t>contains a diagram outlining the overall approach to off-label promotion detection. It focuses on evaluating the output of a MLLM that consumes image and text and pro-duces text. In this work, we specifically consider the use case where the user provides the MLLM model with an im-age of a product label, and asks a question about it. The proposed method evaluates the model response, taking into account the user query, to detect instances of off-label pro-motion.</w:t>
      </w:r>
    </w:p>
    <w:p w14:paraId="2D514B3F" w14:textId="77777777" w:rsidR="00E71F09" w:rsidRDefault="00E71F09">
      <w:pPr>
        <w:spacing w:line="1" w:lineRule="exact"/>
        <w:rPr>
          <w:rFonts w:ascii="Arial" w:eastAsia="Arial" w:hAnsi="Arial" w:cs="Arial"/>
          <w:sz w:val="18"/>
          <w:szCs w:val="18"/>
        </w:rPr>
      </w:pPr>
    </w:p>
    <w:p w14:paraId="22C0774C" w14:textId="77777777" w:rsidR="00E71F09" w:rsidRDefault="00000000">
      <w:pPr>
        <w:spacing w:line="252" w:lineRule="auto"/>
        <w:ind w:firstLine="239"/>
        <w:jc w:val="both"/>
        <w:rPr>
          <w:sz w:val="20"/>
          <w:szCs w:val="20"/>
        </w:rPr>
      </w:pPr>
      <w:r>
        <w:rPr>
          <w:rFonts w:ascii="Arial" w:eastAsia="Arial" w:hAnsi="Arial" w:cs="Arial"/>
          <w:sz w:val="20"/>
          <w:szCs w:val="20"/>
        </w:rPr>
        <w:t>The evaluation algorithm consists of the following 4 se-quential steps: (1) input standardization, (2) named entity recognition, (3) product and indication recognition, and (4) off-label identification.</w:t>
      </w:r>
    </w:p>
    <w:p w14:paraId="4CAD560E" w14:textId="77777777" w:rsidR="00E71F09" w:rsidRDefault="00E71F09">
      <w:pPr>
        <w:spacing w:line="160" w:lineRule="exact"/>
        <w:rPr>
          <w:rFonts w:ascii="Arial" w:eastAsia="Arial" w:hAnsi="Arial" w:cs="Arial"/>
          <w:sz w:val="18"/>
          <w:szCs w:val="18"/>
        </w:rPr>
      </w:pPr>
    </w:p>
    <w:p w14:paraId="30CB40D0" w14:textId="77777777" w:rsidR="00E71F09" w:rsidRDefault="00000000">
      <w:pPr>
        <w:rPr>
          <w:sz w:val="20"/>
          <w:szCs w:val="20"/>
        </w:rPr>
      </w:pPr>
      <w:r>
        <w:rPr>
          <w:rFonts w:ascii="Arial" w:eastAsia="Arial" w:hAnsi="Arial" w:cs="Arial"/>
        </w:rPr>
        <w:t>3.1. Input standardization</w:t>
      </w:r>
    </w:p>
    <w:p w14:paraId="00822A5B" w14:textId="77777777" w:rsidR="00E71F09" w:rsidRDefault="00E71F09">
      <w:pPr>
        <w:spacing w:line="144" w:lineRule="exact"/>
        <w:rPr>
          <w:rFonts w:ascii="Arial" w:eastAsia="Arial" w:hAnsi="Arial" w:cs="Arial"/>
          <w:sz w:val="18"/>
          <w:szCs w:val="18"/>
        </w:rPr>
      </w:pPr>
    </w:p>
    <w:p w14:paraId="1C9FA0C7" w14:textId="77777777" w:rsidR="00E71F09" w:rsidRDefault="00000000">
      <w:pPr>
        <w:spacing w:line="310" w:lineRule="auto"/>
        <w:jc w:val="both"/>
        <w:rPr>
          <w:rFonts w:ascii="Arial" w:eastAsia="Arial" w:hAnsi="Arial" w:cs="Arial"/>
          <w:sz w:val="17"/>
          <w:szCs w:val="17"/>
        </w:rPr>
      </w:pPr>
      <w:r>
        <w:rPr>
          <w:rFonts w:ascii="Arial" w:eastAsia="Arial" w:hAnsi="Arial" w:cs="Arial"/>
          <w:sz w:val="17"/>
          <w:szCs w:val="17"/>
        </w:rPr>
        <w:t>This step aims to standardize the language of the user query by correcting irregular spellings and orthographic errors. Specifically, we used a context-sensitive spelling correction model for clinical text [</w:t>
      </w:r>
      <w:hyperlink w:anchor="page7">
        <w:r>
          <w:rPr>
            <w:rFonts w:ascii="Arial" w:eastAsia="Arial" w:hAnsi="Arial" w:cs="Arial"/>
            <w:color w:val="367DBD"/>
            <w:sz w:val="17"/>
            <w:szCs w:val="17"/>
          </w:rPr>
          <w:t>40</w:t>
        </w:r>
      </w:hyperlink>
      <w:r>
        <w:rPr>
          <w:rFonts w:ascii="Arial" w:eastAsia="Arial" w:hAnsi="Arial" w:cs="Arial"/>
          <w:sz w:val="17"/>
          <w:szCs w:val="17"/>
        </w:rPr>
        <w:t>]. Note that abbreviations may</w:t>
      </w:r>
    </w:p>
    <w:p w14:paraId="32E7C338" w14:textId="77777777" w:rsidR="00E71F09" w:rsidRDefault="00E71F09">
      <w:pPr>
        <w:sectPr w:rsidR="00E71F09">
          <w:pgSz w:w="12240" w:h="15840"/>
          <w:pgMar w:top="1440" w:right="1340" w:bottom="946" w:left="1000" w:header="0" w:footer="0" w:gutter="0"/>
          <w:cols w:num="2" w:space="720" w:equalWidth="0">
            <w:col w:w="4720" w:space="460"/>
            <w:col w:w="4720"/>
          </w:cols>
        </w:sectPr>
      </w:pPr>
    </w:p>
    <w:p w14:paraId="003900EB" w14:textId="77777777" w:rsidR="00E71F09" w:rsidRDefault="00000000">
      <w:pPr>
        <w:spacing w:line="200" w:lineRule="exact"/>
        <w:rPr>
          <w:sz w:val="20"/>
          <w:szCs w:val="20"/>
        </w:rPr>
      </w:pPr>
      <w:bookmarkStart w:id="2" w:name="page3"/>
      <w:bookmarkEnd w:id="2"/>
      <w:r>
        <w:rPr>
          <w:noProof/>
          <w:sz w:val="20"/>
          <w:szCs w:val="20"/>
        </w:rPr>
        <w:lastRenderedPageBreak/>
        <w:drawing>
          <wp:anchor distT="0" distB="0" distL="114300" distR="114300" simplePos="0" relativeHeight="251656192" behindDoc="1" locked="0" layoutInCell="0" allowOverlap="1" wp14:anchorId="61A0B133" wp14:editId="6CBAD9D3">
            <wp:simplePos x="0" y="0"/>
            <wp:positionH relativeFrom="page">
              <wp:posOffset>1264920</wp:posOffset>
            </wp:positionH>
            <wp:positionV relativeFrom="page">
              <wp:posOffset>914400</wp:posOffset>
            </wp:positionV>
            <wp:extent cx="5029200" cy="2063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5029200" cy="2063750"/>
                    </a:xfrm>
                    <a:prstGeom prst="rect">
                      <a:avLst/>
                    </a:prstGeom>
                    <a:noFill/>
                  </pic:spPr>
                </pic:pic>
              </a:graphicData>
            </a:graphic>
          </wp:anchor>
        </w:drawing>
      </w:r>
    </w:p>
    <w:p w14:paraId="25E4F0BB" w14:textId="77777777" w:rsidR="00E71F09" w:rsidRDefault="00E71F09">
      <w:pPr>
        <w:spacing w:line="200" w:lineRule="exact"/>
        <w:rPr>
          <w:sz w:val="20"/>
          <w:szCs w:val="20"/>
        </w:rPr>
      </w:pPr>
    </w:p>
    <w:p w14:paraId="5AF3FE5A" w14:textId="77777777" w:rsidR="00E71F09" w:rsidRDefault="00E71F09">
      <w:pPr>
        <w:spacing w:line="200" w:lineRule="exact"/>
        <w:rPr>
          <w:sz w:val="20"/>
          <w:szCs w:val="20"/>
        </w:rPr>
      </w:pPr>
    </w:p>
    <w:p w14:paraId="5D71AD0E" w14:textId="77777777" w:rsidR="00E71F09" w:rsidRDefault="00E71F09">
      <w:pPr>
        <w:spacing w:line="200" w:lineRule="exact"/>
        <w:rPr>
          <w:sz w:val="20"/>
          <w:szCs w:val="20"/>
        </w:rPr>
      </w:pPr>
    </w:p>
    <w:p w14:paraId="6D08D8E3" w14:textId="77777777" w:rsidR="00E71F09" w:rsidRDefault="00E71F09">
      <w:pPr>
        <w:spacing w:line="200" w:lineRule="exact"/>
        <w:rPr>
          <w:sz w:val="20"/>
          <w:szCs w:val="20"/>
        </w:rPr>
      </w:pPr>
    </w:p>
    <w:p w14:paraId="07755E66" w14:textId="77777777" w:rsidR="00E71F09" w:rsidRDefault="00E71F09">
      <w:pPr>
        <w:spacing w:line="200" w:lineRule="exact"/>
        <w:rPr>
          <w:sz w:val="20"/>
          <w:szCs w:val="20"/>
        </w:rPr>
      </w:pPr>
    </w:p>
    <w:p w14:paraId="3CB3321E" w14:textId="77777777" w:rsidR="00E71F09" w:rsidRDefault="00E71F09">
      <w:pPr>
        <w:spacing w:line="200" w:lineRule="exact"/>
        <w:rPr>
          <w:sz w:val="20"/>
          <w:szCs w:val="20"/>
        </w:rPr>
      </w:pPr>
    </w:p>
    <w:p w14:paraId="4196722E" w14:textId="77777777" w:rsidR="00E71F09" w:rsidRDefault="00E71F09">
      <w:pPr>
        <w:spacing w:line="200" w:lineRule="exact"/>
        <w:rPr>
          <w:sz w:val="20"/>
          <w:szCs w:val="20"/>
        </w:rPr>
      </w:pPr>
    </w:p>
    <w:p w14:paraId="43A71AEA" w14:textId="77777777" w:rsidR="00E71F09" w:rsidRDefault="00E71F09">
      <w:pPr>
        <w:spacing w:line="200" w:lineRule="exact"/>
        <w:rPr>
          <w:sz w:val="20"/>
          <w:szCs w:val="20"/>
        </w:rPr>
      </w:pPr>
    </w:p>
    <w:p w14:paraId="7CC0526E" w14:textId="77777777" w:rsidR="00E71F09" w:rsidRDefault="00E71F09">
      <w:pPr>
        <w:spacing w:line="200" w:lineRule="exact"/>
        <w:rPr>
          <w:sz w:val="20"/>
          <w:szCs w:val="20"/>
        </w:rPr>
      </w:pPr>
    </w:p>
    <w:p w14:paraId="7927347A" w14:textId="77777777" w:rsidR="00E71F09" w:rsidRDefault="00E71F09">
      <w:pPr>
        <w:spacing w:line="200" w:lineRule="exact"/>
        <w:rPr>
          <w:sz w:val="20"/>
          <w:szCs w:val="20"/>
        </w:rPr>
      </w:pPr>
    </w:p>
    <w:p w14:paraId="70152986" w14:textId="77777777" w:rsidR="00E71F09" w:rsidRDefault="00E71F09">
      <w:pPr>
        <w:spacing w:line="200" w:lineRule="exact"/>
        <w:rPr>
          <w:sz w:val="20"/>
          <w:szCs w:val="20"/>
        </w:rPr>
      </w:pPr>
    </w:p>
    <w:p w14:paraId="76E6E799" w14:textId="77777777" w:rsidR="00E71F09" w:rsidRDefault="00E71F09">
      <w:pPr>
        <w:spacing w:line="200" w:lineRule="exact"/>
        <w:rPr>
          <w:sz w:val="20"/>
          <w:szCs w:val="20"/>
        </w:rPr>
      </w:pPr>
    </w:p>
    <w:p w14:paraId="134FC468" w14:textId="77777777" w:rsidR="00E71F09" w:rsidRDefault="00E71F09">
      <w:pPr>
        <w:spacing w:line="200" w:lineRule="exact"/>
        <w:rPr>
          <w:sz w:val="20"/>
          <w:szCs w:val="20"/>
        </w:rPr>
      </w:pPr>
    </w:p>
    <w:p w14:paraId="762E8BF1" w14:textId="77777777" w:rsidR="00E71F09" w:rsidRDefault="00E71F09">
      <w:pPr>
        <w:spacing w:line="200" w:lineRule="exact"/>
        <w:rPr>
          <w:sz w:val="20"/>
          <w:szCs w:val="20"/>
        </w:rPr>
      </w:pPr>
    </w:p>
    <w:p w14:paraId="72BB854C" w14:textId="77777777" w:rsidR="00E71F09" w:rsidRDefault="00E71F09">
      <w:pPr>
        <w:spacing w:line="200" w:lineRule="exact"/>
        <w:rPr>
          <w:sz w:val="20"/>
          <w:szCs w:val="20"/>
        </w:rPr>
      </w:pPr>
    </w:p>
    <w:p w14:paraId="1EF5B26B" w14:textId="77777777" w:rsidR="00E71F09" w:rsidRDefault="00E71F09">
      <w:pPr>
        <w:spacing w:line="237" w:lineRule="exact"/>
        <w:rPr>
          <w:sz w:val="20"/>
          <w:szCs w:val="20"/>
        </w:rPr>
      </w:pPr>
    </w:p>
    <w:p w14:paraId="52CA6572" w14:textId="77777777" w:rsidR="00E71F09" w:rsidRDefault="00000000">
      <w:pPr>
        <w:spacing w:line="259" w:lineRule="auto"/>
        <w:jc w:val="both"/>
        <w:rPr>
          <w:sz w:val="20"/>
          <w:szCs w:val="20"/>
        </w:rPr>
      </w:pPr>
      <w:r>
        <w:rPr>
          <w:rFonts w:ascii="Arial" w:eastAsia="Arial" w:hAnsi="Arial" w:cs="Arial"/>
          <w:sz w:val="18"/>
          <w:szCs w:val="18"/>
        </w:rPr>
        <w:t>Figure 1. Overview of a generative artificial intelligent system for medical product question answering, product recommendation, and general medical question answering. Such system may handle a handle a diverse range of biomedical data modalities, and use a number of evidence sources, some of which are not approved by the FDA.</w:t>
      </w:r>
    </w:p>
    <w:p w14:paraId="39A2B78E" w14:textId="77777777" w:rsidR="00E71F09" w:rsidRDefault="00E71F09">
      <w:pPr>
        <w:sectPr w:rsidR="00E71F09">
          <w:pgSz w:w="12240" w:h="15840"/>
          <w:pgMar w:top="1440" w:right="1340" w:bottom="940" w:left="1000" w:header="0" w:footer="0" w:gutter="0"/>
          <w:cols w:space="720" w:equalWidth="0">
            <w:col w:w="9900"/>
          </w:cols>
        </w:sectPr>
      </w:pPr>
    </w:p>
    <w:p w14:paraId="3268A711" w14:textId="77777777" w:rsidR="00E71F09" w:rsidRDefault="00E71F09">
      <w:pPr>
        <w:spacing w:line="200" w:lineRule="exact"/>
        <w:rPr>
          <w:sz w:val="20"/>
          <w:szCs w:val="20"/>
        </w:rPr>
      </w:pPr>
    </w:p>
    <w:p w14:paraId="73DE00E7" w14:textId="77777777" w:rsidR="00E71F09" w:rsidRDefault="00E71F09">
      <w:pPr>
        <w:spacing w:line="200" w:lineRule="exact"/>
        <w:rPr>
          <w:sz w:val="20"/>
          <w:szCs w:val="20"/>
        </w:rPr>
      </w:pPr>
    </w:p>
    <w:p w14:paraId="26D593EF" w14:textId="77777777" w:rsidR="00E71F09" w:rsidRDefault="00E71F09">
      <w:pPr>
        <w:spacing w:line="200" w:lineRule="exact"/>
        <w:rPr>
          <w:sz w:val="20"/>
          <w:szCs w:val="20"/>
        </w:rPr>
      </w:pPr>
    </w:p>
    <w:p w14:paraId="6A98EE98" w14:textId="77777777" w:rsidR="00E71F09" w:rsidRDefault="00E71F09">
      <w:pPr>
        <w:spacing w:line="200" w:lineRule="exact"/>
        <w:rPr>
          <w:sz w:val="20"/>
          <w:szCs w:val="20"/>
        </w:rPr>
      </w:pPr>
    </w:p>
    <w:p w14:paraId="080634F5" w14:textId="77777777" w:rsidR="00E71F09" w:rsidRDefault="00E71F09">
      <w:pPr>
        <w:spacing w:line="200" w:lineRule="exact"/>
        <w:rPr>
          <w:sz w:val="20"/>
          <w:szCs w:val="20"/>
        </w:rPr>
      </w:pPr>
    </w:p>
    <w:p w14:paraId="712A5884" w14:textId="77777777" w:rsidR="00E71F09" w:rsidRDefault="00E71F09">
      <w:pPr>
        <w:spacing w:line="200" w:lineRule="exact"/>
        <w:rPr>
          <w:sz w:val="20"/>
          <w:szCs w:val="20"/>
        </w:rPr>
      </w:pPr>
    </w:p>
    <w:p w14:paraId="0092C508" w14:textId="77777777" w:rsidR="00E71F09" w:rsidRDefault="00E71F09">
      <w:pPr>
        <w:spacing w:line="200" w:lineRule="exact"/>
        <w:rPr>
          <w:sz w:val="20"/>
          <w:szCs w:val="20"/>
        </w:rPr>
      </w:pPr>
    </w:p>
    <w:p w14:paraId="199D67CD" w14:textId="77777777" w:rsidR="00E71F09" w:rsidRDefault="00E71F09">
      <w:pPr>
        <w:spacing w:line="200" w:lineRule="exact"/>
        <w:rPr>
          <w:sz w:val="20"/>
          <w:szCs w:val="20"/>
        </w:rPr>
      </w:pPr>
    </w:p>
    <w:p w14:paraId="46A3D72D" w14:textId="77777777" w:rsidR="00E71F09" w:rsidRDefault="00E71F09">
      <w:pPr>
        <w:spacing w:line="200" w:lineRule="exact"/>
        <w:rPr>
          <w:sz w:val="20"/>
          <w:szCs w:val="20"/>
        </w:rPr>
      </w:pPr>
    </w:p>
    <w:p w14:paraId="1682A511" w14:textId="77777777" w:rsidR="00E71F09" w:rsidRDefault="00E71F09">
      <w:pPr>
        <w:spacing w:line="200" w:lineRule="exact"/>
        <w:rPr>
          <w:sz w:val="20"/>
          <w:szCs w:val="20"/>
        </w:rPr>
      </w:pPr>
    </w:p>
    <w:p w14:paraId="2D033287" w14:textId="77777777" w:rsidR="00E71F09" w:rsidRDefault="00E71F09">
      <w:pPr>
        <w:spacing w:line="200" w:lineRule="exact"/>
        <w:rPr>
          <w:sz w:val="20"/>
          <w:szCs w:val="20"/>
        </w:rPr>
      </w:pPr>
    </w:p>
    <w:p w14:paraId="6EB6251B" w14:textId="77777777" w:rsidR="00E71F09" w:rsidRDefault="00E71F09">
      <w:pPr>
        <w:spacing w:line="200" w:lineRule="exact"/>
        <w:rPr>
          <w:sz w:val="20"/>
          <w:szCs w:val="20"/>
        </w:rPr>
      </w:pPr>
    </w:p>
    <w:p w14:paraId="5CBA6243" w14:textId="77777777" w:rsidR="00E71F09" w:rsidRDefault="00E71F09">
      <w:pPr>
        <w:spacing w:line="200" w:lineRule="exact"/>
        <w:rPr>
          <w:sz w:val="20"/>
          <w:szCs w:val="20"/>
        </w:rPr>
      </w:pPr>
    </w:p>
    <w:p w14:paraId="75587C14" w14:textId="77777777" w:rsidR="00E71F09" w:rsidRDefault="00E71F09">
      <w:pPr>
        <w:spacing w:line="200" w:lineRule="exact"/>
        <w:rPr>
          <w:sz w:val="20"/>
          <w:szCs w:val="20"/>
        </w:rPr>
      </w:pPr>
    </w:p>
    <w:p w14:paraId="5E9D0001" w14:textId="77777777" w:rsidR="00E71F09" w:rsidRDefault="00E71F09">
      <w:pPr>
        <w:spacing w:line="305" w:lineRule="exact"/>
        <w:rPr>
          <w:sz w:val="20"/>
          <w:szCs w:val="20"/>
        </w:rPr>
      </w:pPr>
    </w:p>
    <w:p w14:paraId="48160034" w14:textId="77777777" w:rsidR="00E71F09" w:rsidRDefault="00000000">
      <w:pPr>
        <w:spacing w:line="327" w:lineRule="auto"/>
        <w:jc w:val="both"/>
        <w:rPr>
          <w:sz w:val="20"/>
          <w:szCs w:val="20"/>
        </w:rPr>
      </w:pPr>
      <w:r>
        <w:rPr>
          <w:rFonts w:ascii="Arial" w:eastAsia="Arial" w:hAnsi="Arial" w:cs="Arial"/>
          <w:sz w:val="16"/>
          <w:szCs w:val="16"/>
        </w:rPr>
        <w:t>Figure 2. Process flow for GenAI model generation (top) and eval-uation of the responses for off-label identification (bottom).</w:t>
      </w:r>
    </w:p>
    <w:p w14:paraId="0F129C91" w14:textId="77777777" w:rsidR="00E71F09" w:rsidRDefault="00000000">
      <w:pPr>
        <w:spacing w:line="20" w:lineRule="exact"/>
        <w:rPr>
          <w:sz w:val="20"/>
          <w:szCs w:val="20"/>
        </w:rPr>
      </w:pPr>
      <w:r>
        <w:rPr>
          <w:noProof/>
          <w:sz w:val="20"/>
          <w:szCs w:val="20"/>
        </w:rPr>
        <w:drawing>
          <wp:anchor distT="0" distB="0" distL="114300" distR="114300" simplePos="0" relativeHeight="251657216" behindDoc="1" locked="0" layoutInCell="0" allowOverlap="1" wp14:anchorId="57436DDC" wp14:editId="50DA74A7">
            <wp:simplePos x="0" y="0"/>
            <wp:positionH relativeFrom="column">
              <wp:posOffset>1270</wp:posOffset>
            </wp:positionH>
            <wp:positionV relativeFrom="paragraph">
              <wp:posOffset>-2036445</wp:posOffset>
            </wp:positionV>
            <wp:extent cx="3000375" cy="1600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000375" cy="1600200"/>
                    </a:xfrm>
                    <a:prstGeom prst="rect">
                      <a:avLst/>
                    </a:prstGeom>
                    <a:noFill/>
                  </pic:spPr>
                </pic:pic>
              </a:graphicData>
            </a:graphic>
          </wp:anchor>
        </w:drawing>
      </w:r>
    </w:p>
    <w:p w14:paraId="580D19B3" w14:textId="77777777" w:rsidR="00E71F09" w:rsidRDefault="00E71F09">
      <w:pPr>
        <w:spacing w:line="200" w:lineRule="exact"/>
        <w:rPr>
          <w:sz w:val="20"/>
          <w:szCs w:val="20"/>
        </w:rPr>
      </w:pPr>
    </w:p>
    <w:p w14:paraId="099FDC9F" w14:textId="77777777" w:rsidR="00E71F09" w:rsidRDefault="00E71F09">
      <w:pPr>
        <w:spacing w:line="219" w:lineRule="exact"/>
        <w:rPr>
          <w:sz w:val="20"/>
          <w:szCs w:val="20"/>
        </w:rPr>
      </w:pPr>
    </w:p>
    <w:p w14:paraId="54DF6526" w14:textId="77777777" w:rsidR="00E71F09" w:rsidRDefault="00000000">
      <w:pPr>
        <w:spacing w:line="256" w:lineRule="auto"/>
        <w:jc w:val="both"/>
        <w:rPr>
          <w:rFonts w:ascii="Arial" w:eastAsia="Arial" w:hAnsi="Arial" w:cs="Arial"/>
          <w:sz w:val="20"/>
          <w:szCs w:val="20"/>
        </w:rPr>
      </w:pPr>
      <w:r>
        <w:rPr>
          <w:rFonts w:ascii="Arial" w:eastAsia="Arial" w:hAnsi="Arial" w:cs="Arial"/>
          <w:sz w:val="20"/>
          <w:szCs w:val="20"/>
        </w:rPr>
        <w:t>be present in the input query, and although not done in this work, these can also be standardized [</w:t>
      </w:r>
      <w:hyperlink w:anchor="page9">
        <w:r>
          <w:rPr>
            <w:rFonts w:ascii="Arial" w:eastAsia="Arial" w:hAnsi="Arial" w:cs="Arial"/>
            <w:color w:val="367DBD"/>
            <w:sz w:val="20"/>
            <w:szCs w:val="20"/>
          </w:rPr>
          <w:t>59</w:t>
        </w:r>
      </w:hyperlink>
      <w:r>
        <w:rPr>
          <w:rFonts w:ascii="Arial" w:eastAsia="Arial" w:hAnsi="Arial" w:cs="Arial"/>
          <w:sz w:val="20"/>
          <w:szCs w:val="20"/>
        </w:rPr>
        <w:t>].</w:t>
      </w:r>
    </w:p>
    <w:p w14:paraId="19385526" w14:textId="77777777" w:rsidR="00E71F09" w:rsidRDefault="00E71F09">
      <w:pPr>
        <w:spacing w:line="233" w:lineRule="exact"/>
        <w:rPr>
          <w:sz w:val="20"/>
          <w:szCs w:val="20"/>
        </w:rPr>
      </w:pPr>
    </w:p>
    <w:p w14:paraId="21274D53" w14:textId="77777777" w:rsidR="00E71F09" w:rsidRDefault="00000000">
      <w:pPr>
        <w:rPr>
          <w:sz w:val="20"/>
          <w:szCs w:val="20"/>
        </w:rPr>
      </w:pPr>
      <w:r>
        <w:rPr>
          <w:rFonts w:ascii="Arial" w:eastAsia="Arial" w:hAnsi="Arial" w:cs="Arial"/>
        </w:rPr>
        <w:t>3.2. Named entity recognition</w:t>
      </w:r>
    </w:p>
    <w:p w14:paraId="7BCE3DAB" w14:textId="77777777" w:rsidR="00E71F09" w:rsidRDefault="00E71F09">
      <w:pPr>
        <w:spacing w:line="169" w:lineRule="exact"/>
        <w:rPr>
          <w:sz w:val="20"/>
          <w:szCs w:val="20"/>
        </w:rPr>
      </w:pPr>
    </w:p>
    <w:p w14:paraId="3220C521" w14:textId="77777777" w:rsidR="00E71F09" w:rsidRDefault="00000000">
      <w:pPr>
        <w:spacing w:line="299" w:lineRule="auto"/>
        <w:jc w:val="both"/>
        <w:rPr>
          <w:rFonts w:ascii="Arial" w:eastAsia="Arial" w:hAnsi="Arial" w:cs="Arial"/>
          <w:sz w:val="17"/>
          <w:szCs w:val="17"/>
        </w:rPr>
      </w:pPr>
      <w:r>
        <w:rPr>
          <w:rFonts w:ascii="Arial" w:eastAsia="Arial" w:hAnsi="Arial" w:cs="Arial"/>
          <w:sz w:val="17"/>
          <w:szCs w:val="17"/>
        </w:rPr>
        <w:t>This second step identifies medical product names and in-dications (i.e. diseases, conditions) in the GenAI model re-sponses. To do so, we leverage existing named entity recog-nition (NER) methods for biomedical terms. There exist a large number of such methods [</w:t>
      </w:r>
      <w:hyperlink w:anchor="page6">
        <w:r>
          <w:rPr>
            <w:rFonts w:ascii="Arial" w:eastAsia="Arial" w:hAnsi="Arial" w:cs="Arial"/>
            <w:color w:val="367DBD"/>
            <w:sz w:val="17"/>
            <w:szCs w:val="17"/>
          </w:rPr>
          <w:t>24</w:t>
        </w:r>
      </w:hyperlink>
      <w:r>
        <w:rPr>
          <w:rFonts w:ascii="Arial" w:eastAsia="Arial" w:hAnsi="Arial" w:cs="Arial"/>
          <w:sz w:val="17"/>
          <w:szCs w:val="17"/>
        </w:rPr>
        <w:t>]. In this work, we specif-ically used two BioBERT-based [</w:t>
      </w:r>
      <w:hyperlink w:anchor="page7">
        <w:r>
          <w:rPr>
            <w:rFonts w:ascii="Arial" w:eastAsia="Arial" w:hAnsi="Arial" w:cs="Arial"/>
            <w:color w:val="367DBD"/>
            <w:sz w:val="17"/>
            <w:szCs w:val="17"/>
          </w:rPr>
          <w:t>43</w:t>
        </w:r>
      </w:hyperlink>
      <w:r>
        <w:rPr>
          <w:rFonts w:ascii="Arial" w:eastAsia="Arial" w:hAnsi="Arial" w:cs="Arial"/>
          <w:sz w:val="17"/>
          <w:szCs w:val="17"/>
        </w:rPr>
        <w:t>] biomedical represen-tation language models fine-tuned to perform NER for drug names and diseases respectively. We found that these BERT models perform significantly better than previous rule- and dictionary-based approaches such as cTAKES [</w:t>
      </w:r>
      <w:hyperlink w:anchor="page9">
        <w:r>
          <w:rPr>
            <w:rFonts w:ascii="Arial" w:eastAsia="Arial" w:hAnsi="Arial" w:cs="Arial"/>
            <w:color w:val="367DBD"/>
            <w:sz w:val="17"/>
            <w:szCs w:val="17"/>
          </w:rPr>
          <w:t>62</w:t>
        </w:r>
      </w:hyperlink>
      <w:r>
        <w:rPr>
          <w:rFonts w:ascii="Arial" w:eastAsia="Arial" w:hAnsi="Arial" w:cs="Arial"/>
          <w:sz w:val="17"/>
          <w:szCs w:val="17"/>
        </w:rPr>
        <w:t>].</w:t>
      </w:r>
    </w:p>
    <w:p w14:paraId="2E374E25" w14:textId="77777777" w:rsidR="00E71F09" w:rsidRDefault="00E71F09">
      <w:pPr>
        <w:spacing w:line="201" w:lineRule="exact"/>
        <w:rPr>
          <w:rFonts w:ascii="Arial" w:eastAsia="Arial" w:hAnsi="Arial" w:cs="Arial"/>
          <w:sz w:val="17"/>
          <w:szCs w:val="17"/>
        </w:rPr>
      </w:pPr>
    </w:p>
    <w:p w14:paraId="1ABD9C0A" w14:textId="77777777" w:rsidR="00E71F09" w:rsidRDefault="00000000">
      <w:pPr>
        <w:rPr>
          <w:sz w:val="20"/>
          <w:szCs w:val="20"/>
        </w:rPr>
      </w:pPr>
      <w:r>
        <w:rPr>
          <w:rFonts w:ascii="Arial" w:eastAsia="Arial" w:hAnsi="Arial" w:cs="Arial"/>
        </w:rPr>
        <w:t>3.3. Product and indication recognition</w:t>
      </w:r>
    </w:p>
    <w:p w14:paraId="7717E0C1" w14:textId="77777777" w:rsidR="00E71F09" w:rsidRDefault="00E71F09">
      <w:pPr>
        <w:spacing w:line="169" w:lineRule="exact"/>
        <w:rPr>
          <w:rFonts w:ascii="Arial" w:eastAsia="Arial" w:hAnsi="Arial" w:cs="Arial"/>
          <w:sz w:val="17"/>
          <w:szCs w:val="17"/>
        </w:rPr>
      </w:pPr>
    </w:p>
    <w:p w14:paraId="6A1643FF" w14:textId="77777777" w:rsidR="00E71F09" w:rsidRDefault="00000000">
      <w:pPr>
        <w:spacing w:line="312" w:lineRule="auto"/>
        <w:jc w:val="both"/>
        <w:rPr>
          <w:rFonts w:ascii="Arial" w:eastAsia="Arial" w:hAnsi="Arial" w:cs="Arial"/>
          <w:sz w:val="18"/>
          <w:szCs w:val="18"/>
        </w:rPr>
      </w:pPr>
      <w:r>
        <w:rPr>
          <w:rFonts w:ascii="Arial" w:eastAsia="Arial" w:hAnsi="Arial" w:cs="Arial"/>
          <w:sz w:val="18"/>
          <w:szCs w:val="18"/>
        </w:rPr>
        <w:t>Products and indications identified in the previous step (Sec.</w:t>
      </w:r>
      <w:hyperlink w:anchor="page3">
        <w:r>
          <w:rPr>
            <w:rFonts w:ascii="Arial" w:eastAsia="Arial" w:hAnsi="Arial" w:cs="Arial"/>
            <w:color w:val="FF0000"/>
            <w:sz w:val="18"/>
            <w:szCs w:val="18"/>
          </w:rPr>
          <w:t>3.2</w:t>
        </w:r>
      </w:hyperlink>
      <w:r>
        <w:rPr>
          <w:rFonts w:ascii="Arial" w:eastAsia="Arial" w:hAnsi="Arial" w:cs="Arial"/>
          <w:sz w:val="18"/>
          <w:szCs w:val="18"/>
        </w:rPr>
        <w:t>) are matched to those in the FDALabel database</w:t>
      </w:r>
    </w:p>
    <w:p w14:paraId="733B7F73" w14:textId="77777777" w:rsidR="00E71F09" w:rsidRDefault="00000000">
      <w:pPr>
        <w:spacing w:line="20" w:lineRule="exact"/>
        <w:rPr>
          <w:rFonts w:ascii="Arial" w:eastAsia="Arial" w:hAnsi="Arial" w:cs="Arial"/>
          <w:sz w:val="17"/>
          <w:szCs w:val="17"/>
        </w:rPr>
      </w:pPr>
      <w:r>
        <w:rPr>
          <w:rFonts w:ascii="Arial" w:eastAsia="Arial" w:hAnsi="Arial" w:cs="Arial"/>
          <w:sz w:val="17"/>
          <w:szCs w:val="17"/>
        </w:rPr>
        <w:br w:type="column"/>
      </w:r>
    </w:p>
    <w:p w14:paraId="4C955B9C" w14:textId="77777777" w:rsidR="00E71F09" w:rsidRDefault="00E71F09">
      <w:pPr>
        <w:spacing w:line="376" w:lineRule="exact"/>
        <w:rPr>
          <w:rFonts w:ascii="Arial" w:eastAsia="Arial" w:hAnsi="Arial" w:cs="Arial"/>
          <w:sz w:val="17"/>
          <w:szCs w:val="17"/>
        </w:rPr>
      </w:pPr>
    </w:p>
    <w:p w14:paraId="18E83AD4" w14:textId="77777777" w:rsidR="00E71F09" w:rsidRDefault="00000000">
      <w:pPr>
        <w:spacing w:line="253" w:lineRule="auto"/>
        <w:jc w:val="both"/>
        <w:rPr>
          <w:rFonts w:ascii="Arial" w:eastAsia="Arial" w:hAnsi="Arial" w:cs="Arial"/>
          <w:sz w:val="19"/>
          <w:szCs w:val="19"/>
        </w:rPr>
      </w:pPr>
      <w:r>
        <w:rPr>
          <w:rFonts w:ascii="Arial" w:eastAsia="Arial" w:hAnsi="Arial" w:cs="Arial"/>
          <w:sz w:val="19"/>
          <w:szCs w:val="19"/>
        </w:rPr>
        <w:t>[</w:t>
      </w:r>
      <w:hyperlink w:anchor="page6">
        <w:r>
          <w:rPr>
            <w:rFonts w:ascii="Arial" w:eastAsia="Arial" w:hAnsi="Arial" w:cs="Arial"/>
            <w:color w:val="367DBD"/>
            <w:sz w:val="19"/>
            <w:szCs w:val="19"/>
          </w:rPr>
          <w:t>25</w:t>
        </w:r>
      </w:hyperlink>
      <w:r>
        <w:rPr>
          <w:rFonts w:ascii="Arial" w:eastAsia="Arial" w:hAnsi="Arial" w:cs="Arial"/>
          <w:sz w:val="19"/>
          <w:szCs w:val="19"/>
        </w:rPr>
        <w:t>]. This web-based application</w:t>
      </w:r>
      <w:hyperlink w:anchor="page3">
        <w:r>
          <w:rPr>
            <w:rFonts w:ascii="Arial" w:eastAsia="Arial" w:hAnsi="Arial" w:cs="Arial"/>
            <w:color w:val="FF0000"/>
            <w:sz w:val="26"/>
            <w:szCs w:val="26"/>
            <w:vertAlign w:val="superscript"/>
          </w:rPr>
          <w:t>1</w:t>
        </w:r>
        <w:r>
          <w:rPr>
            <w:rFonts w:ascii="Arial" w:eastAsia="Arial" w:hAnsi="Arial" w:cs="Arial"/>
            <w:sz w:val="19"/>
            <w:szCs w:val="19"/>
          </w:rPr>
          <w:t xml:space="preserve"> </w:t>
        </w:r>
      </w:hyperlink>
      <w:r>
        <w:rPr>
          <w:rFonts w:ascii="Arial" w:eastAsia="Arial" w:hAnsi="Arial" w:cs="Arial"/>
          <w:sz w:val="19"/>
          <w:szCs w:val="19"/>
        </w:rPr>
        <w:t>was developed by the FDA and allows access to the most up-to-date medical la-beling data for over 147,000 human prescription and over-the-counter (OTC) drugs and devices. It contains images of the product labels as well as information about approved indications, active ingredients, usage, dosage, contraindica-tions, side effects, etc.</w:t>
      </w:r>
    </w:p>
    <w:p w14:paraId="2025919D" w14:textId="77777777" w:rsidR="00E71F09" w:rsidRDefault="00E71F09">
      <w:pPr>
        <w:spacing w:line="4" w:lineRule="exact"/>
        <w:rPr>
          <w:sz w:val="20"/>
          <w:szCs w:val="20"/>
        </w:rPr>
      </w:pPr>
    </w:p>
    <w:p w14:paraId="5C4FE928" w14:textId="77777777" w:rsidR="00E71F09" w:rsidRDefault="00000000">
      <w:pPr>
        <w:spacing w:line="306" w:lineRule="auto"/>
        <w:ind w:firstLine="239"/>
        <w:jc w:val="both"/>
        <w:rPr>
          <w:rFonts w:ascii="Arial" w:eastAsia="Arial" w:hAnsi="Arial" w:cs="Arial"/>
          <w:sz w:val="17"/>
          <w:szCs w:val="17"/>
        </w:rPr>
      </w:pPr>
      <w:r>
        <w:rPr>
          <w:rFonts w:ascii="Arial" w:eastAsia="Arial" w:hAnsi="Arial" w:cs="Arial"/>
          <w:sz w:val="17"/>
          <w:szCs w:val="17"/>
        </w:rPr>
        <w:t>This matching was done by computing word embeddings and using the cosine similarity to match the NER entities to those in FDALabel. We specifically used an embedding developed for medical concepts, BioBERT [</w:t>
      </w:r>
      <w:hyperlink w:anchor="page7">
        <w:r>
          <w:rPr>
            <w:rFonts w:ascii="Arial" w:eastAsia="Arial" w:hAnsi="Arial" w:cs="Arial"/>
            <w:color w:val="367DBD"/>
            <w:sz w:val="17"/>
            <w:szCs w:val="17"/>
          </w:rPr>
          <w:t>43</w:t>
        </w:r>
      </w:hyperlink>
      <w:r>
        <w:rPr>
          <w:rFonts w:ascii="Arial" w:eastAsia="Arial" w:hAnsi="Arial" w:cs="Arial"/>
          <w:sz w:val="17"/>
          <w:szCs w:val="17"/>
        </w:rPr>
        <w:t>] , but other embeddings may be used [</w:t>
      </w:r>
      <w:hyperlink w:anchor="page6">
        <w:r>
          <w:rPr>
            <w:rFonts w:ascii="Arial" w:eastAsia="Arial" w:hAnsi="Arial" w:cs="Arial"/>
            <w:color w:val="367DBD"/>
            <w:sz w:val="17"/>
            <w:szCs w:val="17"/>
          </w:rPr>
          <w:t>19</w:t>
        </w:r>
      </w:hyperlink>
      <w:r>
        <w:rPr>
          <w:rFonts w:ascii="Arial" w:eastAsia="Arial" w:hAnsi="Arial" w:cs="Arial"/>
          <w:sz w:val="17"/>
          <w:szCs w:val="17"/>
        </w:rPr>
        <w:t>,</w:t>
      </w:r>
      <w:r>
        <w:rPr>
          <w:rFonts w:ascii="Arial" w:eastAsia="Arial" w:hAnsi="Arial" w:cs="Arial"/>
          <w:color w:val="367DBD"/>
          <w:sz w:val="17"/>
          <w:szCs w:val="17"/>
        </w:rPr>
        <w:t xml:space="preserve"> </w:t>
      </w:r>
      <w:hyperlink w:anchor="page6">
        <w:r>
          <w:rPr>
            <w:rFonts w:ascii="Arial" w:eastAsia="Arial" w:hAnsi="Arial" w:cs="Arial"/>
            <w:color w:val="367DBD"/>
            <w:sz w:val="17"/>
            <w:szCs w:val="17"/>
          </w:rPr>
          <w:t>21</w:t>
        </w:r>
      </w:hyperlink>
      <w:r>
        <w:rPr>
          <w:rFonts w:ascii="Arial" w:eastAsia="Arial" w:hAnsi="Arial" w:cs="Arial"/>
          <w:sz w:val="17"/>
          <w:szCs w:val="17"/>
        </w:rPr>
        <w:t>,</w:t>
      </w:r>
      <w:r>
        <w:rPr>
          <w:rFonts w:ascii="Arial" w:eastAsia="Arial" w:hAnsi="Arial" w:cs="Arial"/>
          <w:color w:val="367DBD"/>
          <w:sz w:val="17"/>
          <w:szCs w:val="17"/>
        </w:rPr>
        <w:t xml:space="preserve"> </w:t>
      </w:r>
      <w:hyperlink w:anchor="page6">
        <w:r>
          <w:rPr>
            <w:rFonts w:ascii="Arial" w:eastAsia="Arial" w:hAnsi="Arial" w:cs="Arial"/>
            <w:color w:val="367DBD"/>
            <w:sz w:val="17"/>
            <w:szCs w:val="17"/>
          </w:rPr>
          <w:t>29</w:t>
        </w:r>
      </w:hyperlink>
      <w:r>
        <w:rPr>
          <w:rFonts w:ascii="Arial" w:eastAsia="Arial" w:hAnsi="Arial" w:cs="Arial"/>
          <w:sz w:val="17"/>
          <w:szCs w:val="17"/>
        </w:rPr>
        <w:t>,</w:t>
      </w:r>
      <w:r>
        <w:rPr>
          <w:rFonts w:ascii="Arial" w:eastAsia="Arial" w:hAnsi="Arial" w:cs="Arial"/>
          <w:color w:val="367DBD"/>
          <w:sz w:val="17"/>
          <w:szCs w:val="17"/>
        </w:rPr>
        <w:t xml:space="preserve"> </w:t>
      </w:r>
      <w:hyperlink w:anchor="page7">
        <w:r>
          <w:rPr>
            <w:rFonts w:ascii="Arial" w:eastAsia="Arial" w:hAnsi="Arial" w:cs="Arial"/>
            <w:color w:val="367DBD"/>
            <w:sz w:val="17"/>
            <w:szCs w:val="17"/>
          </w:rPr>
          <w:t>39</w:t>
        </w:r>
      </w:hyperlink>
      <w:r>
        <w:rPr>
          <w:rFonts w:ascii="Arial" w:eastAsia="Arial" w:hAnsi="Arial" w:cs="Arial"/>
          <w:sz w:val="17"/>
          <w:szCs w:val="17"/>
        </w:rPr>
        <w:t>,</w:t>
      </w:r>
      <w:r>
        <w:rPr>
          <w:rFonts w:ascii="Arial" w:eastAsia="Arial" w:hAnsi="Arial" w:cs="Arial"/>
          <w:color w:val="367DBD"/>
          <w:sz w:val="17"/>
          <w:szCs w:val="17"/>
        </w:rPr>
        <w:t xml:space="preserve"> </w:t>
      </w:r>
      <w:hyperlink w:anchor="page9">
        <w:r>
          <w:rPr>
            <w:rFonts w:ascii="Arial" w:eastAsia="Arial" w:hAnsi="Arial" w:cs="Arial"/>
            <w:color w:val="367DBD"/>
            <w:sz w:val="17"/>
            <w:szCs w:val="17"/>
          </w:rPr>
          <w:t>60</w:t>
        </w:r>
      </w:hyperlink>
      <w:r>
        <w:rPr>
          <w:rFonts w:ascii="Arial" w:eastAsia="Arial" w:hAnsi="Arial" w:cs="Arial"/>
          <w:sz w:val="17"/>
          <w:szCs w:val="17"/>
        </w:rPr>
        <w:t>,</w:t>
      </w:r>
      <w:r>
        <w:rPr>
          <w:rFonts w:ascii="Arial" w:eastAsia="Arial" w:hAnsi="Arial" w:cs="Arial"/>
          <w:color w:val="367DBD"/>
          <w:sz w:val="17"/>
          <w:szCs w:val="17"/>
        </w:rPr>
        <w:t xml:space="preserve"> </w:t>
      </w:r>
      <w:hyperlink w:anchor="page10">
        <w:r>
          <w:rPr>
            <w:rFonts w:ascii="Arial" w:eastAsia="Arial" w:hAnsi="Arial" w:cs="Arial"/>
            <w:color w:val="367DBD"/>
            <w:sz w:val="17"/>
            <w:szCs w:val="17"/>
          </w:rPr>
          <w:t>72</w:t>
        </w:r>
      </w:hyperlink>
      <w:r>
        <w:rPr>
          <w:rFonts w:ascii="Arial" w:eastAsia="Arial" w:hAnsi="Arial" w:cs="Arial"/>
          <w:sz w:val="17"/>
          <w:szCs w:val="17"/>
        </w:rPr>
        <w:t>].</w:t>
      </w:r>
    </w:p>
    <w:p w14:paraId="00B09B6C" w14:textId="77777777" w:rsidR="00E71F09" w:rsidRDefault="00E71F09">
      <w:pPr>
        <w:spacing w:line="111" w:lineRule="exact"/>
        <w:rPr>
          <w:rFonts w:ascii="Arial" w:eastAsia="Arial" w:hAnsi="Arial" w:cs="Arial"/>
          <w:sz w:val="17"/>
          <w:szCs w:val="17"/>
        </w:rPr>
      </w:pPr>
    </w:p>
    <w:p w14:paraId="12472354" w14:textId="77777777" w:rsidR="00E71F09" w:rsidRDefault="00000000">
      <w:pPr>
        <w:rPr>
          <w:sz w:val="20"/>
          <w:szCs w:val="20"/>
        </w:rPr>
      </w:pPr>
      <w:r>
        <w:rPr>
          <w:rFonts w:ascii="Arial" w:eastAsia="Arial" w:hAnsi="Arial" w:cs="Arial"/>
        </w:rPr>
        <w:t>3.4. Off-label identification</w:t>
      </w:r>
    </w:p>
    <w:p w14:paraId="4E22FD9F" w14:textId="77777777" w:rsidR="00E71F09" w:rsidRDefault="00E71F09">
      <w:pPr>
        <w:spacing w:line="141" w:lineRule="exact"/>
        <w:rPr>
          <w:rFonts w:ascii="Arial" w:eastAsia="Arial" w:hAnsi="Arial" w:cs="Arial"/>
          <w:sz w:val="17"/>
          <w:szCs w:val="17"/>
        </w:rPr>
      </w:pPr>
    </w:p>
    <w:p w14:paraId="2F689345" w14:textId="77777777" w:rsidR="00E71F09" w:rsidRDefault="00000000">
      <w:pPr>
        <w:spacing w:line="281" w:lineRule="auto"/>
        <w:jc w:val="both"/>
        <w:rPr>
          <w:rFonts w:ascii="Arial" w:eastAsia="Arial" w:hAnsi="Arial" w:cs="Arial"/>
          <w:sz w:val="18"/>
          <w:szCs w:val="18"/>
        </w:rPr>
      </w:pPr>
      <w:r>
        <w:rPr>
          <w:rFonts w:ascii="Arial" w:eastAsia="Arial" w:hAnsi="Arial" w:cs="Arial"/>
          <w:sz w:val="18"/>
          <w:szCs w:val="18"/>
        </w:rPr>
        <w:t>The final step identifies any product-indication association between the user query and the GenAI response that is not FDA-approved. For each product identified in the query, we extract the list of FDA-approved indications from the FDALabel dataset. If any disease not listed in the list of FDA-approved indications is identified in the GenAI re-sponse (following Sec.</w:t>
      </w:r>
      <w:hyperlink w:anchor="page3">
        <w:r>
          <w:rPr>
            <w:rFonts w:ascii="Arial" w:eastAsia="Arial" w:hAnsi="Arial" w:cs="Arial"/>
            <w:color w:val="FF0000"/>
            <w:sz w:val="18"/>
            <w:szCs w:val="18"/>
          </w:rPr>
          <w:t>3.3</w:t>
        </w:r>
      </w:hyperlink>
      <w:r>
        <w:rPr>
          <w:rFonts w:ascii="Arial" w:eastAsia="Arial" w:hAnsi="Arial" w:cs="Arial"/>
          <w:sz w:val="18"/>
          <w:szCs w:val="18"/>
        </w:rPr>
        <w:t>), we zero-shot prompt a T5-large model [</w:t>
      </w:r>
      <w:hyperlink w:anchor="page9">
        <w:r>
          <w:rPr>
            <w:rFonts w:ascii="Arial" w:eastAsia="Arial" w:hAnsi="Arial" w:cs="Arial"/>
            <w:color w:val="367DBD"/>
            <w:sz w:val="18"/>
            <w:szCs w:val="18"/>
          </w:rPr>
          <w:t>58</w:t>
        </w:r>
      </w:hyperlink>
      <w:r>
        <w:rPr>
          <w:rFonts w:ascii="Arial" w:eastAsia="Arial" w:hAnsi="Arial" w:cs="Arial"/>
          <w:sz w:val="18"/>
          <w:szCs w:val="18"/>
        </w:rPr>
        <w:t>] to determine if the association entails a recom-mendation. If so, we conclude that it constitutes an instance of off-label promotion.</w:t>
      </w:r>
    </w:p>
    <w:p w14:paraId="59E67969" w14:textId="77777777" w:rsidR="00E71F09" w:rsidRDefault="00E71F09">
      <w:pPr>
        <w:spacing w:line="189" w:lineRule="exact"/>
        <w:rPr>
          <w:sz w:val="20"/>
          <w:szCs w:val="20"/>
        </w:rPr>
      </w:pPr>
    </w:p>
    <w:p w14:paraId="79CC8596" w14:textId="77777777" w:rsidR="00E71F09" w:rsidRDefault="00000000">
      <w:pPr>
        <w:rPr>
          <w:sz w:val="20"/>
          <w:szCs w:val="20"/>
        </w:rPr>
      </w:pPr>
      <w:r>
        <w:rPr>
          <w:rFonts w:ascii="Arial" w:eastAsia="Arial" w:hAnsi="Arial" w:cs="Arial"/>
          <w:sz w:val="24"/>
          <w:szCs w:val="24"/>
        </w:rPr>
        <w:t>4. Experimental Setup</w:t>
      </w:r>
    </w:p>
    <w:p w14:paraId="362DC088" w14:textId="77777777" w:rsidR="00E71F09" w:rsidRDefault="00E71F09">
      <w:pPr>
        <w:spacing w:line="158" w:lineRule="exact"/>
        <w:rPr>
          <w:sz w:val="20"/>
          <w:szCs w:val="20"/>
        </w:rPr>
      </w:pPr>
    </w:p>
    <w:p w14:paraId="143FF0C2" w14:textId="77777777" w:rsidR="00E71F09" w:rsidRDefault="00000000">
      <w:pPr>
        <w:spacing w:line="303" w:lineRule="auto"/>
        <w:jc w:val="both"/>
        <w:rPr>
          <w:rFonts w:ascii="Arial" w:eastAsia="Arial" w:hAnsi="Arial" w:cs="Arial"/>
          <w:sz w:val="17"/>
          <w:szCs w:val="17"/>
        </w:rPr>
      </w:pPr>
      <w:r>
        <w:rPr>
          <w:rFonts w:ascii="Arial" w:eastAsia="Arial" w:hAnsi="Arial" w:cs="Arial"/>
          <w:sz w:val="17"/>
          <w:szCs w:val="17"/>
        </w:rPr>
        <w:t>To narrow down the experimentation, we considered a shop-ping context where a user interacts with a MLLM model that helps customers find answers to product questions (see Fig.</w:t>
      </w:r>
      <w:hyperlink w:anchor="page3">
        <w:r>
          <w:rPr>
            <w:rFonts w:ascii="Arial" w:eastAsia="Arial" w:hAnsi="Arial" w:cs="Arial"/>
            <w:color w:val="FF0000"/>
            <w:sz w:val="17"/>
            <w:szCs w:val="17"/>
          </w:rPr>
          <w:t>1</w:t>
        </w:r>
      </w:hyperlink>
      <w:r>
        <w:rPr>
          <w:rFonts w:ascii="Arial" w:eastAsia="Arial" w:hAnsi="Arial" w:cs="Arial"/>
          <w:sz w:val="17"/>
          <w:szCs w:val="17"/>
        </w:rPr>
        <w:t>). The user provides the model with a picture of a prod-uct label, and asks a question about it. The model responds with a textual output. Additionally, but not considered here,</w:t>
      </w:r>
    </w:p>
    <w:p w14:paraId="740403A9" w14:textId="77777777" w:rsidR="00E71F09" w:rsidRDefault="00000000">
      <w:pPr>
        <w:spacing w:line="20" w:lineRule="exact"/>
        <w:rPr>
          <w:sz w:val="20"/>
          <w:szCs w:val="20"/>
        </w:rPr>
      </w:pPr>
      <w:r>
        <w:rPr>
          <w:noProof/>
          <w:sz w:val="20"/>
          <w:szCs w:val="20"/>
        </w:rPr>
        <mc:AlternateContent>
          <mc:Choice Requires="wps">
            <w:drawing>
              <wp:anchor distT="0" distB="0" distL="114300" distR="114300" simplePos="0" relativeHeight="251658240" behindDoc="1" locked="0" layoutInCell="0" allowOverlap="1" wp14:anchorId="67B9FB70" wp14:editId="64EFF08B">
                <wp:simplePos x="0" y="0"/>
                <wp:positionH relativeFrom="column">
                  <wp:posOffset>-1270</wp:posOffset>
                </wp:positionH>
                <wp:positionV relativeFrom="paragraph">
                  <wp:posOffset>64770</wp:posOffset>
                </wp:positionV>
                <wp:extent cx="1199515"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9515"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101568CB" id="Shape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pt,5.1pt" to="94.3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" o:allowincell="f" filled="t" strokeweight=".14039mm">
                <v:stroke joinstyle="miter"/>
                <o:lock v:ext="edit" shapetype="f"/>
              </v:line>
            </w:pict>
          </mc:Fallback>
        </mc:AlternateContent>
      </w:r>
    </w:p>
    <w:p w14:paraId="590D6BA5" w14:textId="77777777" w:rsidR="00E71F09" w:rsidRDefault="00E71F09">
      <w:pPr>
        <w:spacing w:line="125" w:lineRule="exact"/>
        <w:rPr>
          <w:sz w:val="20"/>
          <w:szCs w:val="20"/>
        </w:rPr>
      </w:pPr>
    </w:p>
    <w:p w14:paraId="72E77F84" w14:textId="77777777" w:rsidR="00E71F09" w:rsidRDefault="00000000">
      <w:pPr>
        <w:numPr>
          <w:ilvl w:val="0"/>
          <w:numId w:val="1"/>
        </w:numPr>
        <w:tabs>
          <w:tab w:val="left" w:pos="280"/>
        </w:tabs>
        <w:ind w:left="280" w:hanging="66"/>
        <w:rPr>
          <w:rFonts w:ascii="Arial" w:eastAsia="Arial" w:hAnsi="Arial" w:cs="Arial"/>
          <w:color w:val="E9008A"/>
          <w:sz w:val="12"/>
          <w:szCs w:val="12"/>
        </w:rPr>
      </w:pPr>
      <w:hyperlink r:id="rId7">
        <w:r>
          <w:rPr>
            <w:rFonts w:ascii="Arial" w:eastAsia="Arial" w:hAnsi="Arial" w:cs="Arial"/>
            <w:color w:val="E9008A"/>
            <w:sz w:val="12"/>
            <w:szCs w:val="12"/>
          </w:rPr>
          <w:t>https://nctr-crs.fda.gov/fdalabel/</w:t>
        </w:r>
      </w:hyperlink>
    </w:p>
    <w:p w14:paraId="3613DE58" w14:textId="77777777" w:rsidR="00E71F09" w:rsidRDefault="00E71F09">
      <w:pPr>
        <w:sectPr w:rsidR="00E71F09">
          <w:type w:val="continuous"/>
          <w:pgSz w:w="12240" w:h="15840"/>
          <w:pgMar w:top="1440" w:right="1340" w:bottom="940" w:left="1000" w:header="0" w:footer="0" w:gutter="0"/>
          <w:cols w:num="2" w:space="720" w:equalWidth="0">
            <w:col w:w="4720" w:space="460"/>
            <w:col w:w="4720"/>
          </w:cols>
        </w:sectPr>
      </w:pPr>
    </w:p>
    <w:tbl>
      <w:tblPr>
        <w:tblW w:w="0" w:type="auto"/>
        <w:tblLayout w:type="fixed"/>
        <w:tblCellMar>
          <w:left w:w="0" w:type="dxa"/>
          <w:right w:w="0" w:type="dxa"/>
        </w:tblCellMar>
        <w:tblLook w:val="04A0" w:firstRow="1" w:lastRow="0" w:firstColumn="1" w:lastColumn="0" w:noHBand="0" w:noVBand="1"/>
      </w:tblPr>
      <w:tblGrid>
        <w:gridCol w:w="1280"/>
        <w:gridCol w:w="3520"/>
        <w:gridCol w:w="5240"/>
      </w:tblGrid>
      <w:tr w:rsidR="00E71F09" w14:paraId="15C48642" w14:textId="77777777">
        <w:trPr>
          <w:trHeight w:val="223"/>
        </w:trPr>
        <w:tc>
          <w:tcPr>
            <w:tcW w:w="1280" w:type="dxa"/>
            <w:tcBorders>
              <w:bottom w:val="single" w:sz="8" w:space="0" w:color="auto"/>
            </w:tcBorders>
            <w:vAlign w:val="bottom"/>
          </w:tcPr>
          <w:p w14:paraId="3345A552" w14:textId="77777777" w:rsidR="00E71F09" w:rsidRDefault="00000000">
            <w:pPr>
              <w:ind w:left="120"/>
              <w:rPr>
                <w:sz w:val="20"/>
                <w:szCs w:val="20"/>
              </w:rPr>
            </w:pPr>
            <w:bookmarkStart w:id="3" w:name="page4"/>
            <w:bookmarkEnd w:id="3"/>
            <w:r>
              <w:rPr>
                <w:rFonts w:ascii="Arial" w:eastAsia="Arial" w:hAnsi="Arial" w:cs="Arial"/>
                <w:w w:val="99"/>
                <w:sz w:val="18"/>
                <w:szCs w:val="18"/>
              </w:rPr>
              <w:lastRenderedPageBreak/>
              <w:t>Product Name</w:t>
            </w:r>
          </w:p>
        </w:tc>
        <w:tc>
          <w:tcPr>
            <w:tcW w:w="3520" w:type="dxa"/>
            <w:tcBorders>
              <w:bottom w:val="single" w:sz="8" w:space="0" w:color="auto"/>
            </w:tcBorders>
            <w:vAlign w:val="bottom"/>
          </w:tcPr>
          <w:p w14:paraId="11E3FBFB" w14:textId="77777777" w:rsidR="00E71F09" w:rsidRDefault="00000000">
            <w:pPr>
              <w:ind w:left="120"/>
              <w:rPr>
                <w:sz w:val="20"/>
                <w:szCs w:val="20"/>
              </w:rPr>
            </w:pPr>
            <w:r>
              <w:rPr>
                <w:rFonts w:ascii="Arial" w:eastAsia="Arial" w:hAnsi="Arial" w:cs="Arial"/>
                <w:sz w:val="18"/>
                <w:szCs w:val="18"/>
              </w:rPr>
              <w:t>FDA-approved indications</w:t>
            </w:r>
          </w:p>
        </w:tc>
        <w:tc>
          <w:tcPr>
            <w:tcW w:w="5240" w:type="dxa"/>
            <w:tcBorders>
              <w:bottom w:val="single" w:sz="8" w:space="0" w:color="auto"/>
            </w:tcBorders>
            <w:vAlign w:val="bottom"/>
          </w:tcPr>
          <w:p w14:paraId="724680B5" w14:textId="77777777" w:rsidR="00E71F09" w:rsidRDefault="00000000">
            <w:pPr>
              <w:ind w:left="120"/>
              <w:rPr>
                <w:sz w:val="20"/>
                <w:szCs w:val="20"/>
              </w:rPr>
            </w:pPr>
            <w:r>
              <w:rPr>
                <w:rFonts w:ascii="Arial" w:eastAsia="Arial" w:hAnsi="Arial" w:cs="Arial"/>
                <w:sz w:val="18"/>
                <w:szCs w:val="18"/>
              </w:rPr>
              <w:t>Off-label indications</w:t>
            </w:r>
          </w:p>
        </w:tc>
      </w:tr>
      <w:tr w:rsidR="00E71F09" w14:paraId="11D5E93B" w14:textId="77777777">
        <w:trPr>
          <w:trHeight w:val="203"/>
        </w:trPr>
        <w:tc>
          <w:tcPr>
            <w:tcW w:w="1280" w:type="dxa"/>
            <w:vAlign w:val="bottom"/>
          </w:tcPr>
          <w:p w14:paraId="2F5F5809" w14:textId="77777777" w:rsidR="00E71F09" w:rsidRDefault="00000000">
            <w:pPr>
              <w:spacing w:line="203" w:lineRule="exact"/>
              <w:ind w:left="120"/>
              <w:rPr>
                <w:sz w:val="20"/>
                <w:szCs w:val="20"/>
              </w:rPr>
            </w:pPr>
            <w:r>
              <w:rPr>
                <w:rFonts w:ascii="Arial" w:eastAsia="Arial" w:hAnsi="Arial" w:cs="Arial"/>
                <w:sz w:val="18"/>
                <w:szCs w:val="18"/>
              </w:rPr>
              <w:t>Lorazepam</w:t>
            </w:r>
          </w:p>
        </w:tc>
        <w:tc>
          <w:tcPr>
            <w:tcW w:w="3520" w:type="dxa"/>
            <w:vAlign w:val="bottom"/>
          </w:tcPr>
          <w:p w14:paraId="77C124BD" w14:textId="77777777" w:rsidR="00E71F09" w:rsidRDefault="00000000">
            <w:pPr>
              <w:spacing w:line="203" w:lineRule="exact"/>
              <w:ind w:left="120"/>
              <w:rPr>
                <w:sz w:val="20"/>
                <w:szCs w:val="20"/>
              </w:rPr>
            </w:pPr>
            <w:r>
              <w:rPr>
                <w:rFonts w:ascii="Arial" w:eastAsia="Arial" w:hAnsi="Arial" w:cs="Arial"/>
                <w:sz w:val="18"/>
                <w:szCs w:val="18"/>
              </w:rPr>
              <w:t>Anxiety, status epilepticus, preanesthetic</w:t>
            </w:r>
          </w:p>
        </w:tc>
        <w:tc>
          <w:tcPr>
            <w:tcW w:w="5240" w:type="dxa"/>
            <w:vAlign w:val="bottom"/>
          </w:tcPr>
          <w:p w14:paraId="47AB4DD6" w14:textId="77777777" w:rsidR="00E71F09" w:rsidRDefault="00000000">
            <w:pPr>
              <w:spacing w:line="203" w:lineRule="exact"/>
              <w:ind w:left="120"/>
              <w:rPr>
                <w:sz w:val="20"/>
                <w:szCs w:val="20"/>
              </w:rPr>
            </w:pPr>
            <w:r>
              <w:rPr>
                <w:rFonts w:ascii="Arial" w:eastAsia="Arial" w:hAnsi="Arial" w:cs="Arial"/>
                <w:sz w:val="18"/>
                <w:szCs w:val="18"/>
              </w:rPr>
              <w:t>Insomnia, panic disorder, delirium</w:t>
            </w:r>
          </w:p>
        </w:tc>
      </w:tr>
      <w:tr w:rsidR="00E71F09" w14:paraId="2F000839" w14:textId="77777777">
        <w:trPr>
          <w:trHeight w:val="216"/>
        </w:trPr>
        <w:tc>
          <w:tcPr>
            <w:tcW w:w="1280" w:type="dxa"/>
            <w:vAlign w:val="bottom"/>
          </w:tcPr>
          <w:p w14:paraId="566131C8" w14:textId="77777777" w:rsidR="00E71F09" w:rsidRDefault="00000000">
            <w:pPr>
              <w:ind w:left="120"/>
              <w:rPr>
                <w:sz w:val="20"/>
                <w:szCs w:val="20"/>
              </w:rPr>
            </w:pPr>
            <w:r>
              <w:rPr>
                <w:rFonts w:ascii="Arial" w:eastAsia="Arial" w:hAnsi="Arial" w:cs="Arial"/>
                <w:sz w:val="18"/>
                <w:szCs w:val="18"/>
              </w:rPr>
              <w:t>Prazosin</w:t>
            </w:r>
          </w:p>
        </w:tc>
        <w:tc>
          <w:tcPr>
            <w:tcW w:w="3520" w:type="dxa"/>
            <w:vAlign w:val="bottom"/>
          </w:tcPr>
          <w:p w14:paraId="69BFAC15" w14:textId="77777777" w:rsidR="00E71F09" w:rsidRDefault="00000000">
            <w:pPr>
              <w:ind w:left="120"/>
              <w:rPr>
                <w:sz w:val="20"/>
                <w:szCs w:val="20"/>
              </w:rPr>
            </w:pPr>
            <w:r>
              <w:rPr>
                <w:rFonts w:ascii="Arial" w:eastAsia="Arial" w:hAnsi="Arial" w:cs="Arial"/>
                <w:sz w:val="18"/>
                <w:szCs w:val="18"/>
              </w:rPr>
              <w:t>Hypertension</w:t>
            </w:r>
          </w:p>
        </w:tc>
        <w:tc>
          <w:tcPr>
            <w:tcW w:w="5240" w:type="dxa"/>
            <w:vAlign w:val="bottom"/>
          </w:tcPr>
          <w:p w14:paraId="79398714" w14:textId="77777777" w:rsidR="00E71F09" w:rsidRDefault="00000000">
            <w:pPr>
              <w:ind w:left="120"/>
              <w:rPr>
                <w:sz w:val="20"/>
                <w:szCs w:val="20"/>
              </w:rPr>
            </w:pPr>
            <w:r>
              <w:rPr>
                <w:rFonts w:ascii="Arial" w:eastAsia="Arial" w:hAnsi="Arial" w:cs="Arial"/>
                <w:w w:val="99"/>
                <w:sz w:val="18"/>
                <w:szCs w:val="18"/>
              </w:rPr>
              <w:t>PTSD nightmares, prostatic hypertrophy, Raynaud phenomenon</w:t>
            </w:r>
          </w:p>
        </w:tc>
      </w:tr>
      <w:tr w:rsidR="00E71F09" w14:paraId="0B0635E1" w14:textId="77777777">
        <w:trPr>
          <w:trHeight w:val="219"/>
        </w:trPr>
        <w:tc>
          <w:tcPr>
            <w:tcW w:w="1280" w:type="dxa"/>
            <w:vAlign w:val="bottom"/>
          </w:tcPr>
          <w:p w14:paraId="2F483339" w14:textId="77777777" w:rsidR="00E71F09" w:rsidRDefault="00000000">
            <w:pPr>
              <w:ind w:left="120"/>
              <w:rPr>
                <w:sz w:val="20"/>
                <w:szCs w:val="20"/>
              </w:rPr>
            </w:pPr>
            <w:r>
              <w:rPr>
                <w:rFonts w:ascii="Arial" w:eastAsia="Arial" w:hAnsi="Arial" w:cs="Arial"/>
                <w:sz w:val="18"/>
                <w:szCs w:val="18"/>
              </w:rPr>
              <w:t>Quetiapine</w:t>
            </w:r>
          </w:p>
        </w:tc>
        <w:tc>
          <w:tcPr>
            <w:tcW w:w="3520" w:type="dxa"/>
            <w:vAlign w:val="bottom"/>
          </w:tcPr>
          <w:p w14:paraId="7FE1D43D" w14:textId="77777777" w:rsidR="00E71F09" w:rsidRDefault="00000000">
            <w:pPr>
              <w:ind w:left="120"/>
              <w:rPr>
                <w:sz w:val="20"/>
                <w:szCs w:val="20"/>
              </w:rPr>
            </w:pPr>
            <w:r>
              <w:rPr>
                <w:rFonts w:ascii="Arial" w:eastAsia="Arial" w:hAnsi="Arial" w:cs="Arial"/>
                <w:w w:val="99"/>
                <w:sz w:val="18"/>
                <w:szCs w:val="18"/>
              </w:rPr>
              <w:t>Schizophrenia, bipolar disorder depression</w:t>
            </w:r>
          </w:p>
        </w:tc>
        <w:tc>
          <w:tcPr>
            <w:tcW w:w="5240" w:type="dxa"/>
            <w:vAlign w:val="bottom"/>
          </w:tcPr>
          <w:p w14:paraId="159833C1" w14:textId="77777777" w:rsidR="00E71F09" w:rsidRDefault="00000000">
            <w:pPr>
              <w:ind w:left="120"/>
              <w:rPr>
                <w:sz w:val="20"/>
                <w:szCs w:val="20"/>
              </w:rPr>
            </w:pPr>
            <w:r>
              <w:rPr>
                <w:rFonts w:ascii="Arial" w:eastAsia="Arial" w:hAnsi="Arial" w:cs="Arial"/>
                <w:sz w:val="18"/>
                <w:szCs w:val="18"/>
              </w:rPr>
              <w:t>Anxiety, insomnia</w:t>
            </w:r>
          </w:p>
        </w:tc>
      </w:tr>
      <w:tr w:rsidR="00E71F09" w14:paraId="286C3041" w14:textId="77777777">
        <w:trPr>
          <w:trHeight w:val="219"/>
        </w:trPr>
        <w:tc>
          <w:tcPr>
            <w:tcW w:w="1280" w:type="dxa"/>
            <w:vAlign w:val="bottom"/>
          </w:tcPr>
          <w:p w14:paraId="084DA626" w14:textId="77777777" w:rsidR="00E71F09" w:rsidRDefault="00000000">
            <w:pPr>
              <w:ind w:left="120"/>
              <w:rPr>
                <w:sz w:val="20"/>
                <w:szCs w:val="20"/>
              </w:rPr>
            </w:pPr>
            <w:r>
              <w:rPr>
                <w:rFonts w:ascii="Arial" w:eastAsia="Arial" w:hAnsi="Arial" w:cs="Arial"/>
                <w:sz w:val="18"/>
                <w:szCs w:val="18"/>
              </w:rPr>
              <w:t>Donepezil</w:t>
            </w:r>
          </w:p>
        </w:tc>
        <w:tc>
          <w:tcPr>
            <w:tcW w:w="3520" w:type="dxa"/>
            <w:vAlign w:val="bottom"/>
          </w:tcPr>
          <w:p w14:paraId="25EBB621" w14:textId="77777777" w:rsidR="00E71F09" w:rsidRDefault="00000000">
            <w:pPr>
              <w:ind w:left="120"/>
              <w:rPr>
                <w:sz w:val="20"/>
                <w:szCs w:val="20"/>
              </w:rPr>
            </w:pPr>
            <w:r>
              <w:rPr>
                <w:rFonts w:ascii="Arial" w:eastAsia="Arial" w:hAnsi="Arial" w:cs="Arial"/>
                <w:sz w:val="18"/>
                <w:szCs w:val="18"/>
              </w:rPr>
              <w:t>Dementia of the Alzheimer’s type</w:t>
            </w:r>
          </w:p>
        </w:tc>
        <w:tc>
          <w:tcPr>
            <w:tcW w:w="5240" w:type="dxa"/>
            <w:vAlign w:val="bottom"/>
          </w:tcPr>
          <w:p w14:paraId="5EB6DDEA" w14:textId="77777777" w:rsidR="00E71F09" w:rsidRDefault="00000000">
            <w:pPr>
              <w:ind w:left="120"/>
              <w:rPr>
                <w:sz w:val="20"/>
                <w:szCs w:val="20"/>
              </w:rPr>
            </w:pPr>
            <w:r>
              <w:rPr>
                <w:rFonts w:ascii="Arial" w:eastAsia="Arial" w:hAnsi="Arial" w:cs="Arial"/>
                <w:sz w:val="18"/>
                <w:szCs w:val="18"/>
              </w:rPr>
              <w:t>Lewy body dementia, vascular dementia</w:t>
            </w:r>
          </w:p>
        </w:tc>
      </w:tr>
      <w:tr w:rsidR="00E71F09" w14:paraId="2AFE9026" w14:textId="77777777">
        <w:trPr>
          <w:trHeight w:val="219"/>
        </w:trPr>
        <w:tc>
          <w:tcPr>
            <w:tcW w:w="1280" w:type="dxa"/>
            <w:vAlign w:val="bottom"/>
          </w:tcPr>
          <w:p w14:paraId="5983E3B6" w14:textId="77777777" w:rsidR="00E71F09" w:rsidRDefault="00000000">
            <w:pPr>
              <w:ind w:left="120"/>
              <w:rPr>
                <w:sz w:val="20"/>
                <w:szCs w:val="20"/>
              </w:rPr>
            </w:pPr>
            <w:r>
              <w:rPr>
                <w:rFonts w:ascii="Arial" w:eastAsia="Arial" w:hAnsi="Arial" w:cs="Arial"/>
                <w:sz w:val="18"/>
                <w:szCs w:val="18"/>
              </w:rPr>
              <w:t>Citalopram</w:t>
            </w:r>
          </w:p>
        </w:tc>
        <w:tc>
          <w:tcPr>
            <w:tcW w:w="3520" w:type="dxa"/>
            <w:vAlign w:val="bottom"/>
          </w:tcPr>
          <w:p w14:paraId="33C39C81" w14:textId="77777777" w:rsidR="00E71F09" w:rsidRDefault="00000000">
            <w:pPr>
              <w:ind w:left="120"/>
              <w:rPr>
                <w:sz w:val="20"/>
                <w:szCs w:val="20"/>
              </w:rPr>
            </w:pPr>
            <w:r>
              <w:rPr>
                <w:rFonts w:ascii="Arial" w:eastAsia="Arial" w:hAnsi="Arial" w:cs="Arial"/>
                <w:sz w:val="18"/>
                <w:szCs w:val="18"/>
              </w:rPr>
              <w:t>Depression</w:t>
            </w:r>
          </w:p>
        </w:tc>
        <w:tc>
          <w:tcPr>
            <w:tcW w:w="5240" w:type="dxa"/>
            <w:vAlign w:val="bottom"/>
          </w:tcPr>
          <w:p w14:paraId="7257BD1A" w14:textId="77777777" w:rsidR="00E71F09" w:rsidRDefault="00000000">
            <w:pPr>
              <w:ind w:left="120"/>
              <w:rPr>
                <w:sz w:val="20"/>
                <w:szCs w:val="20"/>
              </w:rPr>
            </w:pPr>
            <w:r>
              <w:rPr>
                <w:rFonts w:ascii="Arial" w:eastAsia="Arial" w:hAnsi="Arial" w:cs="Arial"/>
                <w:w w:val="91"/>
                <w:sz w:val="18"/>
                <w:szCs w:val="18"/>
              </w:rPr>
              <w:t>Obsessive-compulsive disorder, panic disorder, premature ejaculation</w:t>
            </w:r>
          </w:p>
        </w:tc>
      </w:tr>
      <w:tr w:rsidR="00E71F09" w14:paraId="6528C8CE" w14:textId="77777777">
        <w:trPr>
          <w:trHeight w:val="227"/>
        </w:trPr>
        <w:tc>
          <w:tcPr>
            <w:tcW w:w="1280" w:type="dxa"/>
            <w:tcBorders>
              <w:bottom w:val="single" w:sz="8" w:space="0" w:color="auto"/>
            </w:tcBorders>
            <w:vAlign w:val="bottom"/>
          </w:tcPr>
          <w:p w14:paraId="02ECC578" w14:textId="77777777" w:rsidR="00E71F09" w:rsidRDefault="00000000">
            <w:pPr>
              <w:ind w:left="120"/>
              <w:rPr>
                <w:sz w:val="20"/>
                <w:szCs w:val="20"/>
              </w:rPr>
            </w:pPr>
            <w:r>
              <w:rPr>
                <w:rFonts w:ascii="Arial" w:eastAsia="Arial" w:hAnsi="Arial" w:cs="Arial"/>
                <w:sz w:val="18"/>
                <w:szCs w:val="18"/>
              </w:rPr>
              <w:t>Sildenafil</w:t>
            </w:r>
          </w:p>
        </w:tc>
        <w:tc>
          <w:tcPr>
            <w:tcW w:w="3520" w:type="dxa"/>
            <w:tcBorders>
              <w:bottom w:val="single" w:sz="8" w:space="0" w:color="auto"/>
            </w:tcBorders>
            <w:vAlign w:val="bottom"/>
          </w:tcPr>
          <w:p w14:paraId="506040E5" w14:textId="77777777" w:rsidR="00E71F09" w:rsidRDefault="00000000">
            <w:pPr>
              <w:ind w:left="120"/>
              <w:rPr>
                <w:sz w:val="20"/>
                <w:szCs w:val="20"/>
              </w:rPr>
            </w:pPr>
            <w:r>
              <w:rPr>
                <w:rFonts w:ascii="Arial" w:eastAsia="Arial" w:hAnsi="Arial" w:cs="Arial"/>
                <w:w w:val="94"/>
                <w:sz w:val="18"/>
                <w:szCs w:val="18"/>
              </w:rPr>
              <w:t>Erectile dysfunction, pulmonary hypertension</w:t>
            </w:r>
          </w:p>
        </w:tc>
        <w:tc>
          <w:tcPr>
            <w:tcW w:w="5240" w:type="dxa"/>
            <w:tcBorders>
              <w:bottom w:val="single" w:sz="8" w:space="0" w:color="auto"/>
            </w:tcBorders>
            <w:vAlign w:val="bottom"/>
          </w:tcPr>
          <w:p w14:paraId="17A662CB" w14:textId="77777777" w:rsidR="00E71F09" w:rsidRDefault="00000000">
            <w:pPr>
              <w:ind w:left="120"/>
              <w:rPr>
                <w:sz w:val="20"/>
                <w:szCs w:val="20"/>
              </w:rPr>
            </w:pPr>
            <w:r>
              <w:rPr>
                <w:rFonts w:ascii="Arial" w:eastAsia="Arial" w:hAnsi="Arial" w:cs="Arial"/>
                <w:sz w:val="18"/>
                <w:szCs w:val="18"/>
              </w:rPr>
              <w:t>Female sexual arousal disorder, altitude-induced hypoxemia</w:t>
            </w:r>
          </w:p>
        </w:tc>
      </w:tr>
    </w:tbl>
    <w:p w14:paraId="68AC767A" w14:textId="77777777" w:rsidR="00E71F09" w:rsidRDefault="00000000">
      <w:pPr>
        <w:spacing w:line="20" w:lineRule="exact"/>
        <w:rPr>
          <w:sz w:val="20"/>
          <w:szCs w:val="20"/>
        </w:rPr>
      </w:pPr>
      <w:r>
        <w:rPr>
          <w:noProof/>
          <w:sz w:val="20"/>
          <w:szCs w:val="20"/>
        </w:rPr>
        <mc:AlternateContent>
          <mc:Choice Requires="wps">
            <w:drawing>
              <wp:anchor distT="0" distB="0" distL="114300" distR="114300" simplePos="0" relativeHeight="251659264" behindDoc="1" locked="0" layoutInCell="0" allowOverlap="1" wp14:anchorId="63EC042C" wp14:editId="7068F99A">
                <wp:simplePos x="0" y="0"/>
                <wp:positionH relativeFrom="column">
                  <wp:posOffset>1270</wp:posOffset>
                </wp:positionH>
                <wp:positionV relativeFrom="paragraph">
                  <wp:posOffset>-986790</wp:posOffset>
                </wp:positionV>
                <wp:extent cx="635698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6985"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789BAF9B" id="Shape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pt,-77.7pt" to="500.6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" o:allowincell="f" filled="t" strokeweight=".14039mm">
                <v:stroke joinstyle="miter"/>
                <o:lock v:ext="edit" shapetype="f"/>
              </v:line>
            </w:pict>
          </mc:Fallback>
        </mc:AlternateContent>
      </w:r>
    </w:p>
    <w:p w14:paraId="3B4A18E3" w14:textId="77777777" w:rsidR="00E71F09" w:rsidRDefault="00E71F09">
      <w:pPr>
        <w:spacing w:line="167" w:lineRule="exact"/>
        <w:rPr>
          <w:sz w:val="20"/>
          <w:szCs w:val="20"/>
        </w:rPr>
      </w:pPr>
    </w:p>
    <w:p w14:paraId="67215ED7" w14:textId="16C67F18" w:rsidR="007B39B7" w:rsidRPr="007B39B7" w:rsidRDefault="00000000" w:rsidP="007B39B7">
      <w:pPr>
        <w:ind w:right="120"/>
        <w:jc w:val="center"/>
        <w:rPr>
          <w:rFonts w:ascii="Arial" w:eastAsia="Arial" w:hAnsi="Arial" w:cs="Arial"/>
          <w:sz w:val="20"/>
          <w:szCs w:val="20"/>
        </w:rPr>
      </w:pPr>
      <w:r>
        <w:rPr>
          <w:rFonts w:ascii="Arial" w:eastAsia="Arial" w:hAnsi="Arial" w:cs="Arial"/>
          <w:sz w:val="18"/>
          <w:szCs w:val="18"/>
        </w:rPr>
        <w:t>Table 1. Examples of off-lab</w:t>
      </w:r>
      <w:bookmarkStart w:id="4" w:name="page5"/>
      <w:bookmarkEnd w:id="4"/>
    </w:p>
    <w:sectPr w:rsidR="007B39B7" w:rsidRPr="007B39B7">
      <w:pgSz w:w="12240" w:h="15840"/>
      <w:pgMar w:top="1440" w:right="1440" w:bottom="1440" w:left="1002" w:header="0" w:footer="0" w:gutter="0"/>
      <w:cols w:space="720" w:equalWidth="0">
        <w:col w:w="979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946A475C"/>
    <w:lvl w:ilvl="0" w:tplc="20466B38">
      <w:start w:val="42"/>
      <w:numFmt w:val="decimal"/>
      <w:lvlText w:val="[%1]"/>
      <w:lvlJc w:val="left"/>
    </w:lvl>
    <w:lvl w:ilvl="1" w:tplc="DD942148">
      <w:numFmt w:val="decimal"/>
      <w:lvlText w:val=""/>
      <w:lvlJc w:val="left"/>
    </w:lvl>
    <w:lvl w:ilvl="2" w:tplc="1CDEF13E">
      <w:numFmt w:val="decimal"/>
      <w:lvlText w:val=""/>
      <w:lvlJc w:val="left"/>
    </w:lvl>
    <w:lvl w:ilvl="3" w:tplc="854C4544">
      <w:numFmt w:val="decimal"/>
      <w:lvlText w:val=""/>
      <w:lvlJc w:val="left"/>
    </w:lvl>
    <w:lvl w:ilvl="4" w:tplc="A072B362">
      <w:numFmt w:val="decimal"/>
      <w:lvlText w:val=""/>
      <w:lvlJc w:val="left"/>
    </w:lvl>
    <w:lvl w:ilvl="5" w:tplc="4C18BA4C">
      <w:numFmt w:val="decimal"/>
      <w:lvlText w:val=""/>
      <w:lvlJc w:val="left"/>
    </w:lvl>
    <w:lvl w:ilvl="6" w:tplc="7C0A0EDE">
      <w:numFmt w:val="decimal"/>
      <w:lvlText w:val=""/>
      <w:lvlJc w:val="left"/>
    </w:lvl>
    <w:lvl w:ilvl="7" w:tplc="BC629B88">
      <w:numFmt w:val="decimal"/>
      <w:lvlText w:val=""/>
      <w:lvlJc w:val="left"/>
    </w:lvl>
    <w:lvl w:ilvl="8" w:tplc="1A2A0F9C">
      <w:numFmt w:val="decimal"/>
      <w:lvlText w:val=""/>
      <w:lvlJc w:val="left"/>
    </w:lvl>
  </w:abstractNum>
  <w:abstractNum w:abstractNumId="1" w15:restartNumberingAfterBreak="0">
    <w:nsid w:val="1190CDE7"/>
    <w:multiLevelType w:val="hybridMultilevel"/>
    <w:tmpl w:val="904C15CA"/>
    <w:lvl w:ilvl="0" w:tplc="292E2710">
      <w:start w:val="54"/>
      <w:numFmt w:val="decimal"/>
      <w:lvlText w:val="[%1]"/>
      <w:lvlJc w:val="left"/>
    </w:lvl>
    <w:lvl w:ilvl="1" w:tplc="0914B1E6">
      <w:numFmt w:val="decimal"/>
      <w:lvlText w:val=""/>
      <w:lvlJc w:val="left"/>
    </w:lvl>
    <w:lvl w:ilvl="2" w:tplc="705AC9A0">
      <w:numFmt w:val="decimal"/>
      <w:lvlText w:val=""/>
      <w:lvlJc w:val="left"/>
    </w:lvl>
    <w:lvl w:ilvl="3" w:tplc="AC8856EA">
      <w:numFmt w:val="decimal"/>
      <w:lvlText w:val=""/>
      <w:lvlJc w:val="left"/>
    </w:lvl>
    <w:lvl w:ilvl="4" w:tplc="AF12CAC0">
      <w:numFmt w:val="decimal"/>
      <w:lvlText w:val=""/>
      <w:lvlJc w:val="left"/>
    </w:lvl>
    <w:lvl w:ilvl="5" w:tplc="C848E4DC">
      <w:numFmt w:val="decimal"/>
      <w:lvlText w:val=""/>
      <w:lvlJc w:val="left"/>
    </w:lvl>
    <w:lvl w:ilvl="6" w:tplc="7FDC9CB2">
      <w:numFmt w:val="decimal"/>
      <w:lvlText w:val=""/>
      <w:lvlJc w:val="left"/>
    </w:lvl>
    <w:lvl w:ilvl="7" w:tplc="C2DAA436">
      <w:numFmt w:val="decimal"/>
      <w:lvlText w:val=""/>
      <w:lvlJc w:val="left"/>
    </w:lvl>
    <w:lvl w:ilvl="8" w:tplc="25C09C44">
      <w:numFmt w:val="decimal"/>
      <w:lvlText w:val=""/>
      <w:lvlJc w:val="left"/>
    </w:lvl>
  </w:abstractNum>
  <w:abstractNum w:abstractNumId="2" w15:restartNumberingAfterBreak="0">
    <w:nsid w:val="12200854"/>
    <w:multiLevelType w:val="hybridMultilevel"/>
    <w:tmpl w:val="8B48B3BC"/>
    <w:lvl w:ilvl="0" w:tplc="CDBA090E">
      <w:start w:val="26"/>
      <w:numFmt w:val="decimal"/>
      <w:lvlText w:val="[%1]"/>
      <w:lvlJc w:val="left"/>
    </w:lvl>
    <w:lvl w:ilvl="1" w:tplc="E11EF1C6">
      <w:numFmt w:val="decimal"/>
      <w:lvlText w:val=""/>
      <w:lvlJc w:val="left"/>
    </w:lvl>
    <w:lvl w:ilvl="2" w:tplc="BACA80FA">
      <w:numFmt w:val="decimal"/>
      <w:lvlText w:val=""/>
      <w:lvlJc w:val="left"/>
    </w:lvl>
    <w:lvl w:ilvl="3" w:tplc="6968464C">
      <w:numFmt w:val="decimal"/>
      <w:lvlText w:val=""/>
      <w:lvlJc w:val="left"/>
    </w:lvl>
    <w:lvl w:ilvl="4" w:tplc="4D92487C">
      <w:numFmt w:val="decimal"/>
      <w:lvlText w:val=""/>
      <w:lvlJc w:val="left"/>
    </w:lvl>
    <w:lvl w:ilvl="5" w:tplc="49163164">
      <w:numFmt w:val="decimal"/>
      <w:lvlText w:val=""/>
      <w:lvlJc w:val="left"/>
    </w:lvl>
    <w:lvl w:ilvl="6" w:tplc="52E213AA">
      <w:numFmt w:val="decimal"/>
      <w:lvlText w:val=""/>
      <w:lvlJc w:val="left"/>
    </w:lvl>
    <w:lvl w:ilvl="7" w:tplc="B9A0B936">
      <w:numFmt w:val="decimal"/>
      <w:lvlText w:val=""/>
      <w:lvlJc w:val="left"/>
    </w:lvl>
    <w:lvl w:ilvl="8" w:tplc="C93EFE92">
      <w:numFmt w:val="decimal"/>
      <w:lvlText w:val=""/>
      <w:lvlJc w:val="left"/>
    </w:lvl>
  </w:abstractNum>
  <w:abstractNum w:abstractNumId="3" w15:restartNumberingAfterBreak="0">
    <w:nsid w:val="140E0F76"/>
    <w:multiLevelType w:val="hybridMultilevel"/>
    <w:tmpl w:val="BDF03BE8"/>
    <w:lvl w:ilvl="0" w:tplc="A00214FA">
      <w:start w:val="64"/>
      <w:numFmt w:val="decimal"/>
      <w:lvlText w:val="[%1]"/>
      <w:lvlJc w:val="left"/>
    </w:lvl>
    <w:lvl w:ilvl="1" w:tplc="FB5480CE">
      <w:numFmt w:val="decimal"/>
      <w:lvlText w:val=""/>
      <w:lvlJc w:val="left"/>
    </w:lvl>
    <w:lvl w:ilvl="2" w:tplc="C2445016">
      <w:numFmt w:val="decimal"/>
      <w:lvlText w:val=""/>
      <w:lvlJc w:val="left"/>
    </w:lvl>
    <w:lvl w:ilvl="3" w:tplc="AF9A2982">
      <w:numFmt w:val="decimal"/>
      <w:lvlText w:val=""/>
      <w:lvlJc w:val="left"/>
    </w:lvl>
    <w:lvl w:ilvl="4" w:tplc="E7869CF8">
      <w:numFmt w:val="decimal"/>
      <w:lvlText w:val=""/>
      <w:lvlJc w:val="left"/>
    </w:lvl>
    <w:lvl w:ilvl="5" w:tplc="5A9EBE02">
      <w:numFmt w:val="decimal"/>
      <w:lvlText w:val=""/>
      <w:lvlJc w:val="left"/>
    </w:lvl>
    <w:lvl w:ilvl="6" w:tplc="0838AF6E">
      <w:numFmt w:val="decimal"/>
      <w:lvlText w:val=""/>
      <w:lvlJc w:val="left"/>
    </w:lvl>
    <w:lvl w:ilvl="7" w:tplc="803AAA5C">
      <w:numFmt w:val="decimal"/>
      <w:lvlText w:val=""/>
      <w:lvlJc w:val="left"/>
    </w:lvl>
    <w:lvl w:ilvl="8" w:tplc="18E44F9C">
      <w:numFmt w:val="decimal"/>
      <w:lvlText w:val=""/>
      <w:lvlJc w:val="left"/>
    </w:lvl>
  </w:abstractNum>
  <w:abstractNum w:abstractNumId="4" w15:restartNumberingAfterBreak="0">
    <w:nsid w:val="1F16E9E8"/>
    <w:multiLevelType w:val="hybridMultilevel"/>
    <w:tmpl w:val="CCD22EB4"/>
    <w:lvl w:ilvl="0" w:tplc="2A86C89E">
      <w:start w:val="53"/>
      <w:numFmt w:val="decimal"/>
      <w:lvlText w:val="[%1]"/>
      <w:lvlJc w:val="left"/>
    </w:lvl>
    <w:lvl w:ilvl="1" w:tplc="FE583C62">
      <w:numFmt w:val="decimal"/>
      <w:lvlText w:val=""/>
      <w:lvlJc w:val="left"/>
    </w:lvl>
    <w:lvl w:ilvl="2" w:tplc="06E24AC2">
      <w:numFmt w:val="decimal"/>
      <w:lvlText w:val=""/>
      <w:lvlJc w:val="left"/>
    </w:lvl>
    <w:lvl w:ilvl="3" w:tplc="48C2C480">
      <w:numFmt w:val="decimal"/>
      <w:lvlText w:val=""/>
      <w:lvlJc w:val="left"/>
    </w:lvl>
    <w:lvl w:ilvl="4" w:tplc="083AE8E0">
      <w:numFmt w:val="decimal"/>
      <w:lvlText w:val=""/>
      <w:lvlJc w:val="left"/>
    </w:lvl>
    <w:lvl w:ilvl="5" w:tplc="5D3AFA22">
      <w:numFmt w:val="decimal"/>
      <w:lvlText w:val=""/>
      <w:lvlJc w:val="left"/>
    </w:lvl>
    <w:lvl w:ilvl="6" w:tplc="9ABA5D2C">
      <w:numFmt w:val="decimal"/>
      <w:lvlText w:val=""/>
      <w:lvlJc w:val="left"/>
    </w:lvl>
    <w:lvl w:ilvl="7" w:tplc="E4B22F88">
      <w:numFmt w:val="decimal"/>
      <w:lvlText w:val=""/>
      <w:lvlJc w:val="left"/>
    </w:lvl>
    <w:lvl w:ilvl="8" w:tplc="CF9C1D9E">
      <w:numFmt w:val="decimal"/>
      <w:lvlText w:val=""/>
      <w:lvlJc w:val="left"/>
    </w:lvl>
  </w:abstractNum>
  <w:abstractNum w:abstractNumId="5" w15:restartNumberingAfterBreak="0">
    <w:nsid w:val="3352255A"/>
    <w:multiLevelType w:val="hybridMultilevel"/>
    <w:tmpl w:val="5F468972"/>
    <w:lvl w:ilvl="0" w:tplc="57D62784">
      <w:start w:val="72"/>
      <w:numFmt w:val="decimal"/>
      <w:lvlText w:val="[%1]"/>
      <w:lvlJc w:val="left"/>
    </w:lvl>
    <w:lvl w:ilvl="1" w:tplc="4C18B3C0">
      <w:numFmt w:val="decimal"/>
      <w:lvlText w:val=""/>
      <w:lvlJc w:val="left"/>
    </w:lvl>
    <w:lvl w:ilvl="2" w:tplc="80246822">
      <w:numFmt w:val="decimal"/>
      <w:lvlText w:val=""/>
      <w:lvlJc w:val="left"/>
    </w:lvl>
    <w:lvl w:ilvl="3" w:tplc="44166886">
      <w:numFmt w:val="decimal"/>
      <w:lvlText w:val=""/>
      <w:lvlJc w:val="left"/>
    </w:lvl>
    <w:lvl w:ilvl="4" w:tplc="6E0C4F88">
      <w:numFmt w:val="decimal"/>
      <w:lvlText w:val=""/>
      <w:lvlJc w:val="left"/>
    </w:lvl>
    <w:lvl w:ilvl="5" w:tplc="76C2752E">
      <w:numFmt w:val="decimal"/>
      <w:lvlText w:val=""/>
      <w:lvlJc w:val="left"/>
    </w:lvl>
    <w:lvl w:ilvl="6" w:tplc="C68EA818">
      <w:numFmt w:val="decimal"/>
      <w:lvlText w:val=""/>
      <w:lvlJc w:val="left"/>
    </w:lvl>
    <w:lvl w:ilvl="7" w:tplc="16C4D89E">
      <w:numFmt w:val="decimal"/>
      <w:lvlText w:val=""/>
      <w:lvlJc w:val="left"/>
    </w:lvl>
    <w:lvl w:ilvl="8" w:tplc="AAAAA5C2">
      <w:numFmt w:val="decimal"/>
      <w:lvlText w:val=""/>
      <w:lvlJc w:val="left"/>
    </w:lvl>
  </w:abstractNum>
  <w:abstractNum w:abstractNumId="6" w15:restartNumberingAfterBreak="0">
    <w:nsid w:val="41B71EFB"/>
    <w:multiLevelType w:val="hybridMultilevel"/>
    <w:tmpl w:val="70F01C64"/>
    <w:lvl w:ilvl="0" w:tplc="8FD8C206">
      <w:start w:val="1"/>
      <w:numFmt w:val="bullet"/>
      <w:lvlText w:val="1"/>
      <w:lvlJc w:val="left"/>
    </w:lvl>
    <w:lvl w:ilvl="1" w:tplc="13227176">
      <w:numFmt w:val="decimal"/>
      <w:lvlText w:val=""/>
      <w:lvlJc w:val="left"/>
    </w:lvl>
    <w:lvl w:ilvl="2" w:tplc="48CAE9A6">
      <w:numFmt w:val="decimal"/>
      <w:lvlText w:val=""/>
      <w:lvlJc w:val="left"/>
    </w:lvl>
    <w:lvl w:ilvl="3" w:tplc="4560E138">
      <w:numFmt w:val="decimal"/>
      <w:lvlText w:val=""/>
      <w:lvlJc w:val="left"/>
    </w:lvl>
    <w:lvl w:ilvl="4" w:tplc="E100403E">
      <w:numFmt w:val="decimal"/>
      <w:lvlText w:val=""/>
      <w:lvlJc w:val="left"/>
    </w:lvl>
    <w:lvl w:ilvl="5" w:tplc="05F250D8">
      <w:numFmt w:val="decimal"/>
      <w:lvlText w:val=""/>
      <w:lvlJc w:val="left"/>
    </w:lvl>
    <w:lvl w:ilvl="6" w:tplc="DC3457EA">
      <w:numFmt w:val="decimal"/>
      <w:lvlText w:val=""/>
      <w:lvlJc w:val="left"/>
    </w:lvl>
    <w:lvl w:ilvl="7" w:tplc="40D6AEFC">
      <w:numFmt w:val="decimal"/>
      <w:lvlText w:val=""/>
      <w:lvlJc w:val="left"/>
    </w:lvl>
    <w:lvl w:ilvl="8" w:tplc="A5B8FAC8">
      <w:numFmt w:val="decimal"/>
      <w:lvlText w:val=""/>
      <w:lvlJc w:val="left"/>
    </w:lvl>
  </w:abstractNum>
  <w:abstractNum w:abstractNumId="7" w15:restartNumberingAfterBreak="0">
    <w:nsid w:val="4DB127F8"/>
    <w:multiLevelType w:val="hybridMultilevel"/>
    <w:tmpl w:val="072A3540"/>
    <w:lvl w:ilvl="0" w:tplc="637E3266">
      <w:start w:val="31"/>
      <w:numFmt w:val="decimal"/>
      <w:lvlText w:val="[%1]"/>
      <w:lvlJc w:val="left"/>
    </w:lvl>
    <w:lvl w:ilvl="1" w:tplc="DC4C0AF0">
      <w:numFmt w:val="decimal"/>
      <w:lvlText w:val=""/>
      <w:lvlJc w:val="left"/>
    </w:lvl>
    <w:lvl w:ilvl="2" w:tplc="08DE6634">
      <w:numFmt w:val="decimal"/>
      <w:lvlText w:val=""/>
      <w:lvlJc w:val="left"/>
    </w:lvl>
    <w:lvl w:ilvl="3" w:tplc="57D865F6">
      <w:numFmt w:val="decimal"/>
      <w:lvlText w:val=""/>
      <w:lvlJc w:val="left"/>
    </w:lvl>
    <w:lvl w:ilvl="4" w:tplc="230E2B10">
      <w:numFmt w:val="decimal"/>
      <w:lvlText w:val=""/>
      <w:lvlJc w:val="left"/>
    </w:lvl>
    <w:lvl w:ilvl="5" w:tplc="6D6410D0">
      <w:numFmt w:val="decimal"/>
      <w:lvlText w:val=""/>
      <w:lvlJc w:val="left"/>
    </w:lvl>
    <w:lvl w:ilvl="6" w:tplc="633EB59E">
      <w:numFmt w:val="decimal"/>
      <w:lvlText w:val=""/>
      <w:lvlJc w:val="left"/>
    </w:lvl>
    <w:lvl w:ilvl="7" w:tplc="F53233D2">
      <w:numFmt w:val="decimal"/>
      <w:lvlText w:val=""/>
      <w:lvlJc w:val="left"/>
    </w:lvl>
    <w:lvl w:ilvl="8" w:tplc="6BE00F1E">
      <w:numFmt w:val="decimal"/>
      <w:lvlText w:val=""/>
      <w:lvlJc w:val="left"/>
    </w:lvl>
  </w:abstractNum>
  <w:abstractNum w:abstractNumId="8" w15:restartNumberingAfterBreak="0">
    <w:nsid w:val="515F007C"/>
    <w:multiLevelType w:val="hybridMultilevel"/>
    <w:tmpl w:val="E9FAC48A"/>
    <w:lvl w:ilvl="0" w:tplc="9A589066">
      <w:start w:val="10"/>
      <w:numFmt w:val="decimal"/>
      <w:lvlText w:val="[%1]"/>
      <w:lvlJc w:val="left"/>
    </w:lvl>
    <w:lvl w:ilvl="1" w:tplc="FEB061B4">
      <w:numFmt w:val="decimal"/>
      <w:lvlText w:val=""/>
      <w:lvlJc w:val="left"/>
    </w:lvl>
    <w:lvl w:ilvl="2" w:tplc="8B362C12">
      <w:numFmt w:val="decimal"/>
      <w:lvlText w:val=""/>
      <w:lvlJc w:val="left"/>
    </w:lvl>
    <w:lvl w:ilvl="3" w:tplc="FFD06C84">
      <w:numFmt w:val="decimal"/>
      <w:lvlText w:val=""/>
      <w:lvlJc w:val="left"/>
    </w:lvl>
    <w:lvl w:ilvl="4" w:tplc="618E0312">
      <w:numFmt w:val="decimal"/>
      <w:lvlText w:val=""/>
      <w:lvlJc w:val="left"/>
    </w:lvl>
    <w:lvl w:ilvl="5" w:tplc="1AAA3798">
      <w:numFmt w:val="decimal"/>
      <w:lvlText w:val=""/>
      <w:lvlJc w:val="left"/>
    </w:lvl>
    <w:lvl w:ilvl="6" w:tplc="2AA8B30C">
      <w:numFmt w:val="decimal"/>
      <w:lvlText w:val=""/>
      <w:lvlJc w:val="left"/>
    </w:lvl>
    <w:lvl w:ilvl="7" w:tplc="7E68EBC8">
      <w:numFmt w:val="decimal"/>
      <w:lvlText w:val=""/>
      <w:lvlJc w:val="left"/>
    </w:lvl>
    <w:lvl w:ilvl="8" w:tplc="EC0E71DE">
      <w:numFmt w:val="decimal"/>
      <w:lvlText w:val=""/>
      <w:lvlJc w:val="left"/>
    </w:lvl>
  </w:abstractNum>
  <w:abstractNum w:abstractNumId="9" w15:restartNumberingAfterBreak="0">
    <w:nsid w:val="5BD062C2"/>
    <w:multiLevelType w:val="hybridMultilevel"/>
    <w:tmpl w:val="F3325D88"/>
    <w:lvl w:ilvl="0" w:tplc="C102F5FC">
      <w:start w:val="17"/>
      <w:numFmt w:val="decimal"/>
      <w:lvlText w:val="[%1]"/>
      <w:lvlJc w:val="left"/>
    </w:lvl>
    <w:lvl w:ilvl="1" w:tplc="8EBEAEFE">
      <w:numFmt w:val="decimal"/>
      <w:lvlText w:val=""/>
      <w:lvlJc w:val="left"/>
    </w:lvl>
    <w:lvl w:ilvl="2" w:tplc="B70263F4">
      <w:numFmt w:val="decimal"/>
      <w:lvlText w:val=""/>
      <w:lvlJc w:val="left"/>
    </w:lvl>
    <w:lvl w:ilvl="3" w:tplc="24F8B3DC">
      <w:numFmt w:val="decimal"/>
      <w:lvlText w:val=""/>
      <w:lvlJc w:val="left"/>
    </w:lvl>
    <w:lvl w:ilvl="4" w:tplc="802A6410">
      <w:numFmt w:val="decimal"/>
      <w:lvlText w:val=""/>
      <w:lvlJc w:val="left"/>
    </w:lvl>
    <w:lvl w:ilvl="5" w:tplc="3488CF76">
      <w:numFmt w:val="decimal"/>
      <w:lvlText w:val=""/>
      <w:lvlJc w:val="left"/>
    </w:lvl>
    <w:lvl w:ilvl="6" w:tplc="72ACB558">
      <w:numFmt w:val="decimal"/>
      <w:lvlText w:val=""/>
      <w:lvlJc w:val="left"/>
    </w:lvl>
    <w:lvl w:ilvl="7" w:tplc="A6741EE6">
      <w:numFmt w:val="decimal"/>
      <w:lvlText w:val=""/>
      <w:lvlJc w:val="left"/>
    </w:lvl>
    <w:lvl w:ilvl="8" w:tplc="AF3E8C62">
      <w:numFmt w:val="decimal"/>
      <w:lvlText w:val=""/>
      <w:lvlJc w:val="left"/>
    </w:lvl>
  </w:abstractNum>
  <w:abstractNum w:abstractNumId="10" w15:restartNumberingAfterBreak="0">
    <w:nsid w:val="66EF438D"/>
    <w:multiLevelType w:val="hybridMultilevel"/>
    <w:tmpl w:val="6EC28054"/>
    <w:lvl w:ilvl="0" w:tplc="7FAEB812">
      <w:start w:val="56"/>
      <w:numFmt w:val="decimal"/>
      <w:lvlText w:val="[%1]"/>
      <w:lvlJc w:val="left"/>
    </w:lvl>
    <w:lvl w:ilvl="1" w:tplc="07DA821C">
      <w:numFmt w:val="decimal"/>
      <w:lvlText w:val=""/>
      <w:lvlJc w:val="left"/>
    </w:lvl>
    <w:lvl w:ilvl="2" w:tplc="CC72E8CA">
      <w:numFmt w:val="decimal"/>
      <w:lvlText w:val=""/>
      <w:lvlJc w:val="left"/>
    </w:lvl>
    <w:lvl w:ilvl="3" w:tplc="2F6CBCA0">
      <w:numFmt w:val="decimal"/>
      <w:lvlText w:val=""/>
      <w:lvlJc w:val="left"/>
    </w:lvl>
    <w:lvl w:ilvl="4" w:tplc="D0A26FD6">
      <w:numFmt w:val="decimal"/>
      <w:lvlText w:val=""/>
      <w:lvlJc w:val="left"/>
    </w:lvl>
    <w:lvl w:ilvl="5" w:tplc="DCD0BD5C">
      <w:numFmt w:val="decimal"/>
      <w:lvlText w:val=""/>
      <w:lvlJc w:val="left"/>
    </w:lvl>
    <w:lvl w:ilvl="6" w:tplc="28B2782C">
      <w:numFmt w:val="decimal"/>
      <w:lvlText w:val=""/>
      <w:lvlJc w:val="left"/>
    </w:lvl>
    <w:lvl w:ilvl="7" w:tplc="BCEE7774">
      <w:numFmt w:val="decimal"/>
      <w:lvlText w:val=""/>
      <w:lvlJc w:val="left"/>
    </w:lvl>
    <w:lvl w:ilvl="8" w:tplc="210C1A0A">
      <w:numFmt w:val="decimal"/>
      <w:lvlText w:val=""/>
      <w:lvlJc w:val="left"/>
    </w:lvl>
  </w:abstractNum>
  <w:abstractNum w:abstractNumId="11" w15:restartNumberingAfterBreak="0">
    <w:nsid w:val="7545E146"/>
    <w:multiLevelType w:val="hybridMultilevel"/>
    <w:tmpl w:val="E968E120"/>
    <w:lvl w:ilvl="0" w:tplc="29B2F46A">
      <w:start w:val="8"/>
      <w:numFmt w:val="decimal"/>
      <w:lvlText w:val="[%1]"/>
      <w:lvlJc w:val="left"/>
    </w:lvl>
    <w:lvl w:ilvl="1" w:tplc="320C5EEC">
      <w:numFmt w:val="decimal"/>
      <w:lvlText w:val=""/>
      <w:lvlJc w:val="left"/>
    </w:lvl>
    <w:lvl w:ilvl="2" w:tplc="EED88E42">
      <w:numFmt w:val="decimal"/>
      <w:lvlText w:val=""/>
      <w:lvlJc w:val="left"/>
    </w:lvl>
    <w:lvl w:ilvl="3" w:tplc="F4E6E650">
      <w:numFmt w:val="decimal"/>
      <w:lvlText w:val=""/>
      <w:lvlJc w:val="left"/>
    </w:lvl>
    <w:lvl w:ilvl="4" w:tplc="4592633E">
      <w:numFmt w:val="decimal"/>
      <w:lvlText w:val=""/>
      <w:lvlJc w:val="left"/>
    </w:lvl>
    <w:lvl w:ilvl="5" w:tplc="A6CC8162">
      <w:numFmt w:val="decimal"/>
      <w:lvlText w:val=""/>
      <w:lvlJc w:val="left"/>
    </w:lvl>
    <w:lvl w:ilvl="6" w:tplc="23EA48B2">
      <w:numFmt w:val="decimal"/>
      <w:lvlText w:val=""/>
      <w:lvlJc w:val="left"/>
    </w:lvl>
    <w:lvl w:ilvl="7" w:tplc="44526CB8">
      <w:numFmt w:val="decimal"/>
      <w:lvlText w:val=""/>
      <w:lvlJc w:val="left"/>
    </w:lvl>
    <w:lvl w:ilvl="8" w:tplc="55A4037C">
      <w:numFmt w:val="decimal"/>
      <w:lvlText w:val=""/>
      <w:lvlJc w:val="left"/>
    </w:lvl>
  </w:abstractNum>
  <w:abstractNum w:abstractNumId="12" w15:restartNumberingAfterBreak="0">
    <w:nsid w:val="79E2A9E3"/>
    <w:multiLevelType w:val="hybridMultilevel"/>
    <w:tmpl w:val="DC7652A6"/>
    <w:lvl w:ilvl="0" w:tplc="199CE79C">
      <w:start w:val="1"/>
      <w:numFmt w:val="decimal"/>
      <w:lvlText w:val="[%1]"/>
      <w:lvlJc w:val="left"/>
    </w:lvl>
    <w:lvl w:ilvl="1" w:tplc="E3E441FC">
      <w:numFmt w:val="decimal"/>
      <w:lvlText w:val=""/>
      <w:lvlJc w:val="left"/>
    </w:lvl>
    <w:lvl w:ilvl="2" w:tplc="DFB01286">
      <w:numFmt w:val="decimal"/>
      <w:lvlText w:val=""/>
      <w:lvlJc w:val="left"/>
    </w:lvl>
    <w:lvl w:ilvl="3" w:tplc="2550D9D4">
      <w:numFmt w:val="decimal"/>
      <w:lvlText w:val=""/>
      <w:lvlJc w:val="left"/>
    </w:lvl>
    <w:lvl w:ilvl="4" w:tplc="5DB8ED46">
      <w:numFmt w:val="decimal"/>
      <w:lvlText w:val=""/>
      <w:lvlJc w:val="left"/>
    </w:lvl>
    <w:lvl w:ilvl="5" w:tplc="4A9CD054">
      <w:numFmt w:val="decimal"/>
      <w:lvlText w:val=""/>
      <w:lvlJc w:val="left"/>
    </w:lvl>
    <w:lvl w:ilvl="6" w:tplc="C876D668">
      <w:numFmt w:val="decimal"/>
      <w:lvlText w:val=""/>
      <w:lvlJc w:val="left"/>
    </w:lvl>
    <w:lvl w:ilvl="7" w:tplc="D27C7E86">
      <w:numFmt w:val="decimal"/>
      <w:lvlText w:val=""/>
      <w:lvlJc w:val="left"/>
    </w:lvl>
    <w:lvl w:ilvl="8" w:tplc="591C1E02">
      <w:numFmt w:val="decimal"/>
      <w:lvlText w:val=""/>
      <w:lvlJc w:val="left"/>
    </w:lvl>
  </w:abstractNum>
  <w:num w:numId="1" w16cid:durableId="1368413940">
    <w:abstractNumId w:val="6"/>
  </w:num>
  <w:num w:numId="2" w16cid:durableId="1132016154">
    <w:abstractNumId w:val="12"/>
  </w:num>
  <w:num w:numId="3" w16cid:durableId="1396925900">
    <w:abstractNumId w:val="11"/>
  </w:num>
  <w:num w:numId="4" w16cid:durableId="816796747">
    <w:abstractNumId w:val="8"/>
  </w:num>
  <w:num w:numId="5" w16cid:durableId="142045863">
    <w:abstractNumId w:val="9"/>
  </w:num>
  <w:num w:numId="6" w16cid:durableId="1957905756">
    <w:abstractNumId w:val="2"/>
  </w:num>
  <w:num w:numId="7" w16cid:durableId="1780762594">
    <w:abstractNumId w:val="7"/>
  </w:num>
  <w:num w:numId="8" w16cid:durableId="1261330268">
    <w:abstractNumId w:val="0"/>
  </w:num>
  <w:num w:numId="9" w16cid:durableId="2094668039">
    <w:abstractNumId w:val="4"/>
  </w:num>
  <w:num w:numId="10" w16cid:durableId="1945991247">
    <w:abstractNumId w:val="1"/>
  </w:num>
  <w:num w:numId="11" w16cid:durableId="184756004">
    <w:abstractNumId w:val="10"/>
  </w:num>
  <w:num w:numId="12" w16cid:durableId="520317468">
    <w:abstractNumId w:val="3"/>
  </w:num>
  <w:num w:numId="13" w16cid:durableId="2072969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09"/>
    <w:rsid w:val="00636019"/>
    <w:rsid w:val="007B39B7"/>
    <w:rsid w:val="00E7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05FE"/>
  <w15:docId w15:val="{064FB103-54D2-4B56-8732-D7BE00B2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ctr-crs.fda.gov/fdalab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2311</Words>
  <Characters>13174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2024-07-04T13:54:00Z</dcterms:created>
  <dcterms:modified xsi:type="dcterms:W3CDTF">2024-07-04T13:54:00Z</dcterms:modified>
</cp:coreProperties>
</file>