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155606" w14:textId="77777777" w:rsidR="006F4F79" w:rsidRDefault="00000000">
      <w:pPr>
        <w:jc w:val="center"/>
        <w:rPr>
          <w:rFonts w:ascii="Century Gothic" w:eastAsia="Century Gothic" w:hAnsi="Century Gothic" w:cs="Century Gothic"/>
          <w:b/>
          <w:strike/>
          <w:color w:val="094E97"/>
          <w:sz w:val="28"/>
          <w:szCs w:val="28"/>
        </w:rPr>
      </w:pPr>
      <w:r>
        <w:rPr>
          <w:rFonts w:ascii="Century Gothic" w:eastAsia="Century Gothic" w:hAnsi="Century Gothic" w:cs="Century Gothic"/>
          <w:b/>
          <w:color w:val="094E97"/>
          <w:sz w:val="32"/>
          <w:szCs w:val="32"/>
        </w:rPr>
        <w:t>Scaling Responsible AI Solutions 2024</w:t>
      </w:r>
    </w:p>
    <w:p w14:paraId="7991F566" w14:textId="77777777" w:rsidR="006F4F79" w:rsidRDefault="00000000">
      <w:pPr>
        <w:jc w:val="center"/>
        <w:rPr>
          <w:i/>
        </w:rPr>
      </w:pPr>
      <w:r>
        <w:rPr>
          <w:rFonts w:ascii="Century Gothic" w:eastAsia="Century Gothic" w:hAnsi="Century Gothic" w:cs="Century Gothic"/>
          <w:b/>
          <w:i/>
          <w:color w:val="094E97"/>
          <w:sz w:val="26"/>
          <w:szCs w:val="26"/>
        </w:rPr>
        <w:t>SRAIS Deep Dive</w:t>
      </w:r>
      <w:r>
        <w:rPr>
          <w:rFonts w:ascii="Century Gothic" w:eastAsia="Century Gothic" w:hAnsi="Century Gothic" w:cs="Century Gothic"/>
          <w:b/>
          <w:color w:val="094E97"/>
          <w:sz w:val="26"/>
          <w:szCs w:val="26"/>
        </w:rPr>
        <w:t xml:space="preserve"> Summary </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6225"/>
      </w:tblGrid>
      <w:tr w:rsidR="006F4F79" w14:paraId="4CE13E1B" w14:textId="77777777">
        <w:tc>
          <w:tcPr>
            <w:tcW w:w="3135" w:type="dxa"/>
            <w:tcBorders>
              <w:top w:val="single" w:sz="8" w:space="0" w:color="FFFFFF"/>
              <w:left w:val="single" w:sz="8" w:space="0" w:color="FFFFFF"/>
              <w:bottom w:val="single" w:sz="8" w:space="0" w:color="FFFFFF"/>
              <w:right w:val="single" w:sz="8" w:space="0" w:color="FFFFFF"/>
            </w:tcBorders>
            <w:shd w:val="clear" w:color="auto" w:fill="094E97"/>
            <w:tcMar>
              <w:top w:w="100" w:type="dxa"/>
              <w:left w:w="100" w:type="dxa"/>
              <w:bottom w:w="100" w:type="dxa"/>
              <w:right w:w="100" w:type="dxa"/>
            </w:tcMar>
          </w:tcPr>
          <w:p w14:paraId="6F80465C" w14:textId="77777777" w:rsidR="006F4F79" w:rsidRDefault="00000000">
            <w:pPr>
              <w:jc w:val="center"/>
              <w:rPr>
                <w:rFonts w:ascii="Century Gothic" w:eastAsia="Century Gothic" w:hAnsi="Century Gothic" w:cs="Century Gothic"/>
                <w:b/>
                <w:color w:val="FFFFFF"/>
                <w:sz w:val="20"/>
                <w:szCs w:val="20"/>
              </w:rPr>
            </w:pPr>
            <w:r>
              <w:rPr>
                <w:rFonts w:ascii="Century Gothic" w:eastAsia="Century Gothic" w:hAnsi="Century Gothic" w:cs="Century Gothic"/>
                <w:b/>
                <w:color w:val="FFFFFF"/>
                <w:sz w:val="20"/>
                <w:szCs w:val="20"/>
              </w:rPr>
              <w:t>Team Members</w:t>
            </w:r>
          </w:p>
          <w:p w14:paraId="27181E73" w14:textId="77777777" w:rsidR="006F4F79" w:rsidRDefault="00000000">
            <w:pPr>
              <w:jc w:val="center"/>
              <w:rPr>
                <w:rFonts w:ascii="Century Gothic" w:eastAsia="Century Gothic" w:hAnsi="Century Gothic" w:cs="Century Gothic"/>
                <w:color w:val="FFFFFF"/>
                <w:sz w:val="20"/>
                <w:szCs w:val="20"/>
              </w:rPr>
            </w:pPr>
            <w:r>
              <w:rPr>
                <w:rFonts w:ascii="Century Gothic" w:eastAsia="Century Gothic" w:hAnsi="Century Gothic" w:cs="Century Gothic"/>
                <w:color w:val="FFFFFF"/>
                <w:sz w:val="20"/>
                <w:szCs w:val="20"/>
              </w:rPr>
              <w:t>(Names and Affiliations)</w:t>
            </w:r>
          </w:p>
        </w:tc>
        <w:tc>
          <w:tcPr>
            <w:tcW w:w="6225" w:type="dxa"/>
            <w:tcBorders>
              <w:top w:val="single" w:sz="8" w:space="0" w:color="FFFFFF"/>
              <w:left w:val="single" w:sz="8" w:space="0" w:color="FFFFFF"/>
              <w:bottom w:val="single" w:sz="8" w:space="0" w:color="FFFFFF"/>
              <w:right w:val="single" w:sz="8" w:space="0" w:color="FFFFFF"/>
            </w:tcBorders>
            <w:shd w:val="clear" w:color="auto" w:fill="CFE2F3"/>
            <w:tcMar>
              <w:top w:w="100" w:type="dxa"/>
              <w:left w:w="100" w:type="dxa"/>
              <w:bottom w:w="100" w:type="dxa"/>
              <w:right w:w="100" w:type="dxa"/>
            </w:tcMar>
          </w:tcPr>
          <w:p w14:paraId="6354F253" w14:textId="77777777" w:rsidR="006F4F79" w:rsidRDefault="006F4F79">
            <w:pPr>
              <w:widowControl w:val="0"/>
              <w:spacing w:line="240" w:lineRule="auto"/>
              <w:rPr>
                <w:rFonts w:ascii="Century Gothic" w:eastAsia="Century Gothic" w:hAnsi="Century Gothic" w:cs="Century Gothic"/>
                <w:color w:val="094E97"/>
                <w:sz w:val="20"/>
                <w:szCs w:val="20"/>
              </w:rPr>
            </w:pPr>
          </w:p>
        </w:tc>
      </w:tr>
      <w:tr w:rsidR="006F4F79" w14:paraId="46C9FAEF" w14:textId="77777777">
        <w:tc>
          <w:tcPr>
            <w:tcW w:w="3135" w:type="dxa"/>
            <w:tcBorders>
              <w:top w:val="single" w:sz="8" w:space="0" w:color="FFFFFF"/>
              <w:left w:val="single" w:sz="8" w:space="0" w:color="FFFFFF"/>
              <w:bottom w:val="single" w:sz="8" w:space="0" w:color="FFFFFF"/>
              <w:right w:val="single" w:sz="8" w:space="0" w:color="FFFFFF"/>
            </w:tcBorders>
            <w:shd w:val="clear" w:color="auto" w:fill="094E97"/>
            <w:tcMar>
              <w:top w:w="100" w:type="dxa"/>
              <w:left w:w="100" w:type="dxa"/>
              <w:bottom w:w="100" w:type="dxa"/>
              <w:right w:w="100" w:type="dxa"/>
            </w:tcMar>
          </w:tcPr>
          <w:p w14:paraId="7818777C" w14:textId="77777777" w:rsidR="006F4F79" w:rsidRDefault="00000000">
            <w:pPr>
              <w:jc w:val="center"/>
              <w:rPr>
                <w:rFonts w:ascii="Century Gothic" w:eastAsia="Century Gothic" w:hAnsi="Century Gothic" w:cs="Century Gothic"/>
                <w:b/>
                <w:color w:val="FFFFFF"/>
                <w:sz w:val="20"/>
                <w:szCs w:val="20"/>
              </w:rPr>
            </w:pPr>
            <w:r>
              <w:rPr>
                <w:rFonts w:ascii="Century Gothic" w:eastAsia="Century Gothic" w:hAnsi="Century Gothic" w:cs="Century Gothic"/>
                <w:b/>
                <w:color w:val="FFFFFF"/>
                <w:sz w:val="20"/>
                <w:szCs w:val="20"/>
              </w:rPr>
              <w:t>Project Title</w:t>
            </w:r>
          </w:p>
        </w:tc>
        <w:tc>
          <w:tcPr>
            <w:tcW w:w="6225" w:type="dxa"/>
            <w:tcBorders>
              <w:top w:val="single" w:sz="8" w:space="0" w:color="FFFFFF"/>
              <w:left w:val="single" w:sz="8" w:space="0" w:color="FFFFFF"/>
              <w:bottom w:val="single" w:sz="8" w:space="0" w:color="FFFFFF"/>
              <w:right w:val="single" w:sz="8" w:space="0" w:color="FFFFFF"/>
            </w:tcBorders>
            <w:shd w:val="clear" w:color="auto" w:fill="CFE2F3"/>
            <w:tcMar>
              <w:top w:w="100" w:type="dxa"/>
              <w:left w:w="100" w:type="dxa"/>
              <w:bottom w:w="100" w:type="dxa"/>
              <w:right w:w="100" w:type="dxa"/>
            </w:tcMar>
          </w:tcPr>
          <w:p w14:paraId="5DACBC8B" w14:textId="77777777" w:rsidR="006F4F79" w:rsidRDefault="006F4F79">
            <w:pPr>
              <w:widowControl w:val="0"/>
              <w:spacing w:line="240" w:lineRule="auto"/>
              <w:rPr>
                <w:rFonts w:ascii="Century Gothic" w:eastAsia="Century Gothic" w:hAnsi="Century Gothic" w:cs="Century Gothic"/>
                <w:color w:val="094E97"/>
                <w:sz w:val="20"/>
                <w:szCs w:val="20"/>
              </w:rPr>
            </w:pPr>
          </w:p>
        </w:tc>
      </w:tr>
      <w:tr w:rsidR="006F4F79" w14:paraId="7AF6D0E6" w14:textId="77777777">
        <w:tc>
          <w:tcPr>
            <w:tcW w:w="3135" w:type="dxa"/>
            <w:tcBorders>
              <w:top w:val="single" w:sz="8" w:space="0" w:color="FFFFFF"/>
              <w:left w:val="single" w:sz="8" w:space="0" w:color="FFFFFF"/>
              <w:bottom w:val="single" w:sz="8" w:space="0" w:color="FFFFFF"/>
              <w:right w:val="single" w:sz="8" w:space="0" w:color="FFFFFF"/>
            </w:tcBorders>
            <w:shd w:val="clear" w:color="auto" w:fill="094E97"/>
            <w:tcMar>
              <w:top w:w="100" w:type="dxa"/>
              <w:left w:w="100" w:type="dxa"/>
              <w:bottom w:w="100" w:type="dxa"/>
              <w:right w:w="100" w:type="dxa"/>
            </w:tcMar>
          </w:tcPr>
          <w:p w14:paraId="4DAC85E1" w14:textId="77777777" w:rsidR="006F4F79" w:rsidRDefault="00000000">
            <w:pPr>
              <w:jc w:val="center"/>
              <w:rPr>
                <w:rFonts w:ascii="Century Gothic" w:eastAsia="Century Gothic" w:hAnsi="Century Gothic" w:cs="Century Gothic"/>
                <w:b/>
                <w:color w:val="FFFFFF"/>
                <w:sz w:val="20"/>
                <w:szCs w:val="20"/>
              </w:rPr>
            </w:pPr>
            <w:r>
              <w:rPr>
                <w:rFonts w:ascii="Century Gothic" w:eastAsia="Century Gothic" w:hAnsi="Century Gothic" w:cs="Century Gothic"/>
                <w:b/>
                <w:color w:val="FFFFFF"/>
                <w:sz w:val="20"/>
                <w:szCs w:val="20"/>
              </w:rPr>
              <w:t>Topic</w:t>
            </w:r>
          </w:p>
        </w:tc>
        <w:tc>
          <w:tcPr>
            <w:tcW w:w="6225" w:type="dxa"/>
            <w:tcBorders>
              <w:top w:val="single" w:sz="8" w:space="0" w:color="FFFFFF"/>
              <w:left w:val="single" w:sz="8" w:space="0" w:color="FFFFFF"/>
              <w:bottom w:val="single" w:sz="8" w:space="0" w:color="FFFFFF"/>
              <w:right w:val="single" w:sz="8" w:space="0" w:color="FFFFFF"/>
            </w:tcBorders>
            <w:shd w:val="clear" w:color="auto" w:fill="CFE2F3"/>
            <w:tcMar>
              <w:top w:w="100" w:type="dxa"/>
              <w:left w:w="100" w:type="dxa"/>
              <w:bottom w:w="100" w:type="dxa"/>
              <w:right w:w="100" w:type="dxa"/>
            </w:tcMar>
          </w:tcPr>
          <w:p w14:paraId="6E98E785" w14:textId="77777777" w:rsidR="006F4F79" w:rsidRDefault="006F4F79">
            <w:pPr>
              <w:widowControl w:val="0"/>
              <w:spacing w:line="240" w:lineRule="auto"/>
              <w:rPr>
                <w:rFonts w:ascii="Century Gothic" w:eastAsia="Century Gothic" w:hAnsi="Century Gothic" w:cs="Century Gothic"/>
                <w:color w:val="094E97"/>
                <w:sz w:val="20"/>
                <w:szCs w:val="20"/>
              </w:rPr>
            </w:pPr>
          </w:p>
        </w:tc>
      </w:tr>
      <w:tr w:rsidR="006F4F79" w14:paraId="20493BC1" w14:textId="77777777">
        <w:tc>
          <w:tcPr>
            <w:tcW w:w="3135" w:type="dxa"/>
            <w:tcBorders>
              <w:top w:val="single" w:sz="8" w:space="0" w:color="FFFFFF"/>
              <w:left w:val="single" w:sz="8" w:space="0" w:color="FFFFFF"/>
              <w:bottom w:val="single" w:sz="8" w:space="0" w:color="FFFFFF"/>
              <w:right w:val="single" w:sz="8" w:space="0" w:color="FFFFFF"/>
            </w:tcBorders>
            <w:shd w:val="clear" w:color="auto" w:fill="094E97"/>
            <w:tcMar>
              <w:top w:w="100" w:type="dxa"/>
              <w:left w:w="100" w:type="dxa"/>
              <w:bottom w:w="100" w:type="dxa"/>
              <w:right w:w="100" w:type="dxa"/>
            </w:tcMar>
          </w:tcPr>
          <w:p w14:paraId="69B903DC" w14:textId="77777777" w:rsidR="006F4F79" w:rsidRDefault="00000000">
            <w:pPr>
              <w:jc w:val="center"/>
              <w:rPr>
                <w:rFonts w:ascii="Century Gothic" w:eastAsia="Century Gothic" w:hAnsi="Century Gothic" w:cs="Century Gothic"/>
                <w:b/>
                <w:color w:val="FFFFFF"/>
                <w:sz w:val="20"/>
                <w:szCs w:val="20"/>
              </w:rPr>
            </w:pPr>
            <w:r>
              <w:rPr>
                <w:rFonts w:ascii="Century Gothic" w:eastAsia="Century Gothic" w:hAnsi="Century Gothic" w:cs="Century Gothic"/>
                <w:b/>
                <w:color w:val="FFFFFF"/>
                <w:sz w:val="20"/>
                <w:szCs w:val="20"/>
              </w:rPr>
              <w:t>GPAI Area Focus</w:t>
            </w:r>
          </w:p>
        </w:tc>
        <w:tc>
          <w:tcPr>
            <w:tcW w:w="6225" w:type="dxa"/>
            <w:tcBorders>
              <w:top w:val="single" w:sz="8" w:space="0" w:color="FFFFFF"/>
              <w:left w:val="single" w:sz="8" w:space="0" w:color="FFFFFF"/>
              <w:bottom w:val="single" w:sz="8" w:space="0" w:color="FFFFFF"/>
              <w:right w:val="single" w:sz="8" w:space="0" w:color="FFFFFF"/>
            </w:tcBorders>
            <w:shd w:val="clear" w:color="auto" w:fill="CFE2F3"/>
            <w:tcMar>
              <w:top w:w="100" w:type="dxa"/>
              <w:left w:w="100" w:type="dxa"/>
              <w:bottom w:w="100" w:type="dxa"/>
              <w:right w:w="100" w:type="dxa"/>
            </w:tcMar>
          </w:tcPr>
          <w:p w14:paraId="79D5F5F2" w14:textId="77777777" w:rsidR="006F4F79" w:rsidRDefault="006F4F79">
            <w:pPr>
              <w:widowControl w:val="0"/>
              <w:spacing w:line="240" w:lineRule="auto"/>
              <w:rPr>
                <w:rFonts w:ascii="Century Gothic" w:eastAsia="Century Gothic" w:hAnsi="Century Gothic" w:cs="Century Gothic"/>
                <w:color w:val="094E97"/>
                <w:sz w:val="20"/>
                <w:szCs w:val="20"/>
              </w:rPr>
            </w:pPr>
          </w:p>
        </w:tc>
      </w:tr>
      <w:tr w:rsidR="006F4F79" w14:paraId="5BA9FD36" w14:textId="77777777">
        <w:tc>
          <w:tcPr>
            <w:tcW w:w="3135" w:type="dxa"/>
            <w:tcBorders>
              <w:top w:val="single" w:sz="8" w:space="0" w:color="FFFFFF"/>
              <w:left w:val="single" w:sz="8" w:space="0" w:color="FFFFFF"/>
              <w:bottom w:val="single" w:sz="8" w:space="0" w:color="FFFFFF"/>
              <w:right w:val="single" w:sz="8" w:space="0" w:color="FFFFFF"/>
            </w:tcBorders>
            <w:shd w:val="clear" w:color="auto" w:fill="094E97"/>
            <w:tcMar>
              <w:top w:w="100" w:type="dxa"/>
              <w:left w:w="100" w:type="dxa"/>
              <w:bottom w:w="100" w:type="dxa"/>
              <w:right w:w="100" w:type="dxa"/>
            </w:tcMar>
          </w:tcPr>
          <w:p w14:paraId="348611E3" w14:textId="77777777" w:rsidR="006F4F79" w:rsidRDefault="00000000">
            <w:pPr>
              <w:jc w:val="center"/>
              <w:rPr>
                <w:rFonts w:ascii="Century Gothic" w:eastAsia="Century Gothic" w:hAnsi="Century Gothic" w:cs="Century Gothic"/>
                <w:b/>
                <w:color w:val="FFFFFF"/>
                <w:sz w:val="20"/>
                <w:szCs w:val="20"/>
              </w:rPr>
            </w:pPr>
            <w:r>
              <w:rPr>
                <w:rFonts w:ascii="Century Gothic" w:eastAsia="Century Gothic" w:hAnsi="Century Gothic" w:cs="Century Gothic"/>
                <w:b/>
                <w:color w:val="FFFFFF"/>
                <w:sz w:val="20"/>
                <w:szCs w:val="20"/>
              </w:rPr>
              <w:t>Disclaimers</w:t>
            </w:r>
          </w:p>
          <w:p w14:paraId="166902D7" w14:textId="77777777" w:rsidR="006F4F79" w:rsidRDefault="00000000">
            <w:pPr>
              <w:jc w:val="center"/>
              <w:rPr>
                <w:rFonts w:ascii="Century Gothic" w:eastAsia="Century Gothic" w:hAnsi="Century Gothic" w:cs="Century Gothic"/>
                <w:i/>
                <w:color w:val="FFFFFF"/>
                <w:sz w:val="20"/>
                <w:szCs w:val="20"/>
              </w:rPr>
            </w:pPr>
            <w:r>
              <w:rPr>
                <w:rFonts w:ascii="Century Gothic" w:eastAsia="Century Gothic" w:hAnsi="Century Gothic" w:cs="Century Gothic"/>
                <w:i/>
                <w:color w:val="FFFFFF"/>
                <w:sz w:val="20"/>
                <w:szCs w:val="20"/>
              </w:rPr>
              <w:t>(To be checked by the team members)</w:t>
            </w:r>
          </w:p>
        </w:tc>
        <w:tc>
          <w:tcPr>
            <w:tcW w:w="6225" w:type="dxa"/>
            <w:tcBorders>
              <w:top w:val="single" w:sz="8" w:space="0" w:color="FFFFFF"/>
              <w:left w:val="single" w:sz="8" w:space="0" w:color="FFFFFF"/>
              <w:bottom w:val="single" w:sz="8" w:space="0" w:color="FFFFFF"/>
              <w:right w:val="single" w:sz="8" w:space="0" w:color="FFFFFF"/>
            </w:tcBorders>
            <w:shd w:val="clear" w:color="auto" w:fill="CFE2F3"/>
            <w:tcMar>
              <w:top w:w="100" w:type="dxa"/>
              <w:left w:w="100" w:type="dxa"/>
              <w:bottom w:w="100" w:type="dxa"/>
              <w:right w:w="100" w:type="dxa"/>
            </w:tcMar>
          </w:tcPr>
          <w:p w14:paraId="559EAF9F" w14:textId="77777777" w:rsidR="006F4F79" w:rsidRDefault="00000000">
            <w:pPr>
              <w:widowControl w:val="0"/>
              <w:numPr>
                <w:ilvl w:val="0"/>
                <w:numId w:val="4"/>
              </w:numPr>
              <w:spacing w:line="240" w:lineRule="auto"/>
              <w:rPr>
                <w:rFonts w:ascii="Century Gothic" w:eastAsia="Century Gothic" w:hAnsi="Century Gothic" w:cs="Century Gothic"/>
                <w:i/>
                <w:color w:val="094E97"/>
                <w:sz w:val="20"/>
                <w:szCs w:val="20"/>
              </w:rPr>
            </w:pPr>
            <w:commentRangeStart w:id="0"/>
            <w:r>
              <w:rPr>
                <w:rFonts w:ascii="Century Gothic" w:eastAsia="Century Gothic" w:hAnsi="Century Gothic" w:cs="Century Gothic"/>
                <w:i/>
                <w:color w:val="094E97"/>
                <w:sz w:val="20"/>
                <w:szCs w:val="20"/>
              </w:rPr>
              <w:t>I consent to the publication of my RAI Scalability Deep Dive in the GPAI 2024 report.</w:t>
            </w:r>
          </w:p>
          <w:p w14:paraId="43C44579" w14:textId="77777777" w:rsidR="006F4F79" w:rsidRDefault="00000000">
            <w:pPr>
              <w:widowControl w:val="0"/>
              <w:numPr>
                <w:ilvl w:val="0"/>
                <w:numId w:val="4"/>
              </w:numPr>
              <w:spacing w:line="240" w:lineRule="auto"/>
              <w:rPr>
                <w:rFonts w:ascii="Century Gothic" w:eastAsia="Century Gothic" w:hAnsi="Century Gothic" w:cs="Century Gothic"/>
                <w:color w:val="094E97"/>
                <w:sz w:val="20"/>
                <w:szCs w:val="20"/>
              </w:rPr>
            </w:pPr>
            <w:r>
              <w:rPr>
                <w:rFonts w:ascii="Century Gothic" w:eastAsia="Century Gothic" w:hAnsi="Century Gothic" w:cs="Century Gothic"/>
                <w:i/>
                <w:color w:val="094E97"/>
                <w:sz w:val="20"/>
                <w:szCs w:val="20"/>
              </w:rPr>
              <w:t xml:space="preserve">I consent to my name </w:t>
            </w:r>
            <w:proofErr w:type="gramStart"/>
            <w:r>
              <w:rPr>
                <w:rFonts w:ascii="Century Gothic" w:eastAsia="Century Gothic" w:hAnsi="Century Gothic" w:cs="Century Gothic"/>
                <w:i/>
                <w:color w:val="094E97"/>
                <w:sz w:val="20"/>
                <w:szCs w:val="20"/>
              </w:rPr>
              <w:t>appearing  in</w:t>
            </w:r>
            <w:proofErr w:type="gramEnd"/>
            <w:r>
              <w:rPr>
                <w:rFonts w:ascii="Century Gothic" w:eastAsia="Century Gothic" w:hAnsi="Century Gothic" w:cs="Century Gothic"/>
                <w:i/>
                <w:color w:val="094E97"/>
                <w:sz w:val="20"/>
                <w:szCs w:val="20"/>
              </w:rPr>
              <w:t xml:space="preserve"> the GPAI 2024 report.</w:t>
            </w:r>
            <w:commentRangeEnd w:id="0"/>
            <w:r>
              <w:commentReference w:id="0"/>
            </w:r>
          </w:p>
        </w:tc>
      </w:tr>
    </w:tbl>
    <w:p w14:paraId="2363DAAF" w14:textId="77777777" w:rsidR="006F4F79" w:rsidRDefault="00000000">
      <w:pPr>
        <w:jc w:val="center"/>
        <w:rPr>
          <w:rFonts w:ascii="Century Gothic" w:eastAsia="Century Gothic" w:hAnsi="Century Gothic" w:cs="Century Gothic"/>
          <w:b/>
          <w:sz w:val="24"/>
          <w:szCs w:val="24"/>
        </w:rPr>
      </w:pPr>
      <w:r>
        <w:rPr>
          <w:rFonts w:ascii="Century Gothic" w:eastAsia="Century Gothic" w:hAnsi="Century Gothic" w:cs="Century Gothic"/>
          <w:b/>
        </w:rPr>
        <w:t xml:space="preserve"> </w:t>
      </w:r>
    </w:p>
    <w:p w14:paraId="48C92BCA" w14:textId="77777777" w:rsidR="006F4F79" w:rsidRDefault="00000000">
      <w:pPr>
        <w:rPr>
          <w:rFonts w:ascii="Century Gothic" w:eastAsia="Century Gothic" w:hAnsi="Century Gothic" w:cs="Century Gothic"/>
          <w:b/>
          <w:color w:val="094E97"/>
          <w:sz w:val="24"/>
          <w:szCs w:val="24"/>
        </w:rPr>
      </w:pPr>
      <w:r>
        <w:rPr>
          <w:rFonts w:ascii="Century Gothic" w:eastAsia="Century Gothic" w:hAnsi="Century Gothic" w:cs="Century Gothic"/>
          <w:b/>
          <w:color w:val="094E97"/>
          <w:sz w:val="24"/>
          <w:szCs w:val="24"/>
        </w:rPr>
        <w:t xml:space="preserve">Context </w:t>
      </w:r>
    </w:p>
    <w:p w14:paraId="68A1B168" w14:textId="77777777" w:rsidR="006F4F79" w:rsidRDefault="00000000">
      <w:pPr>
        <w:jc w:val="both"/>
        <w:rPr>
          <w:rFonts w:ascii="Century Gothic" w:eastAsia="Century Gothic" w:hAnsi="Century Gothic" w:cs="Century Gothic"/>
          <w:sz w:val="20"/>
          <w:szCs w:val="20"/>
        </w:rPr>
      </w:pPr>
      <w:r>
        <w:rPr>
          <w:rFonts w:ascii="Century Gothic" w:eastAsia="Century Gothic" w:hAnsi="Century Gothic" w:cs="Century Gothic"/>
          <w:sz w:val="20"/>
          <w:szCs w:val="20"/>
        </w:rPr>
        <w:t>This document is a short deliverable that captures the work done by the team with the mentors on addressing a key Responsible AI Scaling challenge identified collectively at the beginning of the mentorship. It captures the important findings from the mentorship exercise and provides a tailored, actionable output addressing the challenges of RAI scaling in your context. It also showcases potential solutions, strategic insights and mitigations developed in collaboration with mentors to address the main challenges you face in terms of RAI Scalability. The document ensures practical applicability to effectively manage responsible AI scaling issues in your context.</w:t>
      </w:r>
    </w:p>
    <w:p w14:paraId="1E1FD87F" w14:textId="77777777" w:rsidR="006F4F79" w:rsidRDefault="00000000">
      <w:pPr>
        <w:rPr>
          <w:rFonts w:ascii="Century Gothic" w:eastAsia="Century Gothic" w:hAnsi="Century Gothic" w:cs="Century Gothic"/>
          <w:b/>
          <w:color w:val="094E97"/>
          <w:sz w:val="24"/>
          <w:szCs w:val="24"/>
        </w:rPr>
      </w:pPr>
      <w:r>
        <w:rPr>
          <w:rFonts w:ascii="Century Gothic" w:eastAsia="Century Gothic" w:hAnsi="Century Gothic" w:cs="Century Gothic"/>
          <w:b/>
          <w:color w:val="094E97"/>
          <w:sz w:val="24"/>
          <w:szCs w:val="24"/>
        </w:rPr>
        <w:t>Instructions</w:t>
      </w:r>
    </w:p>
    <w:p w14:paraId="46C14153" w14:textId="77777777" w:rsidR="006F4F79" w:rsidRDefault="00000000">
      <w:pPr>
        <w:numPr>
          <w:ilvl w:val="0"/>
          <w:numId w:val="1"/>
        </w:numPr>
        <w:jc w:val="both"/>
        <w:rPr>
          <w:rFonts w:ascii="Century Gothic" w:eastAsia="Century Gothic" w:hAnsi="Century Gothic" w:cs="Century Gothic"/>
          <w:sz w:val="20"/>
          <w:szCs w:val="20"/>
        </w:rPr>
      </w:pPr>
      <w:commentRangeStart w:id="1"/>
      <w:r>
        <w:rPr>
          <w:rFonts w:ascii="Century Gothic" w:eastAsia="Century Gothic" w:hAnsi="Century Gothic" w:cs="Century Gothic"/>
          <w:sz w:val="20"/>
          <w:szCs w:val="20"/>
        </w:rPr>
        <w:t xml:space="preserve">To be completed </w:t>
      </w:r>
      <w:r>
        <w:rPr>
          <w:rFonts w:ascii="Century Gothic" w:eastAsia="Century Gothic" w:hAnsi="Century Gothic" w:cs="Century Gothic"/>
          <w:b/>
          <w:color w:val="094E97"/>
          <w:sz w:val="20"/>
          <w:szCs w:val="20"/>
        </w:rPr>
        <w:t>by the AI team</w:t>
      </w:r>
      <w:r>
        <w:rPr>
          <w:rFonts w:ascii="Century Gothic" w:eastAsia="Century Gothic" w:hAnsi="Century Gothic" w:cs="Century Gothic"/>
          <w:sz w:val="20"/>
          <w:szCs w:val="20"/>
        </w:rPr>
        <w:t xml:space="preserve"> </w:t>
      </w:r>
      <w:commentRangeEnd w:id="1"/>
      <w:r>
        <w:commentReference w:id="1"/>
      </w:r>
      <w:r>
        <w:rPr>
          <w:rFonts w:ascii="Century Gothic" w:eastAsia="Century Gothic" w:hAnsi="Century Gothic" w:cs="Century Gothic"/>
          <w:sz w:val="20"/>
          <w:szCs w:val="20"/>
        </w:rPr>
        <w:t>with guidance from their mentors</w:t>
      </w:r>
    </w:p>
    <w:p w14:paraId="7EF3E809" w14:textId="77777777" w:rsidR="006F4F79" w:rsidRDefault="00000000">
      <w:pPr>
        <w:numPr>
          <w:ilvl w:val="0"/>
          <w:numId w:val="1"/>
        </w:num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Complete your </w:t>
      </w:r>
      <w:r>
        <w:rPr>
          <w:rFonts w:ascii="Century Gothic" w:eastAsia="Century Gothic" w:hAnsi="Century Gothic" w:cs="Century Gothic"/>
          <w:b/>
          <w:color w:val="094E97"/>
          <w:sz w:val="20"/>
          <w:szCs w:val="20"/>
        </w:rPr>
        <w:t>SRAIS Deep Dive Summary</w:t>
      </w:r>
      <w:r>
        <w:rPr>
          <w:rFonts w:ascii="Century Gothic" w:eastAsia="Century Gothic" w:hAnsi="Century Gothic" w:cs="Century Gothic"/>
          <w:sz w:val="20"/>
          <w:szCs w:val="20"/>
        </w:rPr>
        <w:t xml:space="preserve"> in this document, in the following pages</w:t>
      </w:r>
    </w:p>
    <w:p w14:paraId="6E19AE22" w14:textId="77777777" w:rsidR="006F4F79" w:rsidRDefault="00000000">
      <w:pPr>
        <w:numPr>
          <w:ilvl w:val="0"/>
          <w:numId w:val="1"/>
        </w:num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The RAI Scalability Deep Dive should be </w:t>
      </w:r>
      <w:r>
        <w:rPr>
          <w:rFonts w:ascii="Century Gothic" w:eastAsia="Century Gothic" w:hAnsi="Century Gothic" w:cs="Century Gothic"/>
          <w:b/>
          <w:color w:val="094E97"/>
          <w:sz w:val="20"/>
          <w:szCs w:val="20"/>
        </w:rPr>
        <w:t>no longer than two pages</w:t>
      </w:r>
      <w:r>
        <w:rPr>
          <w:rFonts w:ascii="Century Gothic" w:eastAsia="Century Gothic" w:hAnsi="Century Gothic" w:cs="Century Gothic"/>
          <w:sz w:val="20"/>
          <w:szCs w:val="20"/>
        </w:rPr>
        <w:t xml:space="preserve"> (approximately </w:t>
      </w:r>
      <w:r>
        <w:rPr>
          <w:rFonts w:ascii="Century Gothic" w:eastAsia="Century Gothic" w:hAnsi="Century Gothic" w:cs="Century Gothic"/>
          <w:b/>
          <w:color w:val="094E97"/>
          <w:sz w:val="20"/>
          <w:szCs w:val="20"/>
        </w:rPr>
        <w:t>1000 words</w:t>
      </w:r>
      <w:r>
        <w:rPr>
          <w:rFonts w:ascii="Century Gothic" w:eastAsia="Century Gothic" w:hAnsi="Century Gothic" w:cs="Century Gothic"/>
          <w:sz w:val="20"/>
          <w:szCs w:val="20"/>
        </w:rPr>
        <w:t>) in length</w:t>
      </w:r>
    </w:p>
    <w:p w14:paraId="6A3A3AC5" w14:textId="77777777" w:rsidR="006F4F79" w:rsidRDefault="00000000">
      <w:pPr>
        <w:numPr>
          <w:ilvl w:val="0"/>
          <w:numId w:val="1"/>
        </w:num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The writing format should meet the </w:t>
      </w:r>
      <w:r>
        <w:rPr>
          <w:rFonts w:ascii="Century Gothic" w:eastAsia="Century Gothic" w:hAnsi="Century Gothic" w:cs="Century Gothic"/>
          <w:b/>
          <w:color w:val="094E97"/>
          <w:sz w:val="20"/>
          <w:szCs w:val="20"/>
        </w:rPr>
        <w:t>following requirements</w:t>
      </w:r>
      <w:r>
        <w:rPr>
          <w:rFonts w:ascii="Century Gothic" w:eastAsia="Century Gothic" w:hAnsi="Century Gothic" w:cs="Century Gothic"/>
          <w:sz w:val="20"/>
          <w:szCs w:val="20"/>
        </w:rPr>
        <w:t xml:space="preserve">: </w:t>
      </w:r>
    </w:p>
    <w:p w14:paraId="56ED9179" w14:textId="77777777" w:rsidR="006F4F79" w:rsidRDefault="00000000">
      <w:pPr>
        <w:numPr>
          <w:ilvl w:val="0"/>
          <w:numId w:val="2"/>
        </w:numPr>
        <w:jc w:val="both"/>
        <w:rPr>
          <w:rFonts w:ascii="Century Gothic" w:eastAsia="Century Gothic" w:hAnsi="Century Gothic" w:cs="Century Gothic"/>
          <w:sz w:val="20"/>
          <w:szCs w:val="20"/>
        </w:rPr>
      </w:pPr>
      <w:r>
        <w:rPr>
          <w:rFonts w:ascii="Century Gothic" w:eastAsia="Century Gothic" w:hAnsi="Century Gothic" w:cs="Century Gothic"/>
          <w:sz w:val="20"/>
          <w:szCs w:val="20"/>
        </w:rPr>
        <w:t>Typeface: Arial</w:t>
      </w:r>
    </w:p>
    <w:p w14:paraId="72F2BD19" w14:textId="77777777" w:rsidR="006F4F79" w:rsidRDefault="00000000">
      <w:pPr>
        <w:numPr>
          <w:ilvl w:val="0"/>
          <w:numId w:val="2"/>
        </w:numPr>
        <w:jc w:val="both"/>
        <w:rPr>
          <w:rFonts w:ascii="Century Gothic" w:eastAsia="Century Gothic" w:hAnsi="Century Gothic" w:cs="Century Gothic"/>
          <w:sz w:val="20"/>
          <w:szCs w:val="20"/>
        </w:rPr>
      </w:pPr>
      <w:r>
        <w:rPr>
          <w:rFonts w:ascii="Century Gothic" w:eastAsia="Century Gothic" w:hAnsi="Century Gothic" w:cs="Century Gothic"/>
          <w:sz w:val="20"/>
          <w:szCs w:val="20"/>
        </w:rPr>
        <w:t>Point: 11</w:t>
      </w:r>
    </w:p>
    <w:p w14:paraId="654D68BB" w14:textId="77777777" w:rsidR="006F4F79" w:rsidRDefault="00000000">
      <w:pPr>
        <w:numPr>
          <w:ilvl w:val="0"/>
          <w:numId w:val="2"/>
        </w:numPr>
        <w:jc w:val="both"/>
        <w:rPr>
          <w:rFonts w:ascii="Century Gothic" w:eastAsia="Century Gothic" w:hAnsi="Century Gothic" w:cs="Century Gothic"/>
          <w:sz w:val="20"/>
          <w:szCs w:val="20"/>
        </w:rPr>
      </w:pPr>
      <w:r>
        <w:rPr>
          <w:rFonts w:ascii="Century Gothic" w:eastAsia="Century Gothic" w:hAnsi="Century Gothic" w:cs="Century Gothic"/>
          <w:sz w:val="20"/>
          <w:szCs w:val="20"/>
        </w:rPr>
        <w:t>Interlining: 1.15</w:t>
      </w:r>
    </w:p>
    <w:p w14:paraId="65B7C97D" w14:textId="77777777" w:rsidR="006F4F79" w:rsidRDefault="00000000">
      <w:pPr>
        <w:numPr>
          <w:ilvl w:val="0"/>
          <w:numId w:val="2"/>
        </w:numPr>
        <w:jc w:val="both"/>
        <w:rPr>
          <w:rFonts w:ascii="Century Gothic" w:eastAsia="Century Gothic" w:hAnsi="Century Gothic" w:cs="Century Gothic"/>
          <w:sz w:val="20"/>
          <w:szCs w:val="20"/>
        </w:rPr>
      </w:pPr>
      <w:r>
        <w:rPr>
          <w:rFonts w:ascii="Century Gothic" w:eastAsia="Century Gothic" w:hAnsi="Century Gothic" w:cs="Century Gothic"/>
          <w:sz w:val="20"/>
          <w:szCs w:val="20"/>
        </w:rPr>
        <w:t>Text Alignment: Justify</w:t>
      </w:r>
    </w:p>
    <w:p w14:paraId="56B9AE67" w14:textId="77777777" w:rsidR="006F4F79" w:rsidRDefault="00000000">
      <w:pPr>
        <w:numPr>
          <w:ilvl w:val="0"/>
          <w:numId w:val="1"/>
        </w:numPr>
        <w:jc w:val="both"/>
        <w:rPr>
          <w:rFonts w:ascii="Century Gothic" w:eastAsia="Century Gothic" w:hAnsi="Century Gothic" w:cs="Century Gothic"/>
          <w:sz w:val="20"/>
          <w:szCs w:val="20"/>
        </w:rPr>
      </w:pPr>
      <w:r>
        <w:rPr>
          <w:rFonts w:ascii="Century Gothic" w:eastAsia="Century Gothic" w:hAnsi="Century Gothic" w:cs="Century Gothic"/>
          <w:sz w:val="20"/>
          <w:szCs w:val="20"/>
        </w:rPr>
        <w:t>Send your SRAIS Deep Dive Summary to your mentor and the project managers by</w:t>
      </w:r>
      <w:r>
        <w:rPr>
          <w:rFonts w:ascii="Century Gothic" w:eastAsia="Century Gothic" w:hAnsi="Century Gothic" w:cs="Century Gothic"/>
          <w:b/>
          <w:color w:val="094E97"/>
          <w:sz w:val="20"/>
          <w:szCs w:val="20"/>
        </w:rPr>
        <w:t xml:space="preserve"> September 10</w:t>
      </w:r>
      <w:proofErr w:type="gramStart"/>
      <w:r>
        <w:rPr>
          <w:rFonts w:ascii="Century Gothic" w:eastAsia="Century Gothic" w:hAnsi="Century Gothic" w:cs="Century Gothic"/>
          <w:b/>
          <w:color w:val="094E97"/>
          <w:sz w:val="20"/>
          <w:szCs w:val="20"/>
        </w:rPr>
        <w:t xml:space="preserve"> 2024</w:t>
      </w:r>
      <w:proofErr w:type="gramEnd"/>
      <w:r>
        <w:rPr>
          <w:rFonts w:ascii="Century Gothic" w:eastAsia="Century Gothic" w:hAnsi="Century Gothic" w:cs="Century Gothic"/>
          <w:sz w:val="20"/>
          <w:szCs w:val="20"/>
        </w:rPr>
        <w:t>:</w:t>
      </w:r>
    </w:p>
    <w:p w14:paraId="2C649822" w14:textId="77777777" w:rsidR="006F4F79" w:rsidRDefault="00000000">
      <w:pPr>
        <w:numPr>
          <w:ilvl w:val="0"/>
          <w:numId w:val="7"/>
        </w:num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Arnaud Quenneville-Langis: </w:t>
      </w:r>
      <w:hyperlink r:id="rId10">
        <w:r>
          <w:rPr>
            <w:rFonts w:ascii="Century Gothic" w:eastAsia="Century Gothic" w:hAnsi="Century Gothic" w:cs="Century Gothic"/>
            <w:color w:val="1155CC"/>
            <w:sz w:val="20"/>
            <w:szCs w:val="20"/>
            <w:u w:val="single"/>
          </w:rPr>
          <w:t>arnaud.quenneville@ceimia.org</w:t>
        </w:r>
      </w:hyperlink>
      <w:r>
        <w:rPr>
          <w:rFonts w:ascii="Century Gothic" w:eastAsia="Century Gothic" w:hAnsi="Century Gothic" w:cs="Century Gothic"/>
          <w:sz w:val="20"/>
          <w:szCs w:val="20"/>
        </w:rPr>
        <w:t xml:space="preserve"> </w:t>
      </w:r>
    </w:p>
    <w:p w14:paraId="2A2D2DB7" w14:textId="77777777" w:rsidR="006F4F79" w:rsidRDefault="00000000">
      <w:pPr>
        <w:numPr>
          <w:ilvl w:val="0"/>
          <w:numId w:val="7"/>
        </w:numPr>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Laëtitia Vu: </w:t>
      </w:r>
      <w:hyperlink r:id="rId11">
        <w:r>
          <w:rPr>
            <w:rFonts w:ascii="Century Gothic" w:eastAsia="Century Gothic" w:hAnsi="Century Gothic" w:cs="Century Gothic"/>
            <w:color w:val="1155CC"/>
            <w:sz w:val="20"/>
            <w:szCs w:val="20"/>
            <w:u w:val="single"/>
          </w:rPr>
          <w:t>laetitia.vu@ceimia.org</w:t>
        </w:r>
      </w:hyperlink>
      <w:r>
        <w:rPr>
          <w:rFonts w:ascii="Century Gothic" w:eastAsia="Century Gothic" w:hAnsi="Century Gothic" w:cs="Century Gothic"/>
          <w:sz w:val="20"/>
          <w:szCs w:val="20"/>
        </w:rPr>
        <w:t xml:space="preserve"> </w:t>
      </w:r>
    </w:p>
    <w:p w14:paraId="223F8565" w14:textId="77777777" w:rsidR="006F4F79" w:rsidRDefault="00000000">
      <w:pPr>
        <w:pStyle w:val="Heading1"/>
        <w:keepLines w:val="0"/>
        <w:spacing w:before="200" w:after="400" w:line="240" w:lineRule="auto"/>
        <w:ind w:left="720"/>
        <w:rPr>
          <w:rFonts w:ascii="Century Gothic" w:eastAsia="Century Gothic" w:hAnsi="Century Gothic" w:cs="Century Gothic"/>
          <w:b/>
          <w:color w:val="094E97"/>
          <w:sz w:val="32"/>
          <w:szCs w:val="32"/>
        </w:rPr>
      </w:pPr>
      <w:bookmarkStart w:id="2" w:name="_f92ll7wdoxpq" w:colFirst="0" w:colLast="0"/>
      <w:bookmarkEnd w:id="2"/>
      <w:commentRangeStart w:id="3"/>
      <w:r>
        <w:rPr>
          <w:rFonts w:ascii="Century Gothic" w:eastAsia="Century Gothic" w:hAnsi="Century Gothic" w:cs="Century Gothic"/>
          <w:b/>
          <w:color w:val="094E97"/>
          <w:sz w:val="32"/>
          <w:szCs w:val="32"/>
        </w:rPr>
        <w:t>Disclaimer</w:t>
      </w:r>
      <w:commentRangeEnd w:id="3"/>
      <w:r>
        <w:commentReference w:id="3"/>
      </w:r>
    </w:p>
    <w:p w14:paraId="79ED4B34" w14:textId="77777777" w:rsidR="006F4F79" w:rsidRDefault="00000000">
      <w:pPr>
        <w:spacing w:after="240" w:line="240" w:lineRule="auto"/>
        <w:jc w:val="both"/>
        <w:rPr>
          <w:b/>
          <w:color w:val="094E97"/>
        </w:rPr>
      </w:pPr>
      <w:r>
        <w:rPr>
          <w:b/>
          <w:color w:val="094E97"/>
        </w:rPr>
        <w:t>Mentorship Disclaimer</w:t>
      </w:r>
    </w:p>
    <w:p w14:paraId="1F6B1017" w14:textId="77777777" w:rsidR="006F4F79" w:rsidRDefault="00000000">
      <w:pPr>
        <w:spacing w:after="240" w:line="240" w:lineRule="auto"/>
        <w:jc w:val="both"/>
      </w:pPr>
      <w:r>
        <w:t xml:space="preserve">The mentorship program provides teams and stakeholders with guidance and support on issues related to Artificial Intelligence. Although some mentors in this program are licensed attorneys, all information, advice, and materials provided during the mentorship sessions are for general informational purposes only and should not be construed as professional legal advice. Any discussions, recommendations, or documents shared </w:t>
      </w:r>
      <w:proofErr w:type="gramStart"/>
      <w:r>
        <w:t>during the course of</w:t>
      </w:r>
      <w:proofErr w:type="gramEnd"/>
      <w:r>
        <w:t xml:space="preserve"> the mentorship are not intended to, and should not, substitute for professional legal advice. It is of utmost importance that all teams and stakeholders seek advice from their own qualified legal professionals for any legal matters, decisions, or actions they are considering. Relying solely on the information provided during the mentorship sessions for legal decisions is done at your own risk.</w:t>
      </w:r>
    </w:p>
    <w:p w14:paraId="6955021E" w14:textId="77777777" w:rsidR="006F4F79" w:rsidRDefault="00000000">
      <w:pPr>
        <w:spacing w:after="240" w:line="240" w:lineRule="auto"/>
        <w:jc w:val="both"/>
        <w:rPr>
          <w:b/>
          <w:color w:val="094E97"/>
        </w:rPr>
      </w:pPr>
      <w:r>
        <w:rPr>
          <w:b/>
          <w:color w:val="094E97"/>
        </w:rPr>
        <w:t>No Legal Liability</w:t>
      </w:r>
    </w:p>
    <w:p w14:paraId="7D3F28D7" w14:textId="77777777" w:rsidR="006F4F79" w:rsidRDefault="00000000">
      <w:pPr>
        <w:spacing w:after="240" w:line="240" w:lineRule="auto"/>
        <w:jc w:val="both"/>
      </w:pPr>
      <w:r>
        <w:t xml:space="preserve">It is crucial to understand that under no circumstance shall CEIMIA, the mentors, the mentorship program, or any affiliated entities be held liable for any loss or damage incurred </w:t>
      </w:r>
      <w:proofErr w:type="gramStart"/>
      <w:r>
        <w:t>as a result of</w:t>
      </w:r>
      <w:proofErr w:type="gramEnd"/>
      <w:r>
        <w:t xml:space="preserve"> using or relying on any information provided during the mentorship sessions.</w:t>
      </w:r>
    </w:p>
    <w:p w14:paraId="7B0EA82D" w14:textId="77777777" w:rsidR="006F4F79" w:rsidRDefault="00000000">
      <w:pPr>
        <w:spacing w:after="240" w:line="240" w:lineRule="auto"/>
        <w:jc w:val="both"/>
        <w:rPr>
          <w:b/>
          <w:color w:val="094E97"/>
        </w:rPr>
      </w:pPr>
      <w:r>
        <w:rPr>
          <w:b/>
          <w:color w:val="094E97"/>
        </w:rPr>
        <w:t>External Legal Consultation</w:t>
      </w:r>
    </w:p>
    <w:p w14:paraId="7C56D216" w14:textId="77777777" w:rsidR="006F4F79" w:rsidRDefault="00000000">
      <w:pPr>
        <w:spacing w:after="240" w:line="240" w:lineRule="auto"/>
        <w:jc w:val="both"/>
      </w:pPr>
      <w:r>
        <w:t xml:space="preserve">We recommend consulting with a licensed attorney who can provide tailored legal advice based on your specific circumstances. This will ensure you receive accurate, current, and comprehensive legal counsel to support your decisions. </w:t>
      </w:r>
    </w:p>
    <w:p w14:paraId="29C68D0E" w14:textId="77777777" w:rsidR="006F4F79" w:rsidRDefault="006F4F79">
      <w:pPr>
        <w:spacing w:after="240" w:line="240" w:lineRule="auto"/>
        <w:jc w:val="both"/>
      </w:pPr>
    </w:p>
    <w:p w14:paraId="411E1DB0" w14:textId="77777777" w:rsidR="006F4F79" w:rsidRDefault="00000000">
      <w:pPr>
        <w:numPr>
          <w:ilvl w:val="0"/>
          <w:numId w:val="6"/>
        </w:numPr>
        <w:spacing w:after="240" w:line="240" w:lineRule="auto"/>
        <w:jc w:val="both"/>
      </w:pPr>
      <w:r>
        <w:rPr>
          <w:i/>
          <w:strike/>
        </w:rPr>
        <w:t xml:space="preserve">Lead mentors have to make sure that the team members are </w:t>
      </w:r>
      <w:proofErr w:type="gramStart"/>
      <w:r>
        <w:rPr>
          <w:i/>
          <w:strike/>
        </w:rPr>
        <w:t>aware,  understand</w:t>
      </w:r>
      <w:proofErr w:type="gramEnd"/>
      <w:r>
        <w:rPr>
          <w:i/>
          <w:strike/>
        </w:rPr>
        <w:t xml:space="preserve"> and agree with the disclaimer above.</w:t>
      </w:r>
    </w:p>
    <w:p w14:paraId="3B65CD58" w14:textId="77777777" w:rsidR="006F4F79" w:rsidRDefault="00000000">
      <w:pPr>
        <w:jc w:val="both"/>
        <w:rPr>
          <w:rFonts w:ascii="Century Gothic" w:eastAsia="Century Gothic" w:hAnsi="Century Gothic" w:cs="Century Gothic"/>
          <w:b/>
          <w:color w:val="094E97"/>
          <w:sz w:val="28"/>
          <w:szCs w:val="28"/>
        </w:rPr>
      </w:pPr>
      <w:r>
        <w:br w:type="page"/>
      </w:r>
    </w:p>
    <w:p w14:paraId="4B836BBB" w14:textId="77777777" w:rsidR="006F4F79" w:rsidRDefault="00000000">
      <w:pPr>
        <w:pStyle w:val="Heading2"/>
        <w:jc w:val="both"/>
      </w:pPr>
      <w:bookmarkStart w:id="4" w:name="_82n988akozhz" w:colFirst="0" w:colLast="0"/>
      <w:bookmarkEnd w:id="4"/>
      <w:r>
        <w:t>Solution description</w:t>
      </w:r>
    </w:p>
    <w:p w14:paraId="0BC8B8B5" w14:textId="77777777" w:rsidR="006F4F79" w:rsidRDefault="00000000">
      <w:pPr>
        <w:jc w:val="both"/>
      </w:pPr>
      <w:r>
        <w:t>AgentAnalytics.AI is working on a mission to create AI co-workers in the domain of Data &amp; Analytics. These co-workers will automate and augment work done by done by different SMEs,</w:t>
      </w:r>
    </w:p>
    <w:p w14:paraId="2E62AE14" w14:textId="77777777" w:rsidR="006F4F79" w:rsidRDefault="00000000">
      <w:pPr>
        <w:jc w:val="both"/>
      </w:pPr>
      <w:r>
        <w:t xml:space="preserve">ensuring oversight by Responsible AI Co-worker. </w:t>
      </w:r>
      <w:proofErr w:type="spellStart"/>
      <w:r>
        <w:t>AgentAnalytics</w:t>
      </w:r>
      <w:proofErr w:type="spellEnd"/>
      <w:r>
        <w:t xml:space="preserve"> is developing a Responsible AI Co-worker to meticulously monitor the outcomes and responses generated by these AI collaborators before they reach users or consumers. They aim to achieve fairness, impartiality, and compliance by leveraging their AgentAnalytics.AI SaaS Platform alongside the Responsible AI Co-worker to result in the development of trustworthy AI products.</w:t>
      </w:r>
    </w:p>
    <w:p w14:paraId="1ABD0332" w14:textId="77777777" w:rsidR="006F4F79" w:rsidRDefault="006F4F79">
      <w:pPr>
        <w:jc w:val="both"/>
      </w:pPr>
    </w:p>
    <w:p w14:paraId="6030450B" w14:textId="77777777" w:rsidR="006F4F79" w:rsidRDefault="00000000">
      <w:pPr>
        <w:pStyle w:val="Heading2"/>
        <w:jc w:val="both"/>
      </w:pPr>
      <w:bookmarkStart w:id="5" w:name="_h9r6oxbjhc3r" w:colFirst="0" w:colLast="0"/>
      <w:bookmarkEnd w:id="5"/>
      <w:r>
        <w:t>Deep Dive</w:t>
      </w:r>
    </w:p>
    <w:p w14:paraId="36D59375" w14:textId="77777777" w:rsidR="006F4F79" w:rsidRDefault="006F4F79">
      <w:pPr>
        <w:jc w:val="both"/>
      </w:pPr>
    </w:p>
    <w:p w14:paraId="3A86CEE3" w14:textId="77777777" w:rsidR="006F4F79" w:rsidRDefault="00000000">
      <w:pPr>
        <w:jc w:val="both"/>
      </w:pPr>
      <w:r>
        <w:t xml:space="preserve">The Agent Analytics platform is a versatile platform made from off-the-shelf components with plug-n-play capabilities to accommodate multiple open-source </w:t>
      </w:r>
      <w:proofErr w:type="gramStart"/>
      <w:r>
        <w:t>LLMs, and</w:t>
      </w:r>
      <w:proofErr w:type="gramEnd"/>
      <w:r>
        <w:t xml:space="preserve"> designed to address a maximum of use cases in any vertical. </w:t>
      </w:r>
      <w:proofErr w:type="gramStart"/>
      <w:r>
        <w:t>The  verticals</w:t>
      </w:r>
      <w:proofErr w:type="gramEnd"/>
      <w:r>
        <w:t xml:space="preserve">  are outside of the scope of the platform. </w:t>
      </w:r>
    </w:p>
    <w:p w14:paraId="60BBBD12" w14:textId="77777777" w:rsidR="006F4F79" w:rsidRDefault="006F4F79">
      <w:pPr>
        <w:jc w:val="both"/>
      </w:pPr>
    </w:p>
    <w:p w14:paraId="1D5136E1" w14:textId="77777777" w:rsidR="006F4F79" w:rsidRDefault="00000000" w:rsidP="000351F0">
      <w:pPr>
        <w:jc w:val="center"/>
      </w:pPr>
      <w:r>
        <w:rPr>
          <w:noProof/>
        </w:rPr>
        <w:drawing>
          <wp:inline distT="114300" distB="114300" distL="114300" distR="114300" wp14:anchorId="46498D2C" wp14:editId="33D92E8A">
            <wp:extent cx="3204375" cy="2091193"/>
            <wp:effectExtent l="0" t="0" r="0" b="4445"/>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3225821" cy="2105189"/>
                    </a:xfrm>
                    <a:prstGeom prst="rect">
                      <a:avLst/>
                    </a:prstGeom>
                    <a:ln/>
                  </pic:spPr>
                </pic:pic>
              </a:graphicData>
            </a:graphic>
          </wp:inline>
        </w:drawing>
      </w:r>
    </w:p>
    <w:p w14:paraId="4FB31953" w14:textId="77777777" w:rsidR="006F4F79" w:rsidRDefault="006F4F79">
      <w:pPr>
        <w:jc w:val="both"/>
      </w:pPr>
    </w:p>
    <w:p w14:paraId="24DF58D9" w14:textId="77777777" w:rsidR="006F4F79" w:rsidRDefault="00000000">
      <w:pPr>
        <w:jc w:val="both"/>
      </w:pPr>
      <w:r>
        <w:t xml:space="preserve">The RAI coworker concept is a feature of the AgentAnalytics.AI platform. It consists of a hand-picked open-source LLM dedicated to Responsible AI aspects that </w:t>
      </w:r>
      <w:proofErr w:type="gramStart"/>
      <w:r>
        <w:t>looks into</w:t>
      </w:r>
      <w:proofErr w:type="gramEnd"/>
      <w:r>
        <w:t xml:space="preserve"> the ethical components (fairness, transparency, accountability, privacy) of a document or query, and provides an estimation (score) associated with each of these components. The RAI coworker agents also aim to address AI safety by exerting Responsible AI behavior in their responses. </w:t>
      </w:r>
    </w:p>
    <w:p w14:paraId="2760528D" w14:textId="77777777" w:rsidR="006F4F79" w:rsidRDefault="006F4F79">
      <w:pPr>
        <w:jc w:val="both"/>
      </w:pPr>
    </w:p>
    <w:p w14:paraId="354BBD45" w14:textId="77777777" w:rsidR="006F4F79" w:rsidRDefault="00000000">
      <w:pPr>
        <w:jc w:val="both"/>
      </w:pPr>
      <w:r>
        <w:t>The platform aims at attaining a level of Responsible AI by pooling RAI coworker LLMs in multi-agent modes (multiple LLMs) to improve upon the performance of any single such RAI co-worker. A short-list of LLMs (e.g., 5) are picked based on their characteristics and will constitute the RAI coworkers LLM pool.</w:t>
      </w:r>
    </w:p>
    <w:p w14:paraId="35A8D5EF" w14:textId="77777777" w:rsidR="006F4F79" w:rsidRDefault="006F4F79">
      <w:pPr>
        <w:jc w:val="both"/>
      </w:pPr>
    </w:p>
    <w:p w14:paraId="292411CF" w14:textId="77777777" w:rsidR="006F4F79" w:rsidRDefault="00000000">
      <w:pPr>
        <w:pStyle w:val="Heading3"/>
        <w:jc w:val="both"/>
      </w:pPr>
      <w:bookmarkStart w:id="6" w:name="_mr0wk9sathrh" w:colFirst="0" w:colLast="0"/>
      <w:bookmarkEnd w:id="6"/>
      <w:r>
        <w:t>Multiagent RAI coworkers pooling:</w:t>
      </w:r>
    </w:p>
    <w:p w14:paraId="67CBFFD3" w14:textId="77777777" w:rsidR="006F4F79" w:rsidRDefault="006F4F79">
      <w:pPr>
        <w:jc w:val="both"/>
      </w:pPr>
    </w:p>
    <w:p w14:paraId="18222263" w14:textId="77777777" w:rsidR="006F4F79" w:rsidRDefault="00000000">
      <w:pPr>
        <w:jc w:val="both"/>
      </w:pPr>
      <w:r>
        <w:t>The pooling of the agents for the evaluation of a document or incoming query occurs at 3 levels:</w:t>
      </w:r>
    </w:p>
    <w:p w14:paraId="708DF68B" w14:textId="77777777" w:rsidR="006F4F79" w:rsidRDefault="00000000">
      <w:pPr>
        <w:pStyle w:val="Heading4"/>
        <w:jc w:val="both"/>
      </w:pPr>
      <w:bookmarkStart w:id="7" w:name="_fghcricdj34r" w:colFirst="0" w:colLast="0"/>
      <w:bookmarkEnd w:id="7"/>
      <w:r>
        <w:t>Parallel RAI assessment of the query by each RAI coworker:</w:t>
      </w:r>
    </w:p>
    <w:p w14:paraId="113836BF" w14:textId="77777777" w:rsidR="006F4F79" w:rsidRDefault="006F4F79">
      <w:pPr>
        <w:jc w:val="both"/>
      </w:pPr>
    </w:p>
    <w:p w14:paraId="349907CB" w14:textId="77777777" w:rsidR="006F4F79" w:rsidRDefault="00000000">
      <w:pPr>
        <w:numPr>
          <w:ilvl w:val="0"/>
          <w:numId w:val="8"/>
        </w:numPr>
        <w:jc w:val="both"/>
      </w:pPr>
      <w:r>
        <w:t>Each RAI coworker individually assesses the document/query’s characteristics and assigns a score to each of fairness, transparency, privacy, accountability</w:t>
      </w:r>
    </w:p>
    <w:p w14:paraId="6DCCB861" w14:textId="77777777" w:rsidR="006F4F79" w:rsidRDefault="006F4F79">
      <w:pPr>
        <w:jc w:val="both"/>
      </w:pPr>
    </w:p>
    <w:p w14:paraId="61CA65EF" w14:textId="77777777" w:rsidR="006F4F79" w:rsidRDefault="00000000" w:rsidP="000351F0">
      <w:pPr>
        <w:jc w:val="center"/>
      </w:pPr>
      <w:r>
        <w:rPr>
          <w:noProof/>
        </w:rPr>
        <w:drawing>
          <wp:inline distT="114300" distB="114300" distL="114300" distR="114300" wp14:anchorId="06AF91BD" wp14:editId="34009A47">
            <wp:extent cx="4468633" cy="1574359"/>
            <wp:effectExtent l="0" t="0" r="8255" b="6985"/>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479261" cy="1578103"/>
                    </a:xfrm>
                    <a:prstGeom prst="rect">
                      <a:avLst/>
                    </a:prstGeom>
                    <a:ln/>
                  </pic:spPr>
                </pic:pic>
              </a:graphicData>
            </a:graphic>
          </wp:inline>
        </w:drawing>
      </w:r>
    </w:p>
    <w:p w14:paraId="2CB5760A" w14:textId="77777777" w:rsidR="006F4F79" w:rsidRDefault="006F4F79">
      <w:pPr>
        <w:jc w:val="both"/>
      </w:pPr>
    </w:p>
    <w:p w14:paraId="487E2CE8" w14:textId="77777777" w:rsidR="006F4F79" w:rsidRDefault="00000000">
      <w:pPr>
        <w:pStyle w:val="Heading4"/>
        <w:jc w:val="both"/>
      </w:pPr>
      <w:bookmarkStart w:id="8" w:name="_225dd52judks" w:colFirst="0" w:colLast="0"/>
      <w:bookmarkEnd w:id="8"/>
      <w:r>
        <w:t>Combination of individual RAI Coworkers outputs into one consensual output:</w:t>
      </w:r>
    </w:p>
    <w:p w14:paraId="2B8DA0DE" w14:textId="77777777" w:rsidR="006F4F79" w:rsidRDefault="006F4F79">
      <w:pPr>
        <w:jc w:val="both"/>
      </w:pPr>
    </w:p>
    <w:p w14:paraId="73611D4B" w14:textId="77777777" w:rsidR="006F4F79" w:rsidRDefault="00000000">
      <w:pPr>
        <w:numPr>
          <w:ilvl w:val="0"/>
          <w:numId w:val="8"/>
        </w:numPr>
        <w:jc w:val="both"/>
      </w:pPr>
      <w:r>
        <w:t xml:space="preserve">All the RAI coworkers in the pool </w:t>
      </w:r>
      <w:proofErr w:type="gramStart"/>
      <w:r>
        <w:t>enter</w:t>
      </w:r>
      <w:proofErr w:type="gramEnd"/>
      <w:r>
        <w:t xml:space="preserve"> a dialogue to come to a common score of </w:t>
      </w:r>
      <w:proofErr w:type="gramStart"/>
      <w:r>
        <w:t>the  dimensions</w:t>
      </w:r>
      <w:proofErr w:type="gramEnd"/>
      <w:r>
        <w:t xml:space="preserve"> above.</w:t>
      </w:r>
    </w:p>
    <w:p w14:paraId="6FADAC5F" w14:textId="77777777" w:rsidR="006F4F79" w:rsidRDefault="006F4F79">
      <w:pPr>
        <w:jc w:val="both"/>
      </w:pPr>
    </w:p>
    <w:p w14:paraId="74BAA887" w14:textId="77777777" w:rsidR="006F4F79" w:rsidRDefault="00000000" w:rsidP="000351F0">
      <w:pPr>
        <w:jc w:val="center"/>
      </w:pPr>
      <w:r>
        <w:rPr>
          <w:noProof/>
        </w:rPr>
        <w:drawing>
          <wp:inline distT="114300" distB="114300" distL="114300" distR="114300" wp14:anchorId="1C4A5CD2" wp14:editId="6BD7AAF2">
            <wp:extent cx="5943600" cy="20701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2070100"/>
                    </a:xfrm>
                    <a:prstGeom prst="rect">
                      <a:avLst/>
                    </a:prstGeom>
                    <a:ln/>
                  </pic:spPr>
                </pic:pic>
              </a:graphicData>
            </a:graphic>
          </wp:inline>
        </w:drawing>
      </w:r>
    </w:p>
    <w:p w14:paraId="37E0322A" w14:textId="77777777" w:rsidR="006F4F79" w:rsidRDefault="00000000">
      <w:pPr>
        <w:pStyle w:val="Heading4"/>
        <w:jc w:val="both"/>
      </w:pPr>
      <w:bookmarkStart w:id="9" w:name="_ssko92qdxpqo" w:colFirst="0" w:colLast="0"/>
      <w:bookmarkEnd w:id="9"/>
      <w:r>
        <w:t xml:space="preserve">Mapping RAI </w:t>
      </w:r>
      <w:proofErr w:type="gramStart"/>
      <w:r>
        <w:t>coworkers</w:t>
      </w:r>
      <w:proofErr w:type="gramEnd"/>
      <w:r>
        <w:t xml:space="preserve"> consensual output to a document/query categorization:</w:t>
      </w:r>
    </w:p>
    <w:p w14:paraId="2EF1371F" w14:textId="77777777" w:rsidR="006F4F79" w:rsidRDefault="006F4F79">
      <w:pPr>
        <w:jc w:val="both"/>
      </w:pPr>
    </w:p>
    <w:p w14:paraId="76DC6D23" w14:textId="77777777" w:rsidR="006F4F79" w:rsidRDefault="00000000">
      <w:pPr>
        <w:numPr>
          <w:ilvl w:val="0"/>
          <w:numId w:val="8"/>
        </w:numPr>
        <w:jc w:val="both"/>
      </w:pPr>
      <w:r>
        <w:t>The resulting scores are then mapped to a document/query classification which results in a predetermined document/query treatment behavior:</w:t>
      </w:r>
    </w:p>
    <w:p w14:paraId="0153BF7F" w14:textId="77777777" w:rsidR="006F4F79" w:rsidRDefault="00000000">
      <w:pPr>
        <w:numPr>
          <w:ilvl w:val="1"/>
          <w:numId w:val="8"/>
        </w:numPr>
        <w:jc w:val="both"/>
      </w:pPr>
      <w:r>
        <w:t>Minimal: the document/query is considered as is</w:t>
      </w:r>
    </w:p>
    <w:p w14:paraId="04E60E48" w14:textId="77777777" w:rsidR="006F4F79" w:rsidRDefault="00000000">
      <w:pPr>
        <w:numPr>
          <w:ilvl w:val="1"/>
          <w:numId w:val="8"/>
        </w:numPr>
        <w:jc w:val="both"/>
      </w:pPr>
      <w:r>
        <w:t xml:space="preserve">Limited: an additional prompt is injected to “Answer the query without harmful and biased </w:t>
      </w:r>
      <w:proofErr w:type="gramStart"/>
      <w:r>
        <w:t>content“</w:t>
      </w:r>
      <w:proofErr w:type="gramEnd"/>
    </w:p>
    <w:p w14:paraId="08BE9AE8" w14:textId="77777777" w:rsidR="006F4F79" w:rsidRDefault="00000000">
      <w:pPr>
        <w:numPr>
          <w:ilvl w:val="1"/>
          <w:numId w:val="8"/>
        </w:numPr>
        <w:jc w:val="both"/>
      </w:pPr>
      <w:r>
        <w:t>High: the platform is instructed to ask the user to rephrase the query</w:t>
      </w:r>
    </w:p>
    <w:p w14:paraId="13495E7B" w14:textId="77777777" w:rsidR="006F4F79" w:rsidRDefault="00000000">
      <w:pPr>
        <w:numPr>
          <w:ilvl w:val="1"/>
          <w:numId w:val="8"/>
        </w:numPr>
        <w:jc w:val="both"/>
      </w:pPr>
      <w:r>
        <w:t>Unacceptable: the platform is instructed to indicate to the user that the query is too harmful to process</w:t>
      </w:r>
    </w:p>
    <w:p w14:paraId="00BA3EA1" w14:textId="77777777" w:rsidR="006F4F79" w:rsidRDefault="006F4F79">
      <w:pPr>
        <w:jc w:val="both"/>
      </w:pPr>
    </w:p>
    <w:p w14:paraId="04015707" w14:textId="77777777" w:rsidR="006F4F79" w:rsidRDefault="00000000" w:rsidP="000351F0">
      <w:pPr>
        <w:jc w:val="center"/>
      </w:pPr>
      <w:r>
        <w:rPr>
          <w:noProof/>
        </w:rPr>
        <w:drawing>
          <wp:inline distT="114300" distB="114300" distL="114300" distR="114300" wp14:anchorId="4BC5EAC4" wp14:editId="7DBF7E6E">
            <wp:extent cx="3768918" cy="1701579"/>
            <wp:effectExtent l="0" t="0" r="3175"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3776214" cy="1704873"/>
                    </a:xfrm>
                    <a:prstGeom prst="rect">
                      <a:avLst/>
                    </a:prstGeom>
                    <a:ln/>
                  </pic:spPr>
                </pic:pic>
              </a:graphicData>
            </a:graphic>
          </wp:inline>
        </w:drawing>
      </w:r>
    </w:p>
    <w:p w14:paraId="4274577B" w14:textId="77777777" w:rsidR="006F4F79" w:rsidRDefault="006F4F79">
      <w:pPr>
        <w:jc w:val="both"/>
      </w:pPr>
    </w:p>
    <w:p w14:paraId="2AEAA159" w14:textId="77777777" w:rsidR="000351F0" w:rsidRDefault="000351F0">
      <w:pPr>
        <w:jc w:val="both"/>
      </w:pPr>
    </w:p>
    <w:p w14:paraId="3F84CF41" w14:textId="77777777" w:rsidR="000351F0" w:rsidRDefault="000351F0" w:rsidP="000351F0">
      <w:pPr>
        <w:pStyle w:val="Heading2"/>
      </w:pPr>
      <w:r>
        <w:t>Internal workings of multi-agent systems:</w:t>
      </w:r>
    </w:p>
    <w:p w14:paraId="650FB851" w14:textId="77777777" w:rsidR="000351F0" w:rsidRPr="00DA2B58" w:rsidRDefault="000351F0" w:rsidP="000351F0">
      <w:pPr>
        <w:pStyle w:val="Heading3"/>
      </w:pPr>
      <w:r w:rsidRPr="00DA2B58">
        <w:t>How to demonstrate that the achieved consensual output score is better than a given single LLM score?</w:t>
      </w:r>
      <w:commentRangeStart w:id="10"/>
      <w:commentRangeEnd w:id="10"/>
      <w:r w:rsidRPr="00DA2B58">
        <w:commentReference w:id="10"/>
      </w:r>
    </w:p>
    <w:p w14:paraId="271EF51C" w14:textId="77777777" w:rsidR="000351F0" w:rsidRDefault="000351F0" w:rsidP="000351F0"/>
    <w:tbl>
      <w:tblPr>
        <w:tblW w:w="21971" w:type="dxa"/>
        <w:tblCellMar>
          <w:top w:w="15" w:type="dxa"/>
        </w:tblCellMar>
        <w:tblLook w:val="04A0" w:firstRow="1" w:lastRow="0" w:firstColumn="1" w:lastColumn="0" w:noHBand="0" w:noVBand="1"/>
      </w:tblPr>
      <w:tblGrid>
        <w:gridCol w:w="2690"/>
        <w:gridCol w:w="6585"/>
        <w:gridCol w:w="6201"/>
        <w:gridCol w:w="6223"/>
        <w:gridCol w:w="272"/>
      </w:tblGrid>
      <w:tr w:rsidR="000351F0" w:rsidRPr="00561B0F" w14:paraId="23826832" w14:textId="77777777" w:rsidTr="000351F0">
        <w:trPr>
          <w:gridAfter w:val="1"/>
          <w:wAfter w:w="272" w:type="dxa"/>
          <w:trHeight w:val="300"/>
        </w:trPr>
        <w:tc>
          <w:tcPr>
            <w:tcW w:w="2690" w:type="dxa"/>
            <w:tcBorders>
              <w:top w:val="single" w:sz="8" w:space="0" w:color="CCCCCC"/>
              <w:left w:val="single" w:sz="8" w:space="0" w:color="CCCCCC"/>
              <w:bottom w:val="single" w:sz="8" w:space="0" w:color="CCCCCC"/>
              <w:right w:val="single" w:sz="8" w:space="0" w:color="CCCCCC"/>
            </w:tcBorders>
            <w:shd w:val="clear" w:color="000000" w:fill="EA9999"/>
            <w:vAlign w:val="center"/>
            <w:hideMark/>
          </w:tcPr>
          <w:p w14:paraId="69AE0C69" w14:textId="77777777" w:rsidR="000351F0" w:rsidRPr="00561B0F" w:rsidRDefault="000351F0" w:rsidP="00E70FA9">
            <w:pPr>
              <w:spacing w:line="240" w:lineRule="auto"/>
              <w:rPr>
                <w:rFonts w:eastAsia="Times New Roman"/>
                <w:b/>
                <w:bCs/>
                <w:color w:val="1F1F1F"/>
                <w:sz w:val="20"/>
                <w:szCs w:val="20"/>
              </w:rPr>
            </w:pPr>
            <w:r w:rsidRPr="00561B0F">
              <w:rPr>
                <w:rFonts w:eastAsia="Times New Roman"/>
                <w:b/>
                <w:bCs/>
                <w:color w:val="1F1F1F"/>
                <w:sz w:val="20"/>
                <w:szCs w:val="20"/>
              </w:rPr>
              <w:t>Consensus methodology</w:t>
            </w:r>
          </w:p>
        </w:tc>
        <w:tc>
          <w:tcPr>
            <w:tcW w:w="6585" w:type="dxa"/>
            <w:tcBorders>
              <w:top w:val="single" w:sz="8" w:space="0" w:color="CCCCCC"/>
              <w:left w:val="nil"/>
              <w:bottom w:val="single" w:sz="8" w:space="0" w:color="CCCCCC"/>
              <w:right w:val="single" w:sz="8" w:space="0" w:color="CCCCCC"/>
            </w:tcBorders>
            <w:shd w:val="clear" w:color="000000" w:fill="EA9999"/>
            <w:vAlign w:val="center"/>
            <w:hideMark/>
          </w:tcPr>
          <w:p w14:paraId="551EFECC" w14:textId="77777777" w:rsidR="000351F0" w:rsidRPr="00561B0F" w:rsidRDefault="000351F0" w:rsidP="00E70FA9">
            <w:pPr>
              <w:spacing w:line="240" w:lineRule="auto"/>
              <w:rPr>
                <w:rFonts w:eastAsia="Times New Roman"/>
                <w:b/>
                <w:bCs/>
                <w:color w:val="1F1F1F"/>
                <w:sz w:val="20"/>
                <w:szCs w:val="20"/>
              </w:rPr>
            </w:pPr>
            <w:r w:rsidRPr="00561B0F">
              <w:rPr>
                <w:rFonts w:eastAsia="Times New Roman"/>
                <w:b/>
                <w:bCs/>
                <w:color w:val="1F1F1F"/>
                <w:sz w:val="20"/>
                <w:szCs w:val="20"/>
              </w:rPr>
              <w:t>Initial Configuration</w:t>
            </w:r>
          </w:p>
        </w:tc>
        <w:tc>
          <w:tcPr>
            <w:tcW w:w="6201" w:type="dxa"/>
            <w:tcBorders>
              <w:top w:val="single" w:sz="8" w:space="0" w:color="CCCCCC"/>
              <w:left w:val="nil"/>
              <w:bottom w:val="single" w:sz="8" w:space="0" w:color="CCCCCC"/>
              <w:right w:val="single" w:sz="8" w:space="0" w:color="CCCCCC"/>
            </w:tcBorders>
            <w:shd w:val="clear" w:color="000000" w:fill="C9DAF8"/>
            <w:vAlign w:val="center"/>
            <w:hideMark/>
          </w:tcPr>
          <w:p w14:paraId="2121AC1B" w14:textId="77777777" w:rsidR="000351F0" w:rsidRPr="00561B0F" w:rsidRDefault="000351F0" w:rsidP="00E70FA9">
            <w:pPr>
              <w:spacing w:line="240" w:lineRule="auto"/>
              <w:rPr>
                <w:rFonts w:eastAsia="Times New Roman"/>
                <w:b/>
                <w:bCs/>
                <w:color w:val="000000"/>
                <w:sz w:val="20"/>
                <w:szCs w:val="20"/>
              </w:rPr>
            </w:pPr>
            <w:r w:rsidRPr="00561B0F">
              <w:rPr>
                <w:rFonts w:eastAsia="Times New Roman"/>
                <w:b/>
                <w:bCs/>
                <w:sz w:val="20"/>
                <w:szCs w:val="20"/>
              </w:rPr>
              <w:t>RAI dimensions activated/in play</w:t>
            </w:r>
          </w:p>
        </w:tc>
        <w:tc>
          <w:tcPr>
            <w:tcW w:w="6223" w:type="dxa"/>
            <w:tcBorders>
              <w:top w:val="single" w:sz="8" w:space="0" w:color="CCCCCC"/>
              <w:left w:val="nil"/>
              <w:bottom w:val="single" w:sz="8" w:space="0" w:color="CCCCCC"/>
              <w:right w:val="single" w:sz="8" w:space="0" w:color="CCCCCC"/>
            </w:tcBorders>
            <w:shd w:val="clear" w:color="000000" w:fill="C9DAF8"/>
            <w:vAlign w:val="center"/>
            <w:hideMark/>
          </w:tcPr>
          <w:p w14:paraId="23D4530A" w14:textId="77777777" w:rsidR="000351F0" w:rsidRPr="00561B0F" w:rsidRDefault="000351F0" w:rsidP="00E70FA9">
            <w:pPr>
              <w:spacing w:line="240" w:lineRule="auto"/>
              <w:rPr>
                <w:rFonts w:eastAsia="Times New Roman"/>
                <w:b/>
                <w:bCs/>
                <w:color w:val="000000"/>
                <w:sz w:val="20"/>
                <w:szCs w:val="20"/>
              </w:rPr>
            </w:pPr>
            <w:r w:rsidRPr="00561B0F">
              <w:rPr>
                <w:rFonts w:eastAsia="Times New Roman"/>
                <w:b/>
                <w:bCs/>
                <w:sz w:val="20"/>
                <w:szCs w:val="20"/>
              </w:rPr>
              <w:t>RAI Mitigation strategy/methodology</w:t>
            </w:r>
          </w:p>
        </w:tc>
      </w:tr>
      <w:tr w:rsidR="000351F0" w:rsidRPr="00561B0F" w14:paraId="7D571355" w14:textId="77777777" w:rsidTr="000351F0">
        <w:trPr>
          <w:gridAfter w:val="1"/>
          <w:wAfter w:w="272" w:type="dxa"/>
          <w:trHeight w:val="1260"/>
        </w:trPr>
        <w:tc>
          <w:tcPr>
            <w:tcW w:w="2690" w:type="dxa"/>
            <w:tcBorders>
              <w:top w:val="nil"/>
              <w:left w:val="single" w:sz="8" w:space="0" w:color="CCCCCC"/>
              <w:bottom w:val="single" w:sz="8" w:space="0" w:color="CCCCCC"/>
              <w:right w:val="single" w:sz="8" w:space="0" w:color="CCCCCC"/>
            </w:tcBorders>
            <w:shd w:val="clear" w:color="auto" w:fill="auto"/>
            <w:vAlign w:val="center"/>
            <w:hideMark/>
          </w:tcPr>
          <w:p w14:paraId="5CE41D87" w14:textId="77777777" w:rsidR="000351F0" w:rsidRPr="00561B0F" w:rsidRDefault="000351F0" w:rsidP="00E70FA9">
            <w:pPr>
              <w:spacing w:line="240" w:lineRule="auto"/>
              <w:rPr>
                <w:rFonts w:eastAsia="Times New Roman"/>
                <w:color w:val="000000"/>
                <w:sz w:val="20"/>
                <w:szCs w:val="20"/>
              </w:rPr>
            </w:pPr>
            <w:r w:rsidRPr="00561B0F">
              <w:rPr>
                <w:rFonts w:eastAsia="Times New Roman"/>
                <w:color w:val="000000"/>
                <w:sz w:val="20"/>
                <w:szCs w:val="20"/>
              </w:rPr>
              <w:t xml:space="preserve">Input level </w:t>
            </w:r>
          </w:p>
        </w:tc>
        <w:tc>
          <w:tcPr>
            <w:tcW w:w="6585" w:type="dxa"/>
            <w:tcBorders>
              <w:top w:val="nil"/>
              <w:left w:val="nil"/>
              <w:bottom w:val="single" w:sz="8" w:space="0" w:color="CCCCCC"/>
              <w:right w:val="single" w:sz="8" w:space="0" w:color="CCCCCC"/>
            </w:tcBorders>
            <w:shd w:val="clear" w:color="auto" w:fill="auto"/>
            <w:vAlign w:val="center"/>
            <w:hideMark/>
          </w:tcPr>
          <w:p w14:paraId="364DBC4E" w14:textId="77777777" w:rsidR="000351F0" w:rsidRPr="00561B0F" w:rsidRDefault="000351F0" w:rsidP="00E70FA9">
            <w:pPr>
              <w:spacing w:line="240" w:lineRule="auto"/>
              <w:rPr>
                <w:rFonts w:eastAsia="Times New Roman"/>
                <w:color w:val="000000"/>
                <w:sz w:val="20"/>
                <w:szCs w:val="20"/>
              </w:rPr>
            </w:pPr>
            <w:r w:rsidRPr="00561B0F">
              <w:rPr>
                <w:rFonts w:eastAsia="Times New Roman"/>
                <w:color w:val="000000"/>
                <w:sz w:val="20"/>
                <w:szCs w:val="20"/>
              </w:rPr>
              <w:t xml:space="preserve">1. Selecting Agents (As per LLM fingerprinting) </w:t>
            </w:r>
            <w:r w:rsidRPr="00561B0F">
              <w:rPr>
                <w:rFonts w:eastAsia="Times New Roman"/>
                <w:color w:val="000000"/>
                <w:sz w:val="20"/>
                <w:szCs w:val="20"/>
              </w:rPr>
              <w:br/>
              <w:t>2. Selecting workflows (Group Chat or Custom Workflows like mix of Group Chat and Sequential Chat)</w:t>
            </w:r>
            <w:r w:rsidRPr="00561B0F">
              <w:rPr>
                <w:rFonts w:eastAsia="Times New Roman"/>
                <w:color w:val="000000"/>
                <w:sz w:val="20"/>
                <w:szCs w:val="20"/>
              </w:rPr>
              <w:br/>
              <w:t>3. Fixing number of rounds for discussion between agents</w:t>
            </w:r>
          </w:p>
        </w:tc>
        <w:tc>
          <w:tcPr>
            <w:tcW w:w="6201" w:type="dxa"/>
            <w:tcBorders>
              <w:top w:val="nil"/>
              <w:left w:val="nil"/>
              <w:bottom w:val="single" w:sz="8" w:space="0" w:color="CCCCCC"/>
              <w:right w:val="single" w:sz="8" w:space="0" w:color="CCCCCC"/>
            </w:tcBorders>
            <w:shd w:val="clear" w:color="auto" w:fill="auto"/>
            <w:vAlign w:val="center"/>
            <w:hideMark/>
          </w:tcPr>
          <w:p w14:paraId="5F3DC444" w14:textId="77777777" w:rsidR="000351F0" w:rsidRPr="00561B0F" w:rsidRDefault="000351F0" w:rsidP="00E70FA9">
            <w:pPr>
              <w:spacing w:line="240" w:lineRule="auto"/>
              <w:rPr>
                <w:rFonts w:eastAsia="Times New Roman"/>
                <w:color w:val="000000"/>
                <w:sz w:val="20"/>
                <w:szCs w:val="20"/>
              </w:rPr>
            </w:pPr>
            <w:r w:rsidRPr="00561B0F">
              <w:rPr>
                <w:rFonts w:eastAsia="Times New Roman"/>
                <w:color w:val="000000"/>
                <w:sz w:val="20"/>
                <w:szCs w:val="20"/>
              </w:rPr>
              <w:t>Fairness</w:t>
            </w:r>
            <w:r w:rsidRPr="00561B0F">
              <w:rPr>
                <w:rFonts w:eastAsia="Times New Roman"/>
                <w:color w:val="000000"/>
                <w:sz w:val="20"/>
                <w:szCs w:val="20"/>
              </w:rPr>
              <w:br/>
              <w:t>In agentic workflows we can have 1 or more agents finalize on the outcome which could be measuring RAI score.</w:t>
            </w:r>
          </w:p>
        </w:tc>
        <w:tc>
          <w:tcPr>
            <w:tcW w:w="6223" w:type="dxa"/>
            <w:tcBorders>
              <w:top w:val="nil"/>
              <w:left w:val="nil"/>
              <w:bottom w:val="single" w:sz="8" w:space="0" w:color="CCCCCC"/>
              <w:right w:val="single" w:sz="8" w:space="0" w:color="CCCCCC"/>
            </w:tcBorders>
            <w:shd w:val="clear" w:color="auto" w:fill="auto"/>
            <w:vAlign w:val="center"/>
            <w:hideMark/>
          </w:tcPr>
          <w:p w14:paraId="5F9F4CED" w14:textId="77777777" w:rsidR="000351F0" w:rsidRPr="00561B0F" w:rsidRDefault="000351F0" w:rsidP="00E70FA9">
            <w:pPr>
              <w:spacing w:line="240" w:lineRule="auto"/>
              <w:rPr>
                <w:rFonts w:eastAsia="Times New Roman"/>
                <w:color w:val="000000"/>
                <w:sz w:val="20"/>
                <w:szCs w:val="20"/>
              </w:rPr>
            </w:pPr>
            <w:r w:rsidRPr="00561B0F">
              <w:rPr>
                <w:rFonts w:eastAsia="Times New Roman"/>
                <w:color w:val="000000"/>
                <w:sz w:val="20"/>
                <w:szCs w:val="20"/>
              </w:rPr>
              <w:t>Multi-agent system ensuring guardrails which will ensure query itself is not biased or not adhere to RAI methodology</w:t>
            </w:r>
          </w:p>
        </w:tc>
      </w:tr>
      <w:tr w:rsidR="000351F0" w:rsidRPr="00561B0F" w14:paraId="7A4481AD" w14:textId="77777777" w:rsidTr="000351F0">
        <w:trPr>
          <w:gridAfter w:val="1"/>
          <w:wAfter w:w="272" w:type="dxa"/>
          <w:trHeight w:val="426"/>
        </w:trPr>
        <w:tc>
          <w:tcPr>
            <w:tcW w:w="2690" w:type="dxa"/>
            <w:vMerge w:val="restart"/>
            <w:tcBorders>
              <w:top w:val="nil"/>
              <w:left w:val="single" w:sz="8" w:space="0" w:color="CCCCCC"/>
              <w:bottom w:val="single" w:sz="8" w:space="0" w:color="CCCCCC"/>
              <w:right w:val="single" w:sz="8" w:space="0" w:color="CCCCCC"/>
            </w:tcBorders>
            <w:shd w:val="clear" w:color="auto" w:fill="auto"/>
            <w:vAlign w:val="center"/>
            <w:hideMark/>
          </w:tcPr>
          <w:p w14:paraId="108DB205" w14:textId="77777777" w:rsidR="000351F0" w:rsidRPr="00561B0F" w:rsidRDefault="000351F0" w:rsidP="00E70FA9">
            <w:pPr>
              <w:spacing w:line="240" w:lineRule="auto"/>
              <w:rPr>
                <w:rFonts w:eastAsia="Times New Roman"/>
                <w:color w:val="000000"/>
                <w:sz w:val="20"/>
                <w:szCs w:val="20"/>
              </w:rPr>
            </w:pPr>
            <w:r w:rsidRPr="00561B0F">
              <w:rPr>
                <w:rFonts w:eastAsia="Times New Roman"/>
                <w:color w:val="000000"/>
                <w:sz w:val="20"/>
                <w:szCs w:val="20"/>
              </w:rPr>
              <w:t>Output level</w:t>
            </w:r>
          </w:p>
        </w:tc>
        <w:tc>
          <w:tcPr>
            <w:tcW w:w="6585" w:type="dxa"/>
            <w:vMerge w:val="restart"/>
            <w:tcBorders>
              <w:top w:val="nil"/>
              <w:left w:val="single" w:sz="8" w:space="0" w:color="CCCCCC"/>
              <w:bottom w:val="single" w:sz="8" w:space="0" w:color="CCCCCC"/>
              <w:right w:val="single" w:sz="8" w:space="0" w:color="CCCCCC"/>
            </w:tcBorders>
            <w:shd w:val="clear" w:color="auto" w:fill="auto"/>
            <w:vAlign w:val="center"/>
            <w:hideMark/>
          </w:tcPr>
          <w:p w14:paraId="26F33353" w14:textId="77777777" w:rsidR="000351F0" w:rsidRPr="00561B0F" w:rsidRDefault="000351F0" w:rsidP="00E70FA9">
            <w:pPr>
              <w:spacing w:line="240" w:lineRule="auto"/>
              <w:rPr>
                <w:rFonts w:eastAsia="Times New Roman"/>
                <w:color w:val="000000"/>
                <w:sz w:val="20"/>
                <w:szCs w:val="20"/>
              </w:rPr>
            </w:pPr>
            <w:r w:rsidRPr="00561B0F">
              <w:rPr>
                <w:rFonts w:eastAsia="Times New Roman"/>
                <w:color w:val="000000"/>
                <w:sz w:val="20"/>
                <w:szCs w:val="20"/>
              </w:rPr>
              <w:t>Selecting which LLM/Agent will conclude the discussion between the agents</w:t>
            </w:r>
          </w:p>
        </w:tc>
        <w:tc>
          <w:tcPr>
            <w:tcW w:w="6201" w:type="dxa"/>
            <w:vMerge w:val="restart"/>
            <w:tcBorders>
              <w:top w:val="nil"/>
              <w:left w:val="single" w:sz="8" w:space="0" w:color="CCCCCC"/>
              <w:bottom w:val="single" w:sz="8" w:space="0" w:color="CCCCCC"/>
              <w:right w:val="single" w:sz="8" w:space="0" w:color="CCCCCC"/>
            </w:tcBorders>
            <w:shd w:val="clear" w:color="auto" w:fill="auto"/>
            <w:vAlign w:val="center"/>
            <w:hideMark/>
          </w:tcPr>
          <w:p w14:paraId="5B04B1E5" w14:textId="77777777" w:rsidR="000351F0" w:rsidRPr="00561B0F" w:rsidRDefault="000351F0" w:rsidP="00E70FA9">
            <w:pPr>
              <w:spacing w:line="240" w:lineRule="auto"/>
              <w:rPr>
                <w:rFonts w:eastAsia="Times New Roman"/>
                <w:color w:val="000000"/>
                <w:sz w:val="20"/>
                <w:szCs w:val="20"/>
              </w:rPr>
            </w:pPr>
            <w:r w:rsidRPr="00561B0F">
              <w:rPr>
                <w:rFonts w:eastAsia="Times New Roman"/>
                <w:color w:val="000000"/>
                <w:sz w:val="20"/>
                <w:szCs w:val="20"/>
              </w:rPr>
              <w:t>Final selected agent to decide the outcome</w:t>
            </w:r>
          </w:p>
        </w:tc>
        <w:tc>
          <w:tcPr>
            <w:tcW w:w="6223" w:type="dxa"/>
            <w:vMerge w:val="restart"/>
            <w:tcBorders>
              <w:top w:val="nil"/>
              <w:left w:val="single" w:sz="8" w:space="0" w:color="CCCCCC"/>
              <w:bottom w:val="single" w:sz="8" w:space="0" w:color="CCCCCC"/>
              <w:right w:val="single" w:sz="8" w:space="0" w:color="CCCCCC"/>
            </w:tcBorders>
            <w:shd w:val="clear" w:color="auto" w:fill="auto"/>
            <w:vAlign w:val="center"/>
            <w:hideMark/>
          </w:tcPr>
          <w:p w14:paraId="5E29879D" w14:textId="77777777" w:rsidR="000351F0" w:rsidRPr="00561B0F" w:rsidRDefault="000351F0" w:rsidP="00E70FA9">
            <w:pPr>
              <w:spacing w:line="240" w:lineRule="auto"/>
              <w:rPr>
                <w:rFonts w:eastAsia="Times New Roman"/>
                <w:color w:val="000000"/>
                <w:sz w:val="20"/>
                <w:szCs w:val="20"/>
              </w:rPr>
            </w:pPr>
            <w:r w:rsidRPr="00561B0F">
              <w:rPr>
                <w:rFonts w:eastAsia="Times New Roman"/>
                <w:color w:val="000000"/>
                <w:sz w:val="20"/>
                <w:szCs w:val="20"/>
              </w:rPr>
              <w:t>Measuring if multi-agent system with one manager or single agents provide better outcome</w:t>
            </w:r>
          </w:p>
        </w:tc>
      </w:tr>
      <w:tr w:rsidR="000351F0" w:rsidRPr="00561B0F" w14:paraId="2EBED570" w14:textId="77777777" w:rsidTr="000351F0">
        <w:trPr>
          <w:trHeight w:val="570"/>
        </w:trPr>
        <w:tc>
          <w:tcPr>
            <w:tcW w:w="2690" w:type="dxa"/>
            <w:vMerge/>
            <w:tcBorders>
              <w:top w:val="nil"/>
              <w:left w:val="single" w:sz="8" w:space="0" w:color="CCCCCC"/>
              <w:bottom w:val="single" w:sz="8" w:space="0" w:color="CCCCCC"/>
              <w:right w:val="single" w:sz="8" w:space="0" w:color="CCCCCC"/>
            </w:tcBorders>
            <w:vAlign w:val="center"/>
            <w:hideMark/>
          </w:tcPr>
          <w:p w14:paraId="312FBC6A" w14:textId="77777777" w:rsidR="000351F0" w:rsidRPr="00561B0F" w:rsidRDefault="000351F0" w:rsidP="00E70FA9">
            <w:pPr>
              <w:spacing w:line="240" w:lineRule="auto"/>
              <w:rPr>
                <w:rFonts w:eastAsia="Times New Roman"/>
                <w:color w:val="000000"/>
                <w:sz w:val="20"/>
                <w:szCs w:val="20"/>
              </w:rPr>
            </w:pPr>
          </w:p>
        </w:tc>
        <w:tc>
          <w:tcPr>
            <w:tcW w:w="6585" w:type="dxa"/>
            <w:vMerge/>
            <w:tcBorders>
              <w:top w:val="nil"/>
              <w:left w:val="single" w:sz="8" w:space="0" w:color="CCCCCC"/>
              <w:bottom w:val="single" w:sz="8" w:space="0" w:color="CCCCCC"/>
              <w:right w:val="single" w:sz="8" w:space="0" w:color="CCCCCC"/>
            </w:tcBorders>
            <w:vAlign w:val="center"/>
            <w:hideMark/>
          </w:tcPr>
          <w:p w14:paraId="0F5BFE03" w14:textId="77777777" w:rsidR="000351F0" w:rsidRPr="00561B0F" w:rsidRDefault="000351F0" w:rsidP="00E70FA9">
            <w:pPr>
              <w:spacing w:line="240" w:lineRule="auto"/>
              <w:rPr>
                <w:rFonts w:eastAsia="Times New Roman"/>
                <w:color w:val="000000"/>
                <w:sz w:val="20"/>
                <w:szCs w:val="20"/>
              </w:rPr>
            </w:pPr>
          </w:p>
        </w:tc>
        <w:tc>
          <w:tcPr>
            <w:tcW w:w="6201" w:type="dxa"/>
            <w:vMerge/>
            <w:tcBorders>
              <w:top w:val="nil"/>
              <w:left w:val="single" w:sz="8" w:space="0" w:color="CCCCCC"/>
              <w:bottom w:val="single" w:sz="8" w:space="0" w:color="CCCCCC"/>
              <w:right w:val="single" w:sz="8" w:space="0" w:color="CCCCCC"/>
            </w:tcBorders>
            <w:vAlign w:val="center"/>
            <w:hideMark/>
          </w:tcPr>
          <w:p w14:paraId="572C61DA" w14:textId="77777777" w:rsidR="000351F0" w:rsidRPr="00561B0F" w:rsidRDefault="000351F0" w:rsidP="00E70FA9">
            <w:pPr>
              <w:spacing w:line="240" w:lineRule="auto"/>
              <w:rPr>
                <w:rFonts w:eastAsia="Times New Roman"/>
                <w:color w:val="000000"/>
                <w:sz w:val="20"/>
                <w:szCs w:val="20"/>
              </w:rPr>
            </w:pPr>
          </w:p>
        </w:tc>
        <w:tc>
          <w:tcPr>
            <w:tcW w:w="6223" w:type="dxa"/>
            <w:vMerge/>
            <w:tcBorders>
              <w:top w:val="nil"/>
              <w:left w:val="single" w:sz="8" w:space="0" w:color="CCCCCC"/>
              <w:bottom w:val="single" w:sz="8" w:space="0" w:color="CCCCCC"/>
              <w:right w:val="single" w:sz="8" w:space="0" w:color="CCCCCC"/>
            </w:tcBorders>
            <w:vAlign w:val="center"/>
            <w:hideMark/>
          </w:tcPr>
          <w:p w14:paraId="5CB2BAD7" w14:textId="77777777" w:rsidR="000351F0" w:rsidRPr="00561B0F" w:rsidRDefault="000351F0" w:rsidP="00E70FA9">
            <w:pPr>
              <w:spacing w:line="240" w:lineRule="auto"/>
              <w:rPr>
                <w:rFonts w:eastAsia="Times New Roman"/>
                <w:color w:val="000000"/>
                <w:sz w:val="20"/>
                <w:szCs w:val="20"/>
              </w:rPr>
            </w:pPr>
          </w:p>
        </w:tc>
        <w:tc>
          <w:tcPr>
            <w:tcW w:w="272" w:type="dxa"/>
            <w:tcBorders>
              <w:top w:val="nil"/>
              <w:left w:val="nil"/>
              <w:bottom w:val="nil"/>
              <w:right w:val="nil"/>
            </w:tcBorders>
            <w:shd w:val="clear" w:color="auto" w:fill="auto"/>
            <w:noWrap/>
            <w:vAlign w:val="bottom"/>
            <w:hideMark/>
          </w:tcPr>
          <w:p w14:paraId="4FB6B15B" w14:textId="77777777" w:rsidR="000351F0" w:rsidRPr="00561B0F" w:rsidRDefault="000351F0" w:rsidP="00E70FA9">
            <w:pPr>
              <w:spacing w:line="240" w:lineRule="auto"/>
              <w:rPr>
                <w:rFonts w:eastAsia="Times New Roman"/>
                <w:color w:val="000000"/>
                <w:sz w:val="20"/>
                <w:szCs w:val="20"/>
              </w:rPr>
            </w:pPr>
          </w:p>
        </w:tc>
      </w:tr>
    </w:tbl>
    <w:p w14:paraId="6A0EFA4F" w14:textId="77777777" w:rsidR="000351F0" w:rsidRDefault="000351F0" w:rsidP="000351F0"/>
    <w:p w14:paraId="5BA5939F" w14:textId="77777777" w:rsidR="000351F0" w:rsidRPr="00DA2B58" w:rsidRDefault="000351F0" w:rsidP="000351F0">
      <w:pPr>
        <w:pStyle w:val="Heading3"/>
      </w:pPr>
      <w:r>
        <w:t>H</w:t>
      </w:r>
      <w:r w:rsidRPr="00DA2B58">
        <w:t>ow to guarantee that the obtained RAI score is consistent?</w:t>
      </w:r>
    </w:p>
    <w:p w14:paraId="7A1D1C51" w14:textId="77777777" w:rsidR="000351F0" w:rsidRDefault="000351F0" w:rsidP="000351F0">
      <w:r>
        <w:t>Focus is to ensure that the output generated can be linked to the source (Source back-referencing, Proprietary LINE technology) to ensure explainability which in turn helps bring in confidence and usability of the outcome.</w:t>
      </w:r>
    </w:p>
    <w:p w14:paraId="49D43C4C" w14:textId="77777777" w:rsidR="000351F0" w:rsidRDefault="000351F0" w:rsidP="000351F0">
      <w:r>
        <w:t>However, in this approach we figured out a scenario which bring in a scenario where source backreferencing could expose information which may not be intended to be shows to other users</w:t>
      </w:r>
    </w:p>
    <w:p w14:paraId="6380622F" w14:textId="77777777" w:rsidR="000351F0" w:rsidRDefault="000351F0" w:rsidP="000351F0"/>
    <w:tbl>
      <w:tblPr>
        <w:tblW w:w="21993" w:type="dxa"/>
        <w:tblCellMar>
          <w:top w:w="15" w:type="dxa"/>
        </w:tblCellMar>
        <w:tblLook w:val="04A0" w:firstRow="1" w:lastRow="0" w:firstColumn="1" w:lastColumn="0" w:noHBand="0" w:noVBand="1"/>
      </w:tblPr>
      <w:tblGrid>
        <w:gridCol w:w="2780"/>
        <w:gridCol w:w="6400"/>
        <w:gridCol w:w="6145"/>
        <w:gridCol w:w="6432"/>
        <w:gridCol w:w="236"/>
      </w:tblGrid>
      <w:tr w:rsidR="000351F0" w:rsidRPr="002E5CE4" w14:paraId="31663282" w14:textId="77777777" w:rsidTr="000351F0">
        <w:trPr>
          <w:gridAfter w:val="1"/>
          <w:wAfter w:w="236" w:type="dxa"/>
          <w:trHeight w:val="304"/>
        </w:trPr>
        <w:tc>
          <w:tcPr>
            <w:tcW w:w="2780" w:type="dxa"/>
            <w:tcBorders>
              <w:top w:val="single" w:sz="8" w:space="0" w:color="CCCCCC"/>
              <w:left w:val="single" w:sz="8" w:space="0" w:color="CCCCCC"/>
              <w:bottom w:val="single" w:sz="8" w:space="0" w:color="CCCCCC"/>
              <w:right w:val="single" w:sz="8" w:space="0" w:color="CCCCCC"/>
            </w:tcBorders>
            <w:shd w:val="clear" w:color="000000" w:fill="EA9999"/>
            <w:vAlign w:val="center"/>
            <w:hideMark/>
          </w:tcPr>
          <w:p w14:paraId="6E1A0699" w14:textId="77777777" w:rsidR="000351F0" w:rsidRPr="002E5CE4" w:rsidRDefault="000351F0" w:rsidP="00E70FA9">
            <w:pPr>
              <w:spacing w:line="240" w:lineRule="auto"/>
              <w:rPr>
                <w:rFonts w:eastAsia="Times New Roman"/>
                <w:color w:val="1F1F1F"/>
                <w:sz w:val="18"/>
                <w:szCs w:val="18"/>
              </w:rPr>
            </w:pPr>
            <w:r w:rsidRPr="002E5CE4">
              <w:rPr>
                <w:rFonts w:eastAsia="Times New Roman"/>
                <w:color w:val="1F1F1F"/>
                <w:sz w:val="18"/>
                <w:szCs w:val="18"/>
              </w:rPr>
              <w:t>Consistency</w:t>
            </w:r>
          </w:p>
        </w:tc>
        <w:tc>
          <w:tcPr>
            <w:tcW w:w="6400" w:type="dxa"/>
            <w:tcBorders>
              <w:top w:val="single" w:sz="8" w:space="0" w:color="CCCCCC"/>
              <w:left w:val="nil"/>
              <w:bottom w:val="single" w:sz="8" w:space="0" w:color="CCCCCC"/>
              <w:right w:val="single" w:sz="8" w:space="0" w:color="CCCCCC"/>
            </w:tcBorders>
            <w:shd w:val="clear" w:color="000000" w:fill="EA9999"/>
            <w:vAlign w:val="center"/>
            <w:hideMark/>
          </w:tcPr>
          <w:p w14:paraId="777C175C" w14:textId="77777777" w:rsidR="000351F0" w:rsidRPr="002E5CE4" w:rsidRDefault="000351F0" w:rsidP="00E70FA9">
            <w:pPr>
              <w:spacing w:line="240" w:lineRule="auto"/>
              <w:rPr>
                <w:rFonts w:eastAsia="Times New Roman"/>
                <w:color w:val="1F1F1F"/>
                <w:sz w:val="18"/>
                <w:szCs w:val="18"/>
              </w:rPr>
            </w:pPr>
            <w:r w:rsidRPr="002E5CE4">
              <w:rPr>
                <w:rFonts w:eastAsia="Times New Roman"/>
                <w:color w:val="1F1F1F"/>
                <w:sz w:val="18"/>
                <w:szCs w:val="18"/>
              </w:rPr>
              <w:t>Initial Configuration</w:t>
            </w:r>
          </w:p>
        </w:tc>
        <w:tc>
          <w:tcPr>
            <w:tcW w:w="6145" w:type="dxa"/>
            <w:tcBorders>
              <w:top w:val="single" w:sz="8" w:space="0" w:color="CCCCCC"/>
              <w:left w:val="nil"/>
              <w:bottom w:val="single" w:sz="8" w:space="0" w:color="CCCCCC"/>
              <w:right w:val="single" w:sz="8" w:space="0" w:color="CCCCCC"/>
            </w:tcBorders>
            <w:shd w:val="clear" w:color="000000" w:fill="C9DAF8"/>
            <w:vAlign w:val="center"/>
            <w:hideMark/>
          </w:tcPr>
          <w:p w14:paraId="6E992752" w14:textId="77777777" w:rsidR="000351F0" w:rsidRPr="002E5CE4" w:rsidRDefault="000351F0" w:rsidP="00E70FA9">
            <w:pPr>
              <w:spacing w:line="240" w:lineRule="auto"/>
              <w:rPr>
                <w:rFonts w:eastAsia="Times New Roman"/>
                <w:color w:val="000000"/>
                <w:sz w:val="20"/>
                <w:szCs w:val="20"/>
              </w:rPr>
            </w:pPr>
            <w:r w:rsidRPr="002E5CE4">
              <w:rPr>
                <w:rFonts w:eastAsia="Times New Roman"/>
                <w:sz w:val="20"/>
                <w:szCs w:val="20"/>
              </w:rPr>
              <w:t>RAI dimensions activated/in play</w:t>
            </w:r>
          </w:p>
        </w:tc>
        <w:tc>
          <w:tcPr>
            <w:tcW w:w="6432" w:type="dxa"/>
            <w:tcBorders>
              <w:top w:val="single" w:sz="8" w:space="0" w:color="CCCCCC"/>
              <w:left w:val="nil"/>
              <w:bottom w:val="single" w:sz="8" w:space="0" w:color="CCCCCC"/>
              <w:right w:val="single" w:sz="8" w:space="0" w:color="CCCCCC"/>
            </w:tcBorders>
            <w:shd w:val="clear" w:color="000000" w:fill="C9DAF8"/>
            <w:vAlign w:val="center"/>
            <w:hideMark/>
          </w:tcPr>
          <w:p w14:paraId="04865B38" w14:textId="77777777" w:rsidR="000351F0" w:rsidRPr="002E5CE4" w:rsidRDefault="000351F0" w:rsidP="00E70FA9">
            <w:pPr>
              <w:spacing w:line="240" w:lineRule="auto"/>
              <w:rPr>
                <w:rFonts w:eastAsia="Times New Roman"/>
                <w:color w:val="000000"/>
                <w:sz w:val="20"/>
                <w:szCs w:val="20"/>
              </w:rPr>
            </w:pPr>
            <w:r w:rsidRPr="002E5CE4">
              <w:rPr>
                <w:rFonts w:eastAsia="Times New Roman"/>
                <w:sz w:val="20"/>
                <w:szCs w:val="20"/>
              </w:rPr>
              <w:t>RAI Mitigation strategy/methodology</w:t>
            </w:r>
          </w:p>
        </w:tc>
      </w:tr>
      <w:tr w:rsidR="000351F0" w:rsidRPr="002E5CE4" w14:paraId="707CE2E5" w14:textId="77777777" w:rsidTr="000351F0">
        <w:trPr>
          <w:gridAfter w:val="1"/>
          <w:wAfter w:w="236" w:type="dxa"/>
          <w:trHeight w:val="1280"/>
        </w:trPr>
        <w:tc>
          <w:tcPr>
            <w:tcW w:w="2780" w:type="dxa"/>
            <w:tcBorders>
              <w:top w:val="nil"/>
              <w:left w:val="single" w:sz="8" w:space="0" w:color="CCCCCC"/>
              <w:bottom w:val="single" w:sz="8" w:space="0" w:color="CCCCCC"/>
              <w:right w:val="single" w:sz="8" w:space="0" w:color="CCCCCC"/>
            </w:tcBorders>
            <w:shd w:val="clear" w:color="auto" w:fill="auto"/>
            <w:vAlign w:val="center"/>
            <w:hideMark/>
          </w:tcPr>
          <w:p w14:paraId="38AC83C9" w14:textId="77777777" w:rsidR="000351F0" w:rsidRPr="002E5CE4" w:rsidRDefault="000351F0" w:rsidP="00E70FA9">
            <w:pPr>
              <w:spacing w:line="240" w:lineRule="auto"/>
              <w:rPr>
                <w:rFonts w:eastAsia="Times New Roman"/>
                <w:color w:val="000000"/>
                <w:sz w:val="20"/>
                <w:szCs w:val="20"/>
              </w:rPr>
            </w:pPr>
            <w:r w:rsidRPr="002E5CE4">
              <w:rPr>
                <w:rFonts w:eastAsia="Times New Roman"/>
                <w:color w:val="000000"/>
                <w:sz w:val="20"/>
                <w:szCs w:val="20"/>
              </w:rPr>
              <w:t xml:space="preserve">Input level </w:t>
            </w:r>
          </w:p>
        </w:tc>
        <w:tc>
          <w:tcPr>
            <w:tcW w:w="6400" w:type="dxa"/>
            <w:tcBorders>
              <w:top w:val="nil"/>
              <w:left w:val="nil"/>
              <w:bottom w:val="single" w:sz="8" w:space="0" w:color="CCCCCC"/>
              <w:right w:val="single" w:sz="8" w:space="0" w:color="CCCCCC"/>
            </w:tcBorders>
            <w:shd w:val="clear" w:color="auto" w:fill="auto"/>
            <w:vAlign w:val="center"/>
            <w:hideMark/>
          </w:tcPr>
          <w:p w14:paraId="4D4898B3" w14:textId="77777777" w:rsidR="000351F0" w:rsidRPr="002E5CE4" w:rsidRDefault="000351F0" w:rsidP="00E70FA9">
            <w:pPr>
              <w:spacing w:line="240" w:lineRule="auto"/>
              <w:rPr>
                <w:rFonts w:eastAsia="Times New Roman"/>
                <w:color w:val="000000"/>
                <w:sz w:val="20"/>
                <w:szCs w:val="20"/>
              </w:rPr>
            </w:pPr>
            <w:r w:rsidRPr="002E5CE4">
              <w:rPr>
                <w:rFonts w:eastAsia="Times New Roman"/>
                <w:color w:val="000000"/>
                <w:sz w:val="20"/>
                <w:szCs w:val="20"/>
              </w:rPr>
              <w:t>Back source referencing - to ensure all outputs can be trace back to the part of document / sentence from where the answer has come in.</w:t>
            </w:r>
          </w:p>
        </w:tc>
        <w:tc>
          <w:tcPr>
            <w:tcW w:w="6145" w:type="dxa"/>
            <w:tcBorders>
              <w:top w:val="nil"/>
              <w:left w:val="nil"/>
              <w:bottom w:val="single" w:sz="8" w:space="0" w:color="CCCCCC"/>
              <w:right w:val="single" w:sz="8" w:space="0" w:color="CCCCCC"/>
            </w:tcBorders>
            <w:shd w:val="clear" w:color="auto" w:fill="auto"/>
            <w:vAlign w:val="center"/>
            <w:hideMark/>
          </w:tcPr>
          <w:p w14:paraId="7516ED55" w14:textId="77777777" w:rsidR="000351F0" w:rsidRPr="002E5CE4" w:rsidRDefault="000351F0" w:rsidP="00E70FA9">
            <w:pPr>
              <w:spacing w:line="240" w:lineRule="auto"/>
              <w:rPr>
                <w:rFonts w:eastAsia="Times New Roman"/>
                <w:color w:val="000000"/>
                <w:sz w:val="20"/>
                <w:szCs w:val="20"/>
              </w:rPr>
            </w:pPr>
            <w:r w:rsidRPr="002E5CE4">
              <w:rPr>
                <w:rFonts w:eastAsia="Times New Roman"/>
                <w:color w:val="000000"/>
                <w:sz w:val="20"/>
                <w:szCs w:val="20"/>
              </w:rPr>
              <w:t>Privacy</w:t>
            </w:r>
            <w:r w:rsidRPr="002E5CE4">
              <w:rPr>
                <w:rFonts w:eastAsia="Times New Roman"/>
                <w:color w:val="000000"/>
                <w:sz w:val="20"/>
                <w:szCs w:val="20"/>
              </w:rPr>
              <w:br/>
              <w:t xml:space="preserve">System to have the access to the complete data source provided by the user which may result in showing information which may be not </w:t>
            </w:r>
            <w:proofErr w:type="spellStart"/>
            <w:r w:rsidRPr="002E5CE4">
              <w:rPr>
                <w:rFonts w:eastAsia="Times New Roman"/>
                <w:color w:val="000000"/>
                <w:sz w:val="20"/>
                <w:szCs w:val="20"/>
              </w:rPr>
              <w:t>intened</w:t>
            </w:r>
            <w:proofErr w:type="spellEnd"/>
            <w:r w:rsidRPr="002E5CE4">
              <w:rPr>
                <w:rFonts w:eastAsia="Times New Roman"/>
                <w:color w:val="000000"/>
                <w:sz w:val="20"/>
                <w:szCs w:val="20"/>
              </w:rPr>
              <w:t xml:space="preserve"> to be shared as part of back source referencing</w:t>
            </w:r>
          </w:p>
        </w:tc>
        <w:tc>
          <w:tcPr>
            <w:tcW w:w="6432" w:type="dxa"/>
            <w:tcBorders>
              <w:top w:val="nil"/>
              <w:left w:val="nil"/>
              <w:bottom w:val="single" w:sz="8" w:space="0" w:color="CCCCCC"/>
              <w:right w:val="single" w:sz="8" w:space="0" w:color="CCCCCC"/>
            </w:tcBorders>
            <w:shd w:val="clear" w:color="auto" w:fill="auto"/>
            <w:vAlign w:val="center"/>
            <w:hideMark/>
          </w:tcPr>
          <w:p w14:paraId="0B9BBBB6" w14:textId="77777777" w:rsidR="000351F0" w:rsidRPr="002E5CE4" w:rsidRDefault="000351F0" w:rsidP="00E70FA9">
            <w:pPr>
              <w:spacing w:line="240" w:lineRule="auto"/>
              <w:rPr>
                <w:rFonts w:eastAsia="Times New Roman"/>
                <w:color w:val="000000"/>
                <w:sz w:val="20"/>
                <w:szCs w:val="20"/>
              </w:rPr>
            </w:pPr>
            <w:r w:rsidRPr="002E5CE4">
              <w:rPr>
                <w:rFonts w:eastAsia="Times New Roman"/>
                <w:color w:val="000000"/>
                <w:sz w:val="20"/>
                <w:szCs w:val="20"/>
              </w:rPr>
              <w:br/>
              <w:t>1. Guardrails on the type of queries which can be answered</w:t>
            </w:r>
            <w:r w:rsidRPr="002E5CE4">
              <w:rPr>
                <w:rFonts w:eastAsia="Times New Roman"/>
                <w:color w:val="000000"/>
                <w:sz w:val="20"/>
                <w:szCs w:val="20"/>
              </w:rPr>
              <w:br/>
              <w:t>2. User to only share the data which doesn’t have PII</w:t>
            </w:r>
          </w:p>
        </w:tc>
      </w:tr>
      <w:tr w:rsidR="000351F0" w:rsidRPr="002E5CE4" w14:paraId="76CE2589" w14:textId="77777777" w:rsidTr="000351F0">
        <w:trPr>
          <w:gridAfter w:val="1"/>
          <w:wAfter w:w="236" w:type="dxa"/>
          <w:trHeight w:val="432"/>
        </w:trPr>
        <w:tc>
          <w:tcPr>
            <w:tcW w:w="2780" w:type="dxa"/>
            <w:vMerge w:val="restart"/>
            <w:tcBorders>
              <w:top w:val="nil"/>
              <w:left w:val="single" w:sz="8" w:space="0" w:color="CCCCCC"/>
              <w:bottom w:val="single" w:sz="8" w:space="0" w:color="CCCCCC"/>
              <w:right w:val="single" w:sz="8" w:space="0" w:color="CCCCCC"/>
            </w:tcBorders>
            <w:shd w:val="clear" w:color="auto" w:fill="auto"/>
            <w:vAlign w:val="center"/>
            <w:hideMark/>
          </w:tcPr>
          <w:p w14:paraId="02196AB9" w14:textId="77777777" w:rsidR="000351F0" w:rsidRPr="002E5CE4" w:rsidRDefault="000351F0" w:rsidP="00E70FA9">
            <w:pPr>
              <w:spacing w:line="240" w:lineRule="auto"/>
              <w:rPr>
                <w:rFonts w:eastAsia="Times New Roman"/>
                <w:color w:val="000000"/>
                <w:sz w:val="20"/>
                <w:szCs w:val="20"/>
              </w:rPr>
            </w:pPr>
            <w:r w:rsidRPr="002E5CE4">
              <w:rPr>
                <w:rFonts w:eastAsia="Times New Roman"/>
                <w:color w:val="000000"/>
                <w:sz w:val="20"/>
                <w:szCs w:val="20"/>
              </w:rPr>
              <w:t>Output level</w:t>
            </w:r>
          </w:p>
        </w:tc>
        <w:tc>
          <w:tcPr>
            <w:tcW w:w="6400" w:type="dxa"/>
            <w:vMerge w:val="restart"/>
            <w:tcBorders>
              <w:top w:val="nil"/>
              <w:left w:val="single" w:sz="8" w:space="0" w:color="CCCCCC"/>
              <w:bottom w:val="single" w:sz="8" w:space="0" w:color="CCCCCC"/>
              <w:right w:val="single" w:sz="8" w:space="0" w:color="CCCCCC"/>
            </w:tcBorders>
            <w:shd w:val="clear" w:color="auto" w:fill="auto"/>
            <w:vAlign w:val="center"/>
            <w:hideMark/>
          </w:tcPr>
          <w:p w14:paraId="241FF4AE" w14:textId="77777777" w:rsidR="000351F0" w:rsidRPr="002E5CE4" w:rsidRDefault="000351F0" w:rsidP="00E70FA9">
            <w:pPr>
              <w:spacing w:line="240" w:lineRule="auto"/>
              <w:rPr>
                <w:rFonts w:eastAsia="Times New Roman"/>
                <w:color w:val="000000"/>
                <w:sz w:val="20"/>
                <w:szCs w:val="20"/>
              </w:rPr>
            </w:pPr>
            <w:r w:rsidRPr="002E5CE4">
              <w:rPr>
                <w:rFonts w:eastAsia="Times New Roman"/>
                <w:color w:val="000000"/>
                <w:sz w:val="20"/>
                <w:szCs w:val="20"/>
              </w:rPr>
              <w:t>Back source referenced data to adhere to privacy as decided by the users who owns the data</w:t>
            </w:r>
          </w:p>
        </w:tc>
        <w:tc>
          <w:tcPr>
            <w:tcW w:w="6145" w:type="dxa"/>
            <w:vMerge w:val="restart"/>
            <w:tcBorders>
              <w:top w:val="nil"/>
              <w:left w:val="single" w:sz="8" w:space="0" w:color="CCCCCC"/>
              <w:bottom w:val="single" w:sz="8" w:space="0" w:color="CCCCCC"/>
              <w:right w:val="single" w:sz="8" w:space="0" w:color="CCCCCC"/>
            </w:tcBorders>
            <w:shd w:val="clear" w:color="auto" w:fill="auto"/>
            <w:vAlign w:val="center"/>
            <w:hideMark/>
          </w:tcPr>
          <w:p w14:paraId="78FA76E6" w14:textId="77777777" w:rsidR="000351F0" w:rsidRPr="002E5CE4" w:rsidRDefault="000351F0" w:rsidP="00E70FA9">
            <w:pPr>
              <w:spacing w:line="240" w:lineRule="auto"/>
              <w:rPr>
                <w:rFonts w:eastAsia="Times New Roman"/>
                <w:color w:val="000000"/>
                <w:sz w:val="20"/>
                <w:szCs w:val="20"/>
              </w:rPr>
            </w:pPr>
            <w:r w:rsidRPr="002E5CE4">
              <w:rPr>
                <w:rFonts w:eastAsia="Times New Roman"/>
                <w:color w:val="000000"/>
                <w:sz w:val="20"/>
                <w:szCs w:val="20"/>
              </w:rPr>
              <w:t>Back source referencing to only show intended data for explainability</w:t>
            </w:r>
          </w:p>
        </w:tc>
        <w:tc>
          <w:tcPr>
            <w:tcW w:w="6432" w:type="dxa"/>
            <w:vMerge w:val="restart"/>
            <w:tcBorders>
              <w:top w:val="nil"/>
              <w:left w:val="single" w:sz="8" w:space="0" w:color="CCCCCC"/>
              <w:bottom w:val="single" w:sz="8" w:space="0" w:color="CCCCCC"/>
              <w:right w:val="single" w:sz="8" w:space="0" w:color="CCCCCC"/>
            </w:tcBorders>
            <w:shd w:val="clear" w:color="auto" w:fill="auto"/>
            <w:vAlign w:val="center"/>
            <w:hideMark/>
          </w:tcPr>
          <w:p w14:paraId="3BB05588" w14:textId="77777777" w:rsidR="000351F0" w:rsidRPr="002E5CE4" w:rsidRDefault="000351F0" w:rsidP="00E70FA9">
            <w:pPr>
              <w:spacing w:line="240" w:lineRule="auto"/>
              <w:rPr>
                <w:rFonts w:eastAsia="Times New Roman"/>
                <w:color w:val="000000"/>
                <w:sz w:val="20"/>
                <w:szCs w:val="20"/>
              </w:rPr>
            </w:pPr>
            <w:r w:rsidRPr="002E5CE4">
              <w:rPr>
                <w:rFonts w:eastAsia="Times New Roman"/>
                <w:color w:val="000000"/>
                <w:sz w:val="20"/>
                <w:szCs w:val="20"/>
              </w:rPr>
              <w:t>Stringent back source referencing not exposing unintended data</w:t>
            </w:r>
          </w:p>
        </w:tc>
      </w:tr>
      <w:tr w:rsidR="000351F0" w:rsidRPr="002E5CE4" w14:paraId="4AA9E16F" w14:textId="77777777" w:rsidTr="000351F0">
        <w:trPr>
          <w:trHeight w:val="304"/>
        </w:trPr>
        <w:tc>
          <w:tcPr>
            <w:tcW w:w="2780" w:type="dxa"/>
            <w:vMerge/>
            <w:tcBorders>
              <w:top w:val="nil"/>
              <w:left w:val="single" w:sz="8" w:space="0" w:color="CCCCCC"/>
              <w:bottom w:val="single" w:sz="8" w:space="0" w:color="CCCCCC"/>
              <w:right w:val="single" w:sz="8" w:space="0" w:color="CCCCCC"/>
            </w:tcBorders>
            <w:vAlign w:val="center"/>
            <w:hideMark/>
          </w:tcPr>
          <w:p w14:paraId="5D82DE85" w14:textId="77777777" w:rsidR="000351F0" w:rsidRPr="002E5CE4" w:rsidRDefault="000351F0" w:rsidP="00E70FA9">
            <w:pPr>
              <w:spacing w:line="240" w:lineRule="auto"/>
              <w:rPr>
                <w:rFonts w:eastAsia="Times New Roman"/>
                <w:color w:val="000000"/>
                <w:sz w:val="20"/>
                <w:szCs w:val="20"/>
              </w:rPr>
            </w:pPr>
          </w:p>
        </w:tc>
        <w:tc>
          <w:tcPr>
            <w:tcW w:w="6400" w:type="dxa"/>
            <w:vMerge/>
            <w:tcBorders>
              <w:top w:val="nil"/>
              <w:left w:val="single" w:sz="8" w:space="0" w:color="CCCCCC"/>
              <w:bottom w:val="single" w:sz="8" w:space="0" w:color="CCCCCC"/>
              <w:right w:val="single" w:sz="8" w:space="0" w:color="CCCCCC"/>
            </w:tcBorders>
            <w:vAlign w:val="center"/>
            <w:hideMark/>
          </w:tcPr>
          <w:p w14:paraId="009F87EF" w14:textId="77777777" w:rsidR="000351F0" w:rsidRPr="002E5CE4" w:rsidRDefault="000351F0" w:rsidP="00E70FA9">
            <w:pPr>
              <w:spacing w:line="240" w:lineRule="auto"/>
              <w:rPr>
                <w:rFonts w:eastAsia="Times New Roman"/>
                <w:color w:val="000000"/>
                <w:sz w:val="20"/>
                <w:szCs w:val="20"/>
              </w:rPr>
            </w:pPr>
          </w:p>
        </w:tc>
        <w:tc>
          <w:tcPr>
            <w:tcW w:w="6145" w:type="dxa"/>
            <w:vMerge/>
            <w:tcBorders>
              <w:top w:val="nil"/>
              <w:left w:val="single" w:sz="8" w:space="0" w:color="CCCCCC"/>
              <w:bottom w:val="single" w:sz="8" w:space="0" w:color="CCCCCC"/>
              <w:right w:val="single" w:sz="8" w:space="0" w:color="CCCCCC"/>
            </w:tcBorders>
            <w:vAlign w:val="center"/>
            <w:hideMark/>
          </w:tcPr>
          <w:p w14:paraId="032E99B8" w14:textId="77777777" w:rsidR="000351F0" w:rsidRPr="002E5CE4" w:rsidRDefault="000351F0" w:rsidP="00E70FA9">
            <w:pPr>
              <w:spacing w:line="240" w:lineRule="auto"/>
              <w:rPr>
                <w:rFonts w:eastAsia="Times New Roman"/>
                <w:color w:val="000000"/>
                <w:sz w:val="20"/>
                <w:szCs w:val="20"/>
              </w:rPr>
            </w:pPr>
          </w:p>
        </w:tc>
        <w:tc>
          <w:tcPr>
            <w:tcW w:w="6432" w:type="dxa"/>
            <w:vMerge/>
            <w:tcBorders>
              <w:top w:val="nil"/>
              <w:left w:val="single" w:sz="8" w:space="0" w:color="CCCCCC"/>
              <w:bottom w:val="single" w:sz="8" w:space="0" w:color="CCCCCC"/>
              <w:right w:val="single" w:sz="8" w:space="0" w:color="CCCCCC"/>
            </w:tcBorders>
            <w:vAlign w:val="center"/>
            <w:hideMark/>
          </w:tcPr>
          <w:p w14:paraId="2DCBDCAC" w14:textId="77777777" w:rsidR="000351F0" w:rsidRPr="002E5CE4" w:rsidRDefault="000351F0" w:rsidP="00E70FA9">
            <w:pPr>
              <w:spacing w:line="240" w:lineRule="auto"/>
              <w:rPr>
                <w:rFonts w:eastAsia="Times New Roman"/>
                <w:color w:val="000000"/>
                <w:sz w:val="20"/>
                <w:szCs w:val="20"/>
              </w:rPr>
            </w:pPr>
          </w:p>
        </w:tc>
        <w:tc>
          <w:tcPr>
            <w:tcW w:w="236" w:type="dxa"/>
            <w:tcBorders>
              <w:top w:val="nil"/>
              <w:left w:val="nil"/>
              <w:bottom w:val="nil"/>
              <w:right w:val="nil"/>
            </w:tcBorders>
            <w:shd w:val="clear" w:color="auto" w:fill="auto"/>
            <w:noWrap/>
            <w:vAlign w:val="bottom"/>
            <w:hideMark/>
          </w:tcPr>
          <w:p w14:paraId="00DD73A3" w14:textId="77777777" w:rsidR="000351F0" w:rsidRPr="002E5CE4" w:rsidRDefault="000351F0" w:rsidP="00E70FA9">
            <w:pPr>
              <w:spacing w:line="240" w:lineRule="auto"/>
              <w:rPr>
                <w:rFonts w:eastAsia="Times New Roman"/>
                <w:color w:val="000000"/>
                <w:sz w:val="20"/>
                <w:szCs w:val="20"/>
              </w:rPr>
            </w:pPr>
          </w:p>
        </w:tc>
      </w:tr>
    </w:tbl>
    <w:p w14:paraId="723A3DC5" w14:textId="77777777" w:rsidR="000351F0" w:rsidRDefault="000351F0" w:rsidP="000351F0">
      <w:r>
        <w:t xml:space="preserve"> </w:t>
      </w:r>
      <w:r>
        <w:tab/>
      </w:r>
    </w:p>
    <w:p w14:paraId="3F60A57A" w14:textId="77777777" w:rsidR="000351F0" w:rsidRDefault="000351F0" w:rsidP="000351F0">
      <w:pPr>
        <w:pStyle w:val="Heading3"/>
      </w:pPr>
      <w:r w:rsidRPr="00DA2B58">
        <w:t>What is the selected mechanism to arrive at a common evaluation RAI score?</w:t>
      </w:r>
    </w:p>
    <w:p w14:paraId="704DF04A" w14:textId="77777777" w:rsidR="000351F0" w:rsidRPr="000351F0" w:rsidRDefault="000351F0" w:rsidP="000351F0"/>
    <w:tbl>
      <w:tblPr>
        <w:tblW w:w="21834" w:type="dxa"/>
        <w:tblCellMar>
          <w:top w:w="15" w:type="dxa"/>
        </w:tblCellMar>
        <w:tblLook w:val="04A0" w:firstRow="1" w:lastRow="0" w:firstColumn="1" w:lastColumn="0" w:noHBand="0" w:noVBand="1"/>
      </w:tblPr>
      <w:tblGrid>
        <w:gridCol w:w="2780"/>
        <w:gridCol w:w="6432"/>
        <w:gridCol w:w="6168"/>
        <w:gridCol w:w="6183"/>
        <w:gridCol w:w="271"/>
      </w:tblGrid>
      <w:tr w:rsidR="000351F0" w:rsidRPr="002E5CE4" w14:paraId="2AC1B023" w14:textId="77777777" w:rsidTr="000351F0">
        <w:trPr>
          <w:gridAfter w:val="1"/>
          <w:wAfter w:w="271" w:type="dxa"/>
          <w:trHeight w:val="333"/>
        </w:trPr>
        <w:tc>
          <w:tcPr>
            <w:tcW w:w="2780" w:type="dxa"/>
            <w:tcBorders>
              <w:top w:val="single" w:sz="8" w:space="0" w:color="CCCCCC"/>
              <w:left w:val="single" w:sz="8" w:space="0" w:color="CCCCCC"/>
              <w:bottom w:val="single" w:sz="8" w:space="0" w:color="CCCCCC"/>
              <w:right w:val="single" w:sz="8" w:space="0" w:color="CCCCCC"/>
            </w:tcBorders>
            <w:shd w:val="clear" w:color="000000" w:fill="EA9999"/>
            <w:vAlign w:val="center"/>
            <w:hideMark/>
          </w:tcPr>
          <w:p w14:paraId="79B91D59" w14:textId="77777777" w:rsidR="000351F0" w:rsidRPr="002E5CE4" w:rsidRDefault="000351F0" w:rsidP="00E70FA9">
            <w:pPr>
              <w:spacing w:line="240" w:lineRule="auto"/>
              <w:rPr>
                <w:rFonts w:eastAsia="Times New Roman"/>
                <w:color w:val="1F1F1F"/>
                <w:sz w:val="18"/>
                <w:szCs w:val="18"/>
              </w:rPr>
            </w:pPr>
            <w:r w:rsidRPr="002E5CE4">
              <w:rPr>
                <w:rFonts w:eastAsia="Times New Roman"/>
                <w:color w:val="1F1F1F"/>
                <w:sz w:val="18"/>
                <w:szCs w:val="18"/>
              </w:rPr>
              <w:t>Evaluation methodology</w:t>
            </w:r>
          </w:p>
        </w:tc>
        <w:tc>
          <w:tcPr>
            <w:tcW w:w="6432" w:type="dxa"/>
            <w:tcBorders>
              <w:top w:val="single" w:sz="8" w:space="0" w:color="CCCCCC"/>
              <w:left w:val="nil"/>
              <w:bottom w:val="single" w:sz="8" w:space="0" w:color="CCCCCC"/>
              <w:right w:val="single" w:sz="8" w:space="0" w:color="CCCCCC"/>
            </w:tcBorders>
            <w:shd w:val="clear" w:color="000000" w:fill="EA9999"/>
            <w:vAlign w:val="center"/>
            <w:hideMark/>
          </w:tcPr>
          <w:p w14:paraId="4DA7CBFA" w14:textId="77777777" w:rsidR="000351F0" w:rsidRPr="002E5CE4" w:rsidRDefault="000351F0" w:rsidP="00E70FA9">
            <w:pPr>
              <w:spacing w:line="240" w:lineRule="auto"/>
              <w:rPr>
                <w:rFonts w:eastAsia="Times New Roman"/>
                <w:color w:val="1F1F1F"/>
                <w:sz w:val="18"/>
                <w:szCs w:val="18"/>
              </w:rPr>
            </w:pPr>
            <w:r w:rsidRPr="002E5CE4">
              <w:rPr>
                <w:rFonts w:eastAsia="Times New Roman"/>
                <w:color w:val="1F1F1F"/>
                <w:sz w:val="18"/>
                <w:szCs w:val="18"/>
              </w:rPr>
              <w:t>Initial Configuration</w:t>
            </w:r>
          </w:p>
        </w:tc>
        <w:tc>
          <w:tcPr>
            <w:tcW w:w="6168" w:type="dxa"/>
            <w:tcBorders>
              <w:top w:val="single" w:sz="8" w:space="0" w:color="CCCCCC"/>
              <w:left w:val="nil"/>
              <w:bottom w:val="single" w:sz="8" w:space="0" w:color="CCCCCC"/>
              <w:right w:val="single" w:sz="8" w:space="0" w:color="CCCCCC"/>
            </w:tcBorders>
            <w:shd w:val="clear" w:color="000000" w:fill="C9DAF8"/>
            <w:vAlign w:val="center"/>
            <w:hideMark/>
          </w:tcPr>
          <w:p w14:paraId="39491E59" w14:textId="77777777" w:rsidR="000351F0" w:rsidRPr="002E5CE4" w:rsidRDefault="000351F0" w:rsidP="00E70FA9">
            <w:pPr>
              <w:spacing w:line="240" w:lineRule="auto"/>
              <w:rPr>
                <w:rFonts w:eastAsia="Times New Roman"/>
                <w:color w:val="000000"/>
                <w:sz w:val="20"/>
                <w:szCs w:val="20"/>
              </w:rPr>
            </w:pPr>
            <w:r w:rsidRPr="002E5CE4">
              <w:rPr>
                <w:rFonts w:eastAsia="Times New Roman"/>
                <w:sz w:val="20"/>
                <w:szCs w:val="20"/>
              </w:rPr>
              <w:t>RAI dimensions activated/in play</w:t>
            </w:r>
          </w:p>
        </w:tc>
        <w:tc>
          <w:tcPr>
            <w:tcW w:w="6183" w:type="dxa"/>
            <w:tcBorders>
              <w:top w:val="single" w:sz="8" w:space="0" w:color="CCCCCC"/>
              <w:left w:val="nil"/>
              <w:bottom w:val="single" w:sz="8" w:space="0" w:color="CCCCCC"/>
              <w:right w:val="single" w:sz="8" w:space="0" w:color="CCCCCC"/>
            </w:tcBorders>
            <w:shd w:val="clear" w:color="000000" w:fill="C9DAF8"/>
            <w:vAlign w:val="center"/>
            <w:hideMark/>
          </w:tcPr>
          <w:p w14:paraId="451DFEB8" w14:textId="77777777" w:rsidR="000351F0" w:rsidRPr="002E5CE4" w:rsidRDefault="000351F0" w:rsidP="00E70FA9">
            <w:pPr>
              <w:spacing w:line="240" w:lineRule="auto"/>
              <w:rPr>
                <w:rFonts w:eastAsia="Times New Roman"/>
                <w:color w:val="000000"/>
                <w:sz w:val="20"/>
                <w:szCs w:val="20"/>
              </w:rPr>
            </w:pPr>
            <w:r w:rsidRPr="002E5CE4">
              <w:rPr>
                <w:rFonts w:eastAsia="Times New Roman"/>
                <w:sz w:val="20"/>
                <w:szCs w:val="20"/>
              </w:rPr>
              <w:t>RAI Mitigation strategy/methodology</w:t>
            </w:r>
          </w:p>
        </w:tc>
      </w:tr>
      <w:tr w:rsidR="000351F0" w:rsidRPr="002E5CE4" w14:paraId="7649C1F0" w14:textId="77777777" w:rsidTr="000351F0">
        <w:trPr>
          <w:gridAfter w:val="1"/>
          <w:wAfter w:w="271" w:type="dxa"/>
          <w:trHeight w:val="1122"/>
        </w:trPr>
        <w:tc>
          <w:tcPr>
            <w:tcW w:w="2780" w:type="dxa"/>
            <w:tcBorders>
              <w:top w:val="nil"/>
              <w:left w:val="single" w:sz="8" w:space="0" w:color="CCCCCC"/>
              <w:bottom w:val="single" w:sz="8" w:space="0" w:color="CCCCCC"/>
              <w:right w:val="single" w:sz="8" w:space="0" w:color="CCCCCC"/>
            </w:tcBorders>
            <w:shd w:val="clear" w:color="auto" w:fill="auto"/>
            <w:vAlign w:val="center"/>
            <w:hideMark/>
          </w:tcPr>
          <w:p w14:paraId="638EF9A4" w14:textId="77777777" w:rsidR="000351F0" w:rsidRPr="002E5CE4" w:rsidRDefault="000351F0" w:rsidP="00E70FA9">
            <w:pPr>
              <w:spacing w:line="240" w:lineRule="auto"/>
              <w:rPr>
                <w:rFonts w:eastAsia="Times New Roman"/>
                <w:color w:val="000000"/>
                <w:sz w:val="20"/>
                <w:szCs w:val="20"/>
              </w:rPr>
            </w:pPr>
            <w:r w:rsidRPr="002E5CE4">
              <w:rPr>
                <w:rFonts w:eastAsia="Times New Roman"/>
                <w:color w:val="000000"/>
                <w:sz w:val="20"/>
                <w:szCs w:val="20"/>
              </w:rPr>
              <w:t xml:space="preserve">Input level </w:t>
            </w:r>
          </w:p>
        </w:tc>
        <w:tc>
          <w:tcPr>
            <w:tcW w:w="6432" w:type="dxa"/>
            <w:tcBorders>
              <w:top w:val="nil"/>
              <w:left w:val="nil"/>
              <w:bottom w:val="single" w:sz="8" w:space="0" w:color="CCCCCC"/>
              <w:right w:val="single" w:sz="8" w:space="0" w:color="CCCCCC"/>
            </w:tcBorders>
            <w:shd w:val="clear" w:color="auto" w:fill="auto"/>
            <w:vAlign w:val="center"/>
            <w:hideMark/>
          </w:tcPr>
          <w:p w14:paraId="7F0BFAFD" w14:textId="77777777" w:rsidR="000351F0" w:rsidRPr="002E5CE4" w:rsidRDefault="000351F0" w:rsidP="00E70FA9">
            <w:pPr>
              <w:spacing w:line="240" w:lineRule="auto"/>
              <w:rPr>
                <w:rFonts w:eastAsia="Times New Roman"/>
                <w:color w:val="000000"/>
                <w:sz w:val="20"/>
                <w:szCs w:val="20"/>
              </w:rPr>
            </w:pPr>
            <w:r w:rsidRPr="002E5CE4">
              <w:rPr>
                <w:rFonts w:eastAsia="Times New Roman"/>
                <w:color w:val="000000"/>
                <w:sz w:val="20"/>
                <w:szCs w:val="20"/>
              </w:rPr>
              <w:t xml:space="preserve">1. Setting threshold </w:t>
            </w:r>
            <w:r w:rsidRPr="002E5CE4">
              <w:rPr>
                <w:rFonts w:eastAsia="Times New Roman"/>
                <w:color w:val="000000"/>
                <w:sz w:val="20"/>
                <w:szCs w:val="20"/>
              </w:rPr>
              <w:br/>
              <w:t>3. Fixing number of rounds for discussion between agents</w:t>
            </w:r>
          </w:p>
        </w:tc>
        <w:tc>
          <w:tcPr>
            <w:tcW w:w="6168" w:type="dxa"/>
            <w:tcBorders>
              <w:top w:val="nil"/>
              <w:left w:val="nil"/>
              <w:bottom w:val="single" w:sz="8" w:space="0" w:color="CCCCCC"/>
              <w:right w:val="single" w:sz="8" w:space="0" w:color="CCCCCC"/>
            </w:tcBorders>
            <w:shd w:val="clear" w:color="auto" w:fill="auto"/>
            <w:vAlign w:val="center"/>
            <w:hideMark/>
          </w:tcPr>
          <w:p w14:paraId="09A8CA21" w14:textId="77777777" w:rsidR="000351F0" w:rsidRPr="002E5CE4" w:rsidRDefault="000351F0" w:rsidP="00E70FA9">
            <w:pPr>
              <w:spacing w:line="240" w:lineRule="auto"/>
              <w:rPr>
                <w:rFonts w:eastAsia="Times New Roman"/>
                <w:color w:val="000000"/>
                <w:sz w:val="20"/>
                <w:szCs w:val="20"/>
              </w:rPr>
            </w:pPr>
            <w:r w:rsidRPr="002E5CE4">
              <w:rPr>
                <w:rFonts w:eastAsia="Times New Roman"/>
                <w:color w:val="000000"/>
                <w:sz w:val="20"/>
                <w:szCs w:val="20"/>
              </w:rPr>
              <w:t>Fairness</w:t>
            </w:r>
            <w:r w:rsidRPr="002E5CE4">
              <w:rPr>
                <w:rFonts w:eastAsia="Times New Roman"/>
                <w:color w:val="000000"/>
                <w:sz w:val="20"/>
                <w:szCs w:val="20"/>
              </w:rPr>
              <w:br/>
              <w:t>Selecting which query can be answered or not answered</w:t>
            </w:r>
          </w:p>
        </w:tc>
        <w:tc>
          <w:tcPr>
            <w:tcW w:w="6183" w:type="dxa"/>
            <w:tcBorders>
              <w:top w:val="nil"/>
              <w:left w:val="nil"/>
              <w:bottom w:val="single" w:sz="8" w:space="0" w:color="CCCCCC"/>
              <w:right w:val="single" w:sz="8" w:space="0" w:color="CCCCCC"/>
            </w:tcBorders>
            <w:shd w:val="clear" w:color="auto" w:fill="auto"/>
            <w:vAlign w:val="center"/>
            <w:hideMark/>
          </w:tcPr>
          <w:p w14:paraId="2B5EFE2D" w14:textId="77777777" w:rsidR="000351F0" w:rsidRPr="002E5CE4" w:rsidRDefault="000351F0" w:rsidP="00E70FA9">
            <w:pPr>
              <w:spacing w:line="240" w:lineRule="auto"/>
              <w:rPr>
                <w:rFonts w:eastAsia="Times New Roman"/>
                <w:color w:val="000000"/>
                <w:sz w:val="20"/>
                <w:szCs w:val="20"/>
              </w:rPr>
            </w:pPr>
            <w:r w:rsidRPr="002E5CE4">
              <w:rPr>
                <w:rFonts w:eastAsia="Times New Roman"/>
                <w:color w:val="000000"/>
                <w:sz w:val="20"/>
                <w:szCs w:val="20"/>
              </w:rPr>
              <w:t>Guardrails on the type of queries which can be answered and reply to those queries as well</w:t>
            </w:r>
          </w:p>
        </w:tc>
      </w:tr>
      <w:tr w:rsidR="000351F0" w:rsidRPr="002E5CE4" w14:paraId="383DAFEB" w14:textId="77777777" w:rsidTr="000351F0">
        <w:trPr>
          <w:gridAfter w:val="1"/>
          <w:wAfter w:w="271" w:type="dxa"/>
          <w:trHeight w:val="473"/>
        </w:trPr>
        <w:tc>
          <w:tcPr>
            <w:tcW w:w="2780" w:type="dxa"/>
            <w:vMerge w:val="restart"/>
            <w:tcBorders>
              <w:top w:val="nil"/>
              <w:left w:val="single" w:sz="8" w:space="0" w:color="CCCCCC"/>
              <w:bottom w:val="single" w:sz="8" w:space="0" w:color="CCCCCC"/>
              <w:right w:val="single" w:sz="8" w:space="0" w:color="CCCCCC"/>
            </w:tcBorders>
            <w:shd w:val="clear" w:color="auto" w:fill="auto"/>
            <w:vAlign w:val="center"/>
            <w:hideMark/>
          </w:tcPr>
          <w:p w14:paraId="06A1F9DE" w14:textId="77777777" w:rsidR="000351F0" w:rsidRPr="002E5CE4" w:rsidRDefault="000351F0" w:rsidP="00E70FA9">
            <w:pPr>
              <w:spacing w:line="240" w:lineRule="auto"/>
              <w:rPr>
                <w:rFonts w:eastAsia="Times New Roman"/>
                <w:color w:val="000000"/>
                <w:sz w:val="20"/>
                <w:szCs w:val="20"/>
              </w:rPr>
            </w:pPr>
            <w:r w:rsidRPr="002E5CE4">
              <w:rPr>
                <w:rFonts w:eastAsia="Times New Roman"/>
                <w:color w:val="000000"/>
                <w:sz w:val="20"/>
                <w:szCs w:val="20"/>
              </w:rPr>
              <w:t>Output level</w:t>
            </w:r>
          </w:p>
        </w:tc>
        <w:tc>
          <w:tcPr>
            <w:tcW w:w="6432" w:type="dxa"/>
            <w:vMerge w:val="restart"/>
            <w:tcBorders>
              <w:top w:val="nil"/>
              <w:left w:val="single" w:sz="8" w:space="0" w:color="CCCCCC"/>
              <w:bottom w:val="single" w:sz="8" w:space="0" w:color="CCCCCC"/>
              <w:right w:val="single" w:sz="8" w:space="0" w:color="CCCCCC"/>
            </w:tcBorders>
            <w:shd w:val="clear" w:color="auto" w:fill="auto"/>
            <w:vAlign w:val="center"/>
            <w:hideMark/>
          </w:tcPr>
          <w:p w14:paraId="0EFB7FDC" w14:textId="77777777" w:rsidR="000351F0" w:rsidRPr="002E5CE4" w:rsidRDefault="000351F0" w:rsidP="00E70FA9">
            <w:pPr>
              <w:spacing w:line="240" w:lineRule="auto"/>
              <w:rPr>
                <w:rFonts w:eastAsia="Times New Roman"/>
                <w:color w:val="000000"/>
                <w:sz w:val="20"/>
                <w:szCs w:val="20"/>
              </w:rPr>
            </w:pPr>
            <w:r w:rsidRPr="002E5CE4">
              <w:rPr>
                <w:rFonts w:eastAsia="Times New Roman"/>
                <w:color w:val="000000"/>
                <w:sz w:val="20"/>
                <w:szCs w:val="20"/>
              </w:rPr>
              <w:t>Using Threshold &amp; #rounds as a final evaluation methodology</w:t>
            </w:r>
          </w:p>
        </w:tc>
        <w:tc>
          <w:tcPr>
            <w:tcW w:w="6168" w:type="dxa"/>
            <w:vMerge w:val="restart"/>
            <w:tcBorders>
              <w:top w:val="nil"/>
              <w:left w:val="single" w:sz="8" w:space="0" w:color="CCCCCC"/>
              <w:bottom w:val="single" w:sz="8" w:space="0" w:color="CCCCCC"/>
              <w:right w:val="single" w:sz="8" w:space="0" w:color="CCCCCC"/>
            </w:tcBorders>
            <w:shd w:val="clear" w:color="auto" w:fill="auto"/>
            <w:vAlign w:val="center"/>
            <w:hideMark/>
          </w:tcPr>
          <w:p w14:paraId="6164D5F7" w14:textId="77777777" w:rsidR="000351F0" w:rsidRPr="002E5CE4" w:rsidRDefault="000351F0" w:rsidP="00E70FA9">
            <w:pPr>
              <w:spacing w:line="240" w:lineRule="auto"/>
              <w:rPr>
                <w:rFonts w:eastAsia="Times New Roman"/>
                <w:color w:val="000000"/>
                <w:sz w:val="20"/>
                <w:szCs w:val="20"/>
              </w:rPr>
            </w:pPr>
            <w:r w:rsidRPr="002E5CE4">
              <w:rPr>
                <w:rFonts w:eastAsia="Times New Roman"/>
                <w:color w:val="000000"/>
                <w:sz w:val="20"/>
                <w:szCs w:val="20"/>
              </w:rPr>
              <w:t>Categorization of queries into 4 categories as listed above</w:t>
            </w:r>
          </w:p>
        </w:tc>
        <w:tc>
          <w:tcPr>
            <w:tcW w:w="6183" w:type="dxa"/>
            <w:vMerge w:val="restart"/>
            <w:tcBorders>
              <w:top w:val="nil"/>
              <w:left w:val="single" w:sz="8" w:space="0" w:color="CCCCCC"/>
              <w:bottom w:val="single" w:sz="8" w:space="0" w:color="CCCCCC"/>
              <w:right w:val="single" w:sz="8" w:space="0" w:color="CCCCCC"/>
            </w:tcBorders>
            <w:shd w:val="clear" w:color="auto" w:fill="auto"/>
            <w:vAlign w:val="center"/>
            <w:hideMark/>
          </w:tcPr>
          <w:p w14:paraId="747143A9" w14:textId="77777777" w:rsidR="000351F0" w:rsidRPr="002E5CE4" w:rsidRDefault="000351F0" w:rsidP="00E70FA9">
            <w:pPr>
              <w:spacing w:line="240" w:lineRule="auto"/>
              <w:rPr>
                <w:rFonts w:eastAsia="Times New Roman"/>
                <w:color w:val="000000"/>
                <w:sz w:val="20"/>
                <w:szCs w:val="20"/>
              </w:rPr>
            </w:pPr>
            <w:r w:rsidRPr="002E5CE4">
              <w:rPr>
                <w:rFonts w:eastAsia="Times New Roman"/>
                <w:color w:val="000000"/>
                <w:sz w:val="20"/>
                <w:szCs w:val="20"/>
              </w:rPr>
              <w:t xml:space="preserve">Measuring if multi-agent system with one </w:t>
            </w:r>
            <w:proofErr w:type="gramStart"/>
            <w:r w:rsidRPr="002E5CE4">
              <w:rPr>
                <w:rFonts w:eastAsia="Times New Roman"/>
                <w:color w:val="000000"/>
                <w:sz w:val="20"/>
                <w:szCs w:val="20"/>
              </w:rPr>
              <w:t>manager  or</w:t>
            </w:r>
            <w:proofErr w:type="gramEnd"/>
            <w:r w:rsidRPr="002E5CE4">
              <w:rPr>
                <w:rFonts w:eastAsia="Times New Roman"/>
                <w:color w:val="000000"/>
                <w:sz w:val="20"/>
                <w:szCs w:val="20"/>
              </w:rPr>
              <w:t xml:space="preserve"> single agents provide better outcome</w:t>
            </w:r>
          </w:p>
        </w:tc>
      </w:tr>
      <w:tr w:rsidR="000351F0" w:rsidRPr="002E5CE4" w14:paraId="057FD1F8" w14:textId="77777777" w:rsidTr="000351F0">
        <w:trPr>
          <w:trHeight w:val="333"/>
        </w:trPr>
        <w:tc>
          <w:tcPr>
            <w:tcW w:w="2780" w:type="dxa"/>
            <w:vMerge/>
            <w:tcBorders>
              <w:top w:val="nil"/>
              <w:left w:val="single" w:sz="8" w:space="0" w:color="CCCCCC"/>
              <w:bottom w:val="single" w:sz="8" w:space="0" w:color="CCCCCC"/>
              <w:right w:val="single" w:sz="8" w:space="0" w:color="CCCCCC"/>
            </w:tcBorders>
            <w:vAlign w:val="center"/>
            <w:hideMark/>
          </w:tcPr>
          <w:p w14:paraId="31929839" w14:textId="77777777" w:rsidR="000351F0" w:rsidRPr="002E5CE4" w:rsidRDefault="000351F0" w:rsidP="00E70FA9">
            <w:pPr>
              <w:spacing w:line="240" w:lineRule="auto"/>
              <w:rPr>
                <w:rFonts w:eastAsia="Times New Roman"/>
                <w:color w:val="000000"/>
                <w:sz w:val="20"/>
                <w:szCs w:val="20"/>
              </w:rPr>
            </w:pPr>
          </w:p>
        </w:tc>
        <w:tc>
          <w:tcPr>
            <w:tcW w:w="6432" w:type="dxa"/>
            <w:vMerge/>
            <w:tcBorders>
              <w:top w:val="nil"/>
              <w:left w:val="single" w:sz="8" w:space="0" w:color="CCCCCC"/>
              <w:bottom w:val="single" w:sz="8" w:space="0" w:color="CCCCCC"/>
              <w:right w:val="single" w:sz="8" w:space="0" w:color="CCCCCC"/>
            </w:tcBorders>
            <w:vAlign w:val="center"/>
            <w:hideMark/>
          </w:tcPr>
          <w:p w14:paraId="5FE691FB" w14:textId="77777777" w:rsidR="000351F0" w:rsidRPr="002E5CE4" w:rsidRDefault="000351F0" w:rsidP="00E70FA9">
            <w:pPr>
              <w:spacing w:line="240" w:lineRule="auto"/>
              <w:rPr>
                <w:rFonts w:eastAsia="Times New Roman"/>
                <w:color w:val="000000"/>
                <w:sz w:val="20"/>
                <w:szCs w:val="20"/>
              </w:rPr>
            </w:pPr>
          </w:p>
        </w:tc>
        <w:tc>
          <w:tcPr>
            <w:tcW w:w="6168" w:type="dxa"/>
            <w:vMerge/>
            <w:tcBorders>
              <w:top w:val="nil"/>
              <w:left w:val="single" w:sz="8" w:space="0" w:color="CCCCCC"/>
              <w:bottom w:val="single" w:sz="8" w:space="0" w:color="CCCCCC"/>
              <w:right w:val="single" w:sz="8" w:space="0" w:color="CCCCCC"/>
            </w:tcBorders>
            <w:vAlign w:val="center"/>
            <w:hideMark/>
          </w:tcPr>
          <w:p w14:paraId="2B7B2AC5" w14:textId="77777777" w:rsidR="000351F0" w:rsidRPr="002E5CE4" w:rsidRDefault="000351F0" w:rsidP="00E70FA9">
            <w:pPr>
              <w:spacing w:line="240" w:lineRule="auto"/>
              <w:rPr>
                <w:rFonts w:eastAsia="Times New Roman"/>
                <w:color w:val="000000"/>
                <w:sz w:val="20"/>
                <w:szCs w:val="20"/>
              </w:rPr>
            </w:pPr>
          </w:p>
        </w:tc>
        <w:tc>
          <w:tcPr>
            <w:tcW w:w="6183" w:type="dxa"/>
            <w:vMerge/>
            <w:tcBorders>
              <w:top w:val="nil"/>
              <w:left w:val="single" w:sz="8" w:space="0" w:color="CCCCCC"/>
              <w:bottom w:val="single" w:sz="8" w:space="0" w:color="CCCCCC"/>
              <w:right w:val="single" w:sz="8" w:space="0" w:color="CCCCCC"/>
            </w:tcBorders>
            <w:vAlign w:val="center"/>
            <w:hideMark/>
          </w:tcPr>
          <w:p w14:paraId="2F248037" w14:textId="77777777" w:rsidR="000351F0" w:rsidRPr="002E5CE4" w:rsidRDefault="000351F0" w:rsidP="00E70FA9">
            <w:pPr>
              <w:spacing w:line="240" w:lineRule="auto"/>
              <w:rPr>
                <w:rFonts w:eastAsia="Times New Roman"/>
                <w:color w:val="000000"/>
                <w:sz w:val="20"/>
                <w:szCs w:val="20"/>
              </w:rPr>
            </w:pPr>
          </w:p>
        </w:tc>
        <w:tc>
          <w:tcPr>
            <w:tcW w:w="271" w:type="dxa"/>
            <w:tcBorders>
              <w:top w:val="nil"/>
              <w:left w:val="nil"/>
              <w:bottom w:val="nil"/>
              <w:right w:val="nil"/>
            </w:tcBorders>
            <w:shd w:val="clear" w:color="auto" w:fill="auto"/>
            <w:noWrap/>
            <w:vAlign w:val="bottom"/>
            <w:hideMark/>
          </w:tcPr>
          <w:p w14:paraId="26577DBF" w14:textId="77777777" w:rsidR="000351F0" w:rsidRPr="002E5CE4" w:rsidRDefault="000351F0" w:rsidP="00E70FA9">
            <w:pPr>
              <w:spacing w:line="240" w:lineRule="auto"/>
              <w:rPr>
                <w:rFonts w:eastAsia="Times New Roman"/>
                <w:color w:val="000000"/>
                <w:sz w:val="20"/>
                <w:szCs w:val="20"/>
              </w:rPr>
            </w:pPr>
          </w:p>
        </w:tc>
      </w:tr>
    </w:tbl>
    <w:p w14:paraId="5CB8D19A" w14:textId="77777777" w:rsidR="000351F0" w:rsidRDefault="000351F0">
      <w:pPr>
        <w:jc w:val="both"/>
      </w:pPr>
    </w:p>
    <w:p w14:paraId="7AB543DA" w14:textId="77777777" w:rsidR="000351F0" w:rsidRDefault="000351F0">
      <w:pPr>
        <w:jc w:val="both"/>
      </w:pPr>
    </w:p>
    <w:p w14:paraId="699BB7B3" w14:textId="77777777" w:rsidR="000351F0" w:rsidRDefault="000351F0">
      <w:pPr>
        <w:jc w:val="both"/>
      </w:pPr>
    </w:p>
    <w:p w14:paraId="044CDA1A" w14:textId="77777777" w:rsidR="006F4F79" w:rsidRDefault="00000000">
      <w:pPr>
        <w:pStyle w:val="Heading2"/>
        <w:jc w:val="both"/>
      </w:pPr>
      <w:bookmarkStart w:id="11" w:name="_yvqui0hse7yw" w:colFirst="0" w:colLast="0"/>
      <w:bookmarkEnd w:id="11"/>
      <w:commentRangeStart w:id="12"/>
      <w:r>
        <w:t>Deep Dive potential objectives</w:t>
      </w:r>
    </w:p>
    <w:p w14:paraId="1357B798" w14:textId="77777777" w:rsidR="006F4F79" w:rsidRDefault="00000000">
      <w:pPr>
        <w:jc w:val="both"/>
      </w:pPr>
      <w:r>
        <w:t xml:space="preserve">The team has agreed to focus this evaluation on the RAI aspects of the pooling mechanisms, and more specifically on how pooling is achieved in </w:t>
      </w:r>
      <w:proofErr w:type="gramStart"/>
      <w:r>
        <w:t>the  input</w:t>
      </w:r>
      <w:proofErr w:type="gramEnd"/>
      <w:r>
        <w:t xml:space="preserve"> stages described above:</w:t>
      </w:r>
    </w:p>
    <w:p w14:paraId="272AF2C6" w14:textId="77777777" w:rsidR="006F4F79" w:rsidRDefault="006F4F79">
      <w:pPr>
        <w:jc w:val="both"/>
      </w:pPr>
    </w:p>
    <w:p w14:paraId="35B06461" w14:textId="77777777" w:rsidR="006F4F79" w:rsidRDefault="00000000">
      <w:pPr>
        <w:numPr>
          <w:ilvl w:val="0"/>
          <w:numId w:val="3"/>
        </w:numPr>
        <w:jc w:val="both"/>
      </w:pPr>
      <w:r>
        <w:t xml:space="preserve">LLMs selection for RAI coworker selection: </w:t>
      </w:r>
    </w:p>
    <w:p w14:paraId="4B07BDE5" w14:textId="77777777" w:rsidR="006F4F79" w:rsidRDefault="00000000">
      <w:pPr>
        <w:numPr>
          <w:ilvl w:val="1"/>
          <w:numId w:val="3"/>
        </w:numPr>
        <w:jc w:val="both"/>
      </w:pPr>
      <w:r>
        <w:t xml:space="preserve">How are LLMs selected? </w:t>
      </w:r>
    </w:p>
    <w:p w14:paraId="030CE02C" w14:textId="77777777" w:rsidR="006F4F79" w:rsidRDefault="00000000">
      <w:pPr>
        <w:numPr>
          <w:ilvl w:val="1"/>
          <w:numId w:val="3"/>
        </w:numPr>
        <w:jc w:val="both"/>
      </w:pPr>
      <w:r>
        <w:t>What criteria are examined to determine their RAI trustworthiness?</w:t>
      </w:r>
    </w:p>
    <w:p w14:paraId="2000B3A1" w14:textId="77777777" w:rsidR="006F4F79" w:rsidRDefault="00000000">
      <w:pPr>
        <w:numPr>
          <w:ilvl w:val="1"/>
          <w:numId w:val="3"/>
        </w:numPr>
        <w:jc w:val="both"/>
      </w:pPr>
      <w:r>
        <w:t>How is the number of LLMs in the pool determined?</w:t>
      </w:r>
    </w:p>
    <w:p w14:paraId="55F7F172" w14:textId="77777777" w:rsidR="006F4F79" w:rsidRDefault="00000000">
      <w:pPr>
        <w:numPr>
          <w:ilvl w:val="0"/>
          <w:numId w:val="3"/>
        </w:numPr>
        <w:jc w:val="both"/>
      </w:pPr>
      <w:r>
        <w:t>Parallel RAI coworker assessment:</w:t>
      </w:r>
    </w:p>
    <w:p w14:paraId="23F6779C" w14:textId="77777777" w:rsidR="006F4F79" w:rsidRDefault="00000000">
      <w:pPr>
        <w:numPr>
          <w:ilvl w:val="1"/>
          <w:numId w:val="3"/>
        </w:numPr>
        <w:jc w:val="both"/>
      </w:pPr>
      <w:r>
        <w:t>How are RAI coworkers prompted to provide a score for each RAI dimension?</w:t>
      </w:r>
    </w:p>
    <w:p w14:paraId="4157634E" w14:textId="77777777" w:rsidR="006F4F79" w:rsidRDefault="00000000">
      <w:pPr>
        <w:numPr>
          <w:ilvl w:val="1"/>
          <w:numId w:val="3"/>
        </w:numPr>
        <w:jc w:val="both"/>
      </w:pPr>
      <w:r>
        <w:t>Is there an explanation associated with the score? If so, how is it generated?</w:t>
      </w:r>
    </w:p>
    <w:p w14:paraId="508973B0" w14:textId="77777777" w:rsidR="006F4F79" w:rsidRDefault="00000000">
      <w:pPr>
        <w:numPr>
          <w:ilvl w:val="0"/>
          <w:numId w:val="3"/>
        </w:numPr>
        <w:jc w:val="both"/>
      </w:pPr>
      <w:r>
        <w:t xml:space="preserve">Combination of individual RAI </w:t>
      </w:r>
      <w:proofErr w:type="gramStart"/>
      <w:r>
        <w:t>coworkers</w:t>
      </w:r>
      <w:proofErr w:type="gramEnd"/>
      <w:r>
        <w:t xml:space="preserve"> outputs into one consensual output:</w:t>
      </w:r>
    </w:p>
    <w:p w14:paraId="4428044C" w14:textId="77777777" w:rsidR="006F4F79" w:rsidRDefault="00000000">
      <w:pPr>
        <w:numPr>
          <w:ilvl w:val="1"/>
          <w:numId w:val="3"/>
        </w:numPr>
        <w:jc w:val="both"/>
      </w:pPr>
      <w:r>
        <w:t>What is the selected mechanism to arrive at a common evaluation RAI score?</w:t>
      </w:r>
    </w:p>
    <w:p w14:paraId="4E39BDE3" w14:textId="77777777" w:rsidR="006F4F79" w:rsidRDefault="00000000">
      <w:pPr>
        <w:numPr>
          <w:ilvl w:val="2"/>
          <w:numId w:val="3"/>
        </w:numPr>
        <w:jc w:val="both"/>
      </w:pPr>
      <w:r>
        <w:t>Convergence to a given threshold?</w:t>
      </w:r>
    </w:p>
    <w:p w14:paraId="183684FC" w14:textId="77777777" w:rsidR="006F4F79" w:rsidRDefault="00000000">
      <w:pPr>
        <w:numPr>
          <w:ilvl w:val="2"/>
          <w:numId w:val="3"/>
        </w:numPr>
        <w:jc w:val="both"/>
      </w:pPr>
      <w:r>
        <w:t xml:space="preserve">Resources consumption (time spent, epochs, …) </w:t>
      </w:r>
    </w:p>
    <w:p w14:paraId="7E987103" w14:textId="77777777" w:rsidR="006F4F79" w:rsidRDefault="00000000">
      <w:pPr>
        <w:numPr>
          <w:ilvl w:val="1"/>
          <w:numId w:val="3"/>
        </w:numPr>
        <w:jc w:val="both"/>
      </w:pPr>
      <w:r>
        <w:t xml:space="preserve">How to guarantee that the obtained RAI score is </w:t>
      </w:r>
      <w:proofErr w:type="gramStart"/>
      <w:r>
        <w:t>consistent ?</w:t>
      </w:r>
      <w:proofErr w:type="gramEnd"/>
    </w:p>
    <w:p w14:paraId="39348C82" w14:textId="77777777" w:rsidR="006F4F79" w:rsidRDefault="00000000">
      <w:pPr>
        <w:numPr>
          <w:ilvl w:val="2"/>
          <w:numId w:val="3"/>
        </w:numPr>
        <w:jc w:val="both"/>
      </w:pPr>
      <w:r>
        <w:t>E.g., could different LLMs have drastically opposite scores difficult to reconcile, and is the selected mechanism for convergence and resulting value consistent with the aim of the consensual approach?</w:t>
      </w:r>
    </w:p>
    <w:p w14:paraId="2FFF19FD" w14:textId="77777777" w:rsidR="006F4F79" w:rsidRDefault="00000000">
      <w:pPr>
        <w:numPr>
          <w:ilvl w:val="1"/>
          <w:numId w:val="3"/>
        </w:numPr>
        <w:jc w:val="both"/>
      </w:pPr>
      <w:r>
        <w:t>How to demonstrate that the achieved consensual output score is better than a given single LLM score?</w:t>
      </w:r>
      <w:commentRangeEnd w:id="12"/>
      <w:r>
        <w:commentReference w:id="12"/>
      </w:r>
    </w:p>
    <w:p w14:paraId="6894D2AE" w14:textId="77777777" w:rsidR="006F4F79" w:rsidRDefault="006F4F79">
      <w:pPr>
        <w:jc w:val="both"/>
      </w:pPr>
    </w:p>
    <w:p w14:paraId="306339E6" w14:textId="77777777" w:rsidR="006F4F79" w:rsidRDefault="00000000">
      <w:pPr>
        <w:numPr>
          <w:ilvl w:val="0"/>
          <w:numId w:val="3"/>
        </w:numPr>
        <w:jc w:val="both"/>
      </w:pPr>
      <w:r>
        <w:t>Output guardrails:</w:t>
      </w:r>
    </w:p>
    <w:p w14:paraId="69B0FA7A" w14:textId="77777777" w:rsidR="006F4F79" w:rsidRDefault="00000000">
      <w:pPr>
        <w:numPr>
          <w:ilvl w:val="1"/>
          <w:numId w:val="3"/>
        </w:numPr>
        <w:jc w:val="both"/>
      </w:pPr>
      <w:r>
        <w:t xml:space="preserve">How to demonstrate that the classification result </w:t>
      </w:r>
      <w:proofErr w:type="gramStart"/>
      <w:r>
        <w:t>are</w:t>
      </w:r>
      <w:proofErr w:type="gramEnd"/>
      <w:r>
        <w:t xml:space="preserve"> consistent with the established guardrails</w:t>
      </w:r>
    </w:p>
    <w:p w14:paraId="458616ED" w14:textId="77777777" w:rsidR="006F4F79" w:rsidRDefault="006F4F79">
      <w:pPr>
        <w:jc w:val="both"/>
      </w:pPr>
    </w:p>
    <w:p w14:paraId="442A5E8F" w14:textId="77777777" w:rsidR="006F4F79" w:rsidRDefault="00000000">
      <w:pPr>
        <w:jc w:val="both"/>
      </w:pPr>
      <w:r>
        <w:t xml:space="preserve">It is understood that the AgentAnalytics.AI team is going to address these objectives from a practical perspective using empirical </w:t>
      </w:r>
      <w:proofErr w:type="spellStart"/>
      <w:proofErr w:type="gramStart"/>
      <w:r>
        <w:t>methods.Nevertheless</w:t>
      </w:r>
      <w:proofErr w:type="spellEnd"/>
      <w:proofErr w:type="gramEnd"/>
      <w:r>
        <w:t>, the demonstrations need to be representative and generalizable across use cases.</w:t>
      </w:r>
    </w:p>
    <w:p w14:paraId="287A7356" w14:textId="77777777" w:rsidR="006F4F79" w:rsidRDefault="006F4F79">
      <w:pPr>
        <w:jc w:val="both"/>
      </w:pPr>
    </w:p>
    <w:p w14:paraId="7CA7667B" w14:textId="77777777" w:rsidR="006F4F79" w:rsidRDefault="00000000">
      <w:pPr>
        <w:pStyle w:val="Heading2"/>
        <w:jc w:val="both"/>
      </w:pPr>
      <w:bookmarkStart w:id="13" w:name="_dfno1sbyy6uu" w:colFirst="0" w:colLast="0"/>
      <w:bookmarkEnd w:id="13"/>
      <w:r>
        <w:t>Deep Dive objective retained</w:t>
      </w:r>
    </w:p>
    <w:p w14:paraId="3D137E63" w14:textId="77777777" w:rsidR="006F4F79" w:rsidRDefault="00000000">
      <w:r>
        <w:t>Of all the Deep Dive objectives presented, and given the amount of time allocated, it is suggested that the team focuses on the deep dive objective #3, namely the c</w:t>
      </w:r>
      <w:commentRangeStart w:id="14"/>
      <w:r>
        <w:t xml:space="preserve">ombination of individual RAI </w:t>
      </w:r>
      <w:proofErr w:type="gramStart"/>
      <w:r>
        <w:t>coworkers</w:t>
      </w:r>
      <w:proofErr w:type="gramEnd"/>
      <w:r>
        <w:t xml:space="preserve"> outputs into one consensual output. The milestones would be </w:t>
      </w:r>
      <w:proofErr w:type="spellStart"/>
      <w:r>
        <w:t>t</w:t>
      </w:r>
      <w:proofErr w:type="spellEnd"/>
      <w:r>
        <w:t xml:space="preserve"> identify:</w:t>
      </w:r>
    </w:p>
    <w:p w14:paraId="2FE45FA0" w14:textId="77777777" w:rsidR="006F4F79" w:rsidRDefault="00000000">
      <w:pPr>
        <w:numPr>
          <w:ilvl w:val="1"/>
          <w:numId w:val="3"/>
        </w:numPr>
        <w:jc w:val="both"/>
      </w:pPr>
      <w:r>
        <w:t>What is the selected mechanism to arrive at a common evaluation RAI score?</w:t>
      </w:r>
    </w:p>
    <w:p w14:paraId="673557C9" w14:textId="77777777" w:rsidR="006F4F79" w:rsidRDefault="00000000">
      <w:pPr>
        <w:numPr>
          <w:ilvl w:val="2"/>
          <w:numId w:val="3"/>
        </w:numPr>
        <w:jc w:val="both"/>
      </w:pPr>
      <w:r>
        <w:t>Convergence to a given threshold?</w:t>
      </w:r>
    </w:p>
    <w:p w14:paraId="0475B1FC" w14:textId="77777777" w:rsidR="006F4F79" w:rsidRDefault="00000000">
      <w:pPr>
        <w:numPr>
          <w:ilvl w:val="2"/>
          <w:numId w:val="3"/>
        </w:numPr>
        <w:jc w:val="both"/>
      </w:pPr>
      <w:r>
        <w:t xml:space="preserve">Resources consumption (time spent, epochs, …) </w:t>
      </w:r>
    </w:p>
    <w:p w14:paraId="3239BC9B" w14:textId="77777777" w:rsidR="006F4F79" w:rsidRDefault="00000000">
      <w:pPr>
        <w:numPr>
          <w:ilvl w:val="1"/>
          <w:numId w:val="3"/>
        </w:numPr>
        <w:jc w:val="both"/>
      </w:pPr>
      <w:r>
        <w:t xml:space="preserve">How to guarantee that the obtained RAI score is </w:t>
      </w:r>
      <w:proofErr w:type="gramStart"/>
      <w:r>
        <w:t>consistent ?</w:t>
      </w:r>
      <w:proofErr w:type="gramEnd"/>
    </w:p>
    <w:p w14:paraId="6C0558A7" w14:textId="77777777" w:rsidR="006F4F79" w:rsidRDefault="00000000">
      <w:pPr>
        <w:numPr>
          <w:ilvl w:val="2"/>
          <w:numId w:val="3"/>
        </w:numPr>
        <w:jc w:val="both"/>
      </w:pPr>
      <w:r>
        <w:t>E.g., could different LLMs have drastically opposite scores difficult to reconcile, and is the selected mechanism for convergence and resulting value consistent with the aim of the consensual approach?</w:t>
      </w:r>
    </w:p>
    <w:p w14:paraId="2426F069" w14:textId="77777777" w:rsidR="006F4F79" w:rsidRDefault="00000000">
      <w:pPr>
        <w:numPr>
          <w:ilvl w:val="1"/>
          <w:numId w:val="3"/>
        </w:numPr>
        <w:jc w:val="both"/>
      </w:pPr>
      <w:r>
        <w:t>How to demonstrate that the achieved consensual output score is better than a given single LLM score?</w:t>
      </w:r>
      <w:commentRangeEnd w:id="14"/>
      <w:r>
        <w:commentReference w:id="14"/>
      </w:r>
    </w:p>
    <w:p w14:paraId="04E1BBCC" w14:textId="77777777" w:rsidR="006F4F79" w:rsidRDefault="006F4F79">
      <w:pPr>
        <w:jc w:val="both"/>
      </w:pPr>
    </w:p>
    <w:p w14:paraId="62EE37CE" w14:textId="77777777" w:rsidR="006F4F79" w:rsidRDefault="00000000">
      <w:pPr>
        <w:pStyle w:val="Heading2"/>
        <w:jc w:val="both"/>
      </w:pPr>
      <w:bookmarkStart w:id="15" w:name="_bizdnhxbozgb" w:colFirst="0" w:colLast="0"/>
      <w:bookmarkEnd w:id="15"/>
      <w:r>
        <w:t>Deep Dive Planning</w:t>
      </w:r>
    </w:p>
    <w:p w14:paraId="67DFCA9A" w14:textId="77777777" w:rsidR="006F4F79" w:rsidRDefault="00000000">
      <w:r>
        <w:t xml:space="preserve">The deep dive program is meant to address the deep dive objectives over a </w:t>
      </w:r>
      <w:proofErr w:type="gramStart"/>
      <w:r>
        <w:t>four month</w:t>
      </w:r>
      <w:proofErr w:type="gramEnd"/>
      <w:r>
        <w:t xml:space="preserve"> period. A minimum of one meeting a month is required per the schedule below, with the last meeting intended to bring together the conclusions of the deep dive.</w:t>
      </w:r>
    </w:p>
    <w:p w14:paraId="0F6C5DF3" w14:textId="77777777" w:rsidR="006F4F79" w:rsidRDefault="006F4F79"/>
    <w:p w14:paraId="4B5CEB40" w14:textId="77777777" w:rsidR="006F4F79" w:rsidRDefault="006F4F79"/>
    <w:tbl>
      <w:tblPr>
        <w:tblStyle w:val="a0"/>
        <w:tblW w:w="1077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2850"/>
        <w:gridCol w:w="5940"/>
      </w:tblGrid>
      <w:tr w:rsidR="006F4F79" w14:paraId="2BF90012" w14:textId="77777777">
        <w:tc>
          <w:tcPr>
            <w:tcW w:w="1980" w:type="dxa"/>
            <w:tcBorders>
              <w:top w:val="single" w:sz="8" w:space="0" w:color="094E97"/>
              <w:left w:val="single" w:sz="8" w:space="0" w:color="094E97"/>
              <w:bottom w:val="single" w:sz="8" w:space="0" w:color="094E97"/>
              <w:right w:val="single" w:sz="8" w:space="0" w:color="094E97"/>
            </w:tcBorders>
            <w:shd w:val="clear" w:color="auto" w:fill="26A9E1"/>
            <w:tcMar>
              <w:top w:w="100" w:type="dxa"/>
              <w:left w:w="100" w:type="dxa"/>
              <w:bottom w:w="100" w:type="dxa"/>
              <w:right w:w="100" w:type="dxa"/>
            </w:tcMar>
          </w:tcPr>
          <w:p w14:paraId="46B9C407" w14:textId="77777777" w:rsidR="006F4F79" w:rsidRDefault="00000000">
            <w:pPr>
              <w:widowControl w:val="0"/>
              <w:spacing w:line="240" w:lineRule="auto"/>
              <w:jc w:val="center"/>
              <w:rPr>
                <w:rFonts w:ascii="Century Gothic" w:eastAsia="Century Gothic" w:hAnsi="Century Gothic" w:cs="Century Gothic"/>
                <w:b/>
                <w:color w:val="FFFFFF"/>
                <w:sz w:val="20"/>
                <w:szCs w:val="20"/>
              </w:rPr>
            </w:pPr>
            <w:r>
              <w:rPr>
                <w:rFonts w:ascii="Century Gothic" w:eastAsia="Century Gothic" w:hAnsi="Century Gothic" w:cs="Century Gothic"/>
                <w:b/>
                <w:color w:val="FFFFFF"/>
                <w:sz w:val="20"/>
                <w:szCs w:val="20"/>
              </w:rPr>
              <w:t>June 2024</w:t>
            </w:r>
          </w:p>
        </w:tc>
        <w:tc>
          <w:tcPr>
            <w:tcW w:w="2850" w:type="dxa"/>
            <w:tcBorders>
              <w:top w:val="single" w:sz="8" w:space="0" w:color="094E97"/>
              <w:left w:val="single" w:sz="8" w:space="0" w:color="094E97"/>
              <w:bottom w:val="single" w:sz="8" w:space="0" w:color="094E97"/>
              <w:right w:val="single" w:sz="8" w:space="0" w:color="094E97"/>
            </w:tcBorders>
            <w:shd w:val="clear" w:color="auto" w:fill="auto"/>
            <w:tcMar>
              <w:top w:w="100" w:type="dxa"/>
              <w:left w:w="100" w:type="dxa"/>
              <w:bottom w:w="100" w:type="dxa"/>
              <w:right w:w="100" w:type="dxa"/>
            </w:tcMar>
          </w:tcPr>
          <w:p w14:paraId="5FA208D9" w14:textId="77777777" w:rsidR="006F4F79" w:rsidRDefault="00000000">
            <w:pPr>
              <w:widowControl w:val="0"/>
              <w:spacing w:line="240" w:lineRule="auto"/>
              <w:jc w:val="center"/>
              <w:rPr>
                <w:rFonts w:ascii="Century Gothic" w:eastAsia="Century Gothic" w:hAnsi="Century Gothic" w:cs="Century Gothic"/>
                <w:b/>
                <w:color w:val="094E97"/>
                <w:sz w:val="20"/>
                <w:szCs w:val="20"/>
              </w:rPr>
            </w:pPr>
            <w:r>
              <w:rPr>
                <w:rFonts w:ascii="Century Gothic" w:eastAsia="Century Gothic" w:hAnsi="Century Gothic" w:cs="Century Gothic"/>
                <w:b/>
                <w:color w:val="094E97"/>
                <w:sz w:val="20"/>
                <w:szCs w:val="20"/>
              </w:rPr>
              <w:t xml:space="preserve">Mentorship Session 1: </w:t>
            </w:r>
          </w:p>
          <w:p w14:paraId="663A5189" w14:textId="77777777" w:rsidR="006F4F79" w:rsidRDefault="00000000">
            <w:pPr>
              <w:widowControl w:val="0"/>
              <w:spacing w:line="240" w:lineRule="auto"/>
              <w:jc w:val="center"/>
              <w:rPr>
                <w:rFonts w:ascii="Century Gothic" w:eastAsia="Century Gothic" w:hAnsi="Century Gothic" w:cs="Century Gothic"/>
                <w:color w:val="094E97"/>
                <w:sz w:val="20"/>
                <w:szCs w:val="20"/>
              </w:rPr>
            </w:pPr>
            <w:r>
              <w:rPr>
                <w:rFonts w:ascii="Century Gothic" w:eastAsia="Century Gothic" w:hAnsi="Century Gothic" w:cs="Century Gothic"/>
                <w:color w:val="094E97"/>
                <w:sz w:val="20"/>
                <w:szCs w:val="20"/>
              </w:rPr>
              <w:t>SRAIS Deep Dive</w:t>
            </w:r>
          </w:p>
        </w:tc>
        <w:tc>
          <w:tcPr>
            <w:tcW w:w="5940" w:type="dxa"/>
            <w:tcBorders>
              <w:top w:val="single" w:sz="8" w:space="0" w:color="094E97"/>
              <w:left w:val="single" w:sz="8" w:space="0" w:color="094E97"/>
              <w:bottom w:val="single" w:sz="8" w:space="0" w:color="094E97"/>
              <w:right w:val="single" w:sz="8" w:space="0" w:color="094E97"/>
            </w:tcBorders>
            <w:shd w:val="clear" w:color="auto" w:fill="auto"/>
            <w:tcMar>
              <w:top w:w="100" w:type="dxa"/>
              <w:left w:w="100" w:type="dxa"/>
              <w:bottom w:w="100" w:type="dxa"/>
              <w:right w:w="100" w:type="dxa"/>
            </w:tcMar>
          </w:tcPr>
          <w:p w14:paraId="6656D367" w14:textId="77777777" w:rsidR="006F4F79" w:rsidRDefault="00000000">
            <w:pPr>
              <w:widowControl w:val="0"/>
              <w:spacing w:line="240" w:lineRule="auto"/>
              <w:rPr>
                <w:rFonts w:ascii="Century Gothic" w:eastAsia="Century Gothic" w:hAnsi="Century Gothic" w:cs="Century Gothic"/>
                <w:b/>
                <w:color w:val="26A9E1"/>
                <w:sz w:val="18"/>
                <w:szCs w:val="18"/>
              </w:rPr>
            </w:pPr>
            <w:r>
              <w:rPr>
                <w:rFonts w:ascii="Century Gothic" w:eastAsia="Century Gothic" w:hAnsi="Century Gothic" w:cs="Century Gothic"/>
                <w:sz w:val="18"/>
                <w:szCs w:val="18"/>
              </w:rPr>
              <w:t xml:space="preserve">Identification of </w:t>
            </w:r>
            <w:proofErr w:type="gramStart"/>
            <w:r>
              <w:rPr>
                <w:rFonts w:ascii="Century Gothic" w:eastAsia="Century Gothic" w:hAnsi="Century Gothic" w:cs="Century Gothic"/>
                <w:sz w:val="18"/>
                <w:szCs w:val="18"/>
              </w:rPr>
              <w:t xml:space="preserve">the </w:t>
            </w:r>
            <w:r>
              <w:rPr>
                <w:rFonts w:ascii="Century Gothic" w:eastAsia="Century Gothic" w:hAnsi="Century Gothic" w:cs="Century Gothic"/>
                <w:color w:val="094E97"/>
                <w:sz w:val="18"/>
                <w:szCs w:val="18"/>
              </w:rPr>
              <w:t xml:space="preserve"> </w:t>
            </w:r>
            <w:r>
              <w:rPr>
                <w:rFonts w:ascii="Century Gothic" w:eastAsia="Century Gothic" w:hAnsi="Century Gothic" w:cs="Century Gothic"/>
                <w:b/>
                <w:color w:val="26A9E1"/>
                <w:sz w:val="18"/>
                <w:szCs w:val="18"/>
              </w:rPr>
              <w:t>challenges</w:t>
            </w:r>
            <w:proofErr w:type="gramEnd"/>
            <w:r>
              <w:rPr>
                <w:rFonts w:ascii="Century Gothic" w:eastAsia="Century Gothic" w:hAnsi="Century Gothic" w:cs="Century Gothic"/>
                <w:b/>
                <w:color w:val="26A9E1"/>
                <w:sz w:val="18"/>
                <w:szCs w:val="18"/>
              </w:rPr>
              <w:t xml:space="preserve"> related to RAI and scalability </w:t>
            </w:r>
            <w:r>
              <w:rPr>
                <w:rFonts w:ascii="Century Gothic" w:eastAsia="Century Gothic" w:hAnsi="Century Gothic" w:cs="Century Gothic"/>
                <w:color w:val="26A9E1"/>
                <w:sz w:val="18"/>
                <w:szCs w:val="18"/>
              </w:rPr>
              <w:t>specific to the team and crystallization of a</w:t>
            </w:r>
            <w:r>
              <w:rPr>
                <w:rFonts w:ascii="Century Gothic" w:eastAsia="Century Gothic" w:hAnsi="Century Gothic" w:cs="Century Gothic"/>
                <w:b/>
                <w:color w:val="26A9E1"/>
                <w:sz w:val="18"/>
                <w:szCs w:val="18"/>
              </w:rPr>
              <w:t xml:space="preserve"> clear objective for the mentorship.</w:t>
            </w:r>
          </w:p>
        </w:tc>
      </w:tr>
      <w:tr w:rsidR="006F4F79" w14:paraId="1E67FF5E" w14:textId="77777777">
        <w:tc>
          <w:tcPr>
            <w:tcW w:w="1980" w:type="dxa"/>
            <w:tcBorders>
              <w:top w:val="single" w:sz="8" w:space="0" w:color="094E97"/>
              <w:left w:val="single" w:sz="8" w:space="0" w:color="094E97"/>
              <w:bottom w:val="single" w:sz="8" w:space="0" w:color="094E97"/>
              <w:right w:val="single" w:sz="8" w:space="0" w:color="094E97"/>
            </w:tcBorders>
            <w:shd w:val="clear" w:color="auto" w:fill="26A9E1"/>
            <w:tcMar>
              <w:top w:w="100" w:type="dxa"/>
              <w:left w:w="100" w:type="dxa"/>
              <w:bottom w:w="100" w:type="dxa"/>
              <w:right w:w="100" w:type="dxa"/>
            </w:tcMar>
          </w:tcPr>
          <w:p w14:paraId="0A846A5D" w14:textId="77777777" w:rsidR="006F4F79" w:rsidRDefault="00000000">
            <w:pPr>
              <w:widowControl w:val="0"/>
              <w:spacing w:line="240" w:lineRule="auto"/>
              <w:jc w:val="center"/>
              <w:rPr>
                <w:rFonts w:ascii="Century Gothic" w:eastAsia="Century Gothic" w:hAnsi="Century Gothic" w:cs="Century Gothic"/>
                <w:b/>
                <w:color w:val="FFFFFF"/>
                <w:sz w:val="20"/>
                <w:szCs w:val="20"/>
              </w:rPr>
            </w:pPr>
            <w:r>
              <w:rPr>
                <w:rFonts w:ascii="Century Gothic" w:eastAsia="Century Gothic" w:hAnsi="Century Gothic" w:cs="Century Gothic"/>
                <w:b/>
                <w:color w:val="FFFFFF"/>
                <w:sz w:val="20"/>
                <w:szCs w:val="20"/>
              </w:rPr>
              <w:t>July 2024</w:t>
            </w:r>
          </w:p>
        </w:tc>
        <w:tc>
          <w:tcPr>
            <w:tcW w:w="2850" w:type="dxa"/>
            <w:tcBorders>
              <w:top w:val="single" w:sz="8" w:space="0" w:color="094E97"/>
              <w:left w:val="single" w:sz="8" w:space="0" w:color="094E97"/>
              <w:bottom w:val="single" w:sz="8" w:space="0" w:color="094E97"/>
              <w:right w:val="single" w:sz="8" w:space="0" w:color="094E97"/>
            </w:tcBorders>
            <w:shd w:val="clear" w:color="auto" w:fill="auto"/>
            <w:tcMar>
              <w:top w:w="100" w:type="dxa"/>
              <w:left w:w="100" w:type="dxa"/>
              <w:bottom w:w="100" w:type="dxa"/>
              <w:right w:w="100" w:type="dxa"/>
            </w:tcMar>
          </w:tcPr>
          <w:p w14:paraId="14F131A1" w14:textId="77777777" w:rsidR="006F4F79" w:rsidRDefault="00000000">
            <w:pPr>
              <w:widowControl w:val="0"/>
              <w:spacing w:line="240" w:lineRule="auto"/>
              <w:jc w:val="center"/>
              <w:rPr>
                <w:rFonts w:ascii="Century Gothic" w:eastAsia="Century Gothic" w:hAnsi="Century Gothic" w:cs="Century Gothic"/>
                <w:b/>
                <w:color w:val="094E97"/>
                <w:sz w:val="20"/>
                <w:szCs w:val="20"/>
              </w:rPr>
            </w:pPr>
            <w:r>
              <w:rPr>
                <w:rFonts w:ascii="Century Gothic" w:eastAsia="Century Gothic" w:hAnsi="Century Gothic" w:cs="Century Gothic"/>
                <w:b/>
                <w:color w:val="094E97"/>
                <w:sz w:val="20"/>
                <w:szCs w:val="20"/>
              </w:rPr>
              <w:t xml:space="preserve">Mentorship Session 2: </w:t>
            </w:r>
          </w:p>
          <w:p w14:paraId="040997AD" w14:textId="77777777" w:rsidR="006F4F79" w:rsidRDefault="00000000">
            <w:pPr>
              <w:widowControl w:val="0"/>
              <w:spacing w:line="240" w:lineRule="auto"/>
              <w:jc w:val="center"/>
              <w:rPr>
                <w:rFonts w:ascii="Century Gothic" w:eastAsia="Century Gothic" w:hAnsi="Century Gothic" w:cs="Century Gothic"/>
                <w:color w:val="094E97"/>
                <w:sz w:val="20"/>
                <w:szCs w:val="20"/>
              </w:rPr>
            </w:pPr>
            <w:r>
              <w:rPr>
                <w:rFonts w:ascii="Century Gothic" w:eastAsia="Century Gothic" w:hAnsi="Century Gothic" w:cs="Century Gothic"/>
                <w:color w:val="094E97"/>
                <w:sz w:val="20"/>
                <w:szCs w:val="20"/>
              </w:rPr>
              <w:t>SRAIS Deep Dive</w:t>
            </w:r>
          </w:p>
        </w:tc>
        <w:tc>
          <w:tcPr>
            <w:tcW w:w="5940" w:type="dxa"/>
            <w:tcBorders>
              <w:top w:val="single" w:sz="8" w:space="0" w:color="094E97"/>
              <w:left w:val="single" w:sz="8" w:space="0" w:color="094E97"/>
              <w:bottom w:val="single" w:sz="8" w:space="0" w:color="094E97"/>
              <w:right w:val="single" w:sz="8" w:space="0" w:color="094E97"/>
            </w:tcBorders>
            <w:shd w:val="clear" w:color="auto" w:fill="auto"/>
            <w:tcMar>
              <w:top w:w="100" w:type="dxa"/>
              <w:left w:w="100" w:type="dxa"/>
              <w:bottom w:w="100" w:type="dxa"/>
              <w:right w:w="100" w:type="dxa"/>
            </w:tcMar>
          </w:tcPr>
          <w:p w14:paraId="7F0C856F" w14:textId="77777777" w:rsidR="006F4F79" w:rsidRDefault="00000000">
            <w:pPr>
              <w:widowControl w:val="0"/>
              <w:spacing w:line="240" w:lineRule="auto"/>
              <w:rPr>
                <w:rFonts w:ascii="Century Gothic" w:eastAsia="Century Gothic" w:hAnsi="Century Gothic" w:cs="Century Gothic"/>
                <w:sz w:val="18"/>
                <w:szCs w:val="18"/>
              </w:rPr>
            </w:pPr>
            <w:r>
              <w:rPr>
                <w:rFonts w:ascii="Century Gothic" w:eastAsia="Century Gothic" w:hAnsi="Century Gothic" w:cs="Century Gothic"/>
                <w:sz w:val="18"/>
                <w:szCs w:val="18"/>
              </w:rPr>
              <w:t>Working together on the</w:t>
            </w:r>
            <w:r>
              <w:rPr>
                <w:rFonts w:ascii="Century Gothic" w:eastAsia="Century Gothic" w:hAnsi="Century Gothic" w:cs="Century Gothic"/>
                <w:b/>
                <w:color w:val="26A9E1"/>
                <w:sz w:val="18"/>
                <w:szCs w:val="18"/>
              </w:rPr>
              <w:t xml:space="preserve"> SRAIS Deep dive to achieve the mentorship objective.</w:t>
            </w:r>
          </w:p>
        </w:tc>
      </w:tr>
      <w:tr w:rsidR="006F4F79" w14:paraId="5CEFAF92" w14:textId="77777777">
        <w:trPr>
          <w:trHeight w:val="966"/>
        </w:trPr>
        <w:tc>
          <w:tcPr>
            <w:tcW w:w="1980" w:type="dxa"/>
            <w:tcBorders>
              <w:top w:val="single" w:sz="8" w:space="0" w:color="094E97"/>
              <w:left w:val="single" w:sz="8" w:space="0" w:color="094E97"/>
              <w:bottom w:val="single" w:sz="8" w:space="0" w:color="094E97"/>
              <w:right w:val="single" w:sz="8" w:space="0" w:color="094E97"/>
            </w:tcBorders>
            <w:shd w:val="clear" w:color="auto" w:fill="26A9E1"/>
            <w:tcMar>
              <w:top w:w="100" w:type="dxa"/>
              <w:left w:w="100" w:type="dxa"/>
              <w:bottom w:w="100" w:type="dxa"/>
              <w:right w:w="100" w:type="dxa"/>
            </w:tcMar>
          </w:tcPr>
          <w:p w14:paraId="16BC7F5C" w14:textId="77777777" w:rsidR="006F4F79" w:rsidRDefault="00000000">
            <w:pPr>
              <w:widowControl w:val="0"/>
              <w:spacing w:line="240" w:lineRule="auto"/>
              <w:jc w:val="center"/>
              <w:rPr>
                <w:rFonts w:ascii="Century Gothic" w:eastAsia="Century Gothic" w:hAnsi="Century Gothic" w:cs="Century Gothic"/>
                <w:b/>
                <w:color w:val="FFFFFF"/>
                <w:sz w:val="20"/>
                <w:szCs w:val="20"/>
              </w:rPr>
            </w:pPr>
            <w:r>
              <w:rPr>
                <w:rFonts w:ascii="Century Gothic" w:eastAsia="Century Gothic" w:hAnsi="Century Gothic" w:cs="Century Gothic"/>
                <w:b/>
                <w:color w:val="FFFFFF"/>
                <w:sz w:val="20"/>
                <w:szCs w:val="20"/>
              </w:rPr>
              <w:t>August 2024</w:t>
            </w:r>
          </w:p>
        </w:tc>
        <w:tc>
          <w:tcPr>
            <w:tcW w:w="2850" w:type="dxa"/>
            <w:tcBorders>
              <w:top w:val="single" w:sz="8" w:space="0" w:color="094E97"/>
              <w:left w:val="single" w:sz="8" w:space="0" w:color="094E97"/>
              <w:bottom w:val="single" w:sz="8" w:space="0" w:color="094E97"/>
              <w:right w:val="single" w:sz="8" w:space="0" w:color="094E97"/>
            </w:tcBorders>
            <w:shd w:val="clear" w:color="auto" w:fill="auto"/>
            <w:tcMar>
              <w:top w:w="100" w:type="dxa"/>
              <w:left w:w="100" w:type="dxa"/>
              <w:bottom w:w="100" w:type="dxa"/>
              <w:right w:w="100" w:type="dxa"/>
            </w:tcMar>
          </w:tcPr>
          <w:p w14:paraId="586EA777" w14:textId="77777777" w:rsidR="006F4F79" w:rsidRDefault="00000000">
            <w:pPr>
              <w:widowControl w:val="0"/>
              <w:spacing w:line="240" w:lineRule="auto"/>
              <w:jc w:val="center"/>
              <w:rPr>
                <w:rFonts w:ascii="Century Gothic" w:eastAsia="Century Gothic" w:hAnsi="Century Gothic" w:cs="Century Gothic"/>
                <w:b/>
                <w:color w:val="094E97"/>
                <w:sz w:val="20"/>
                <w:szCs w:val="20"/>
              </w:rPr>
            </w:pPr>
            <w:r>
              <w:rPr>
                <w:rFonts w:ascii="Century Gothic" w:eastAsia="Century Gothic" w:hAnsi="Century Gothic" w:cs="Century Gothic"/>
                <w:b/>
                <w:color w:val="094E97"/>
                <w:sz w:val="20"/>
                <w:szCs w:val="20"/>
              </w:rPr>
              <w:t xml:space="preserve">Mentorship Session 3: </w:t>
            </w:r>
          </w:p>
          <w:p w14:paraId="281B5F2B" w14:textId="77777777" w:rsidR="006F4F79" w:rsidRDefault="00000000">
            <w:pPr>
              <w:widowControl w:val="0"/>
              <w:spacing w:line="240" w:lineRule="auto"/>
              <w:jc w:val="center"/>
              <w:rPr>
                <w:rFonts w:ascii="Century Gothic" w:eastAsia="Century Gothic" w:hAnsi="Century Gothic" w:cs="Century Gothic"/>
                <w:sz w:val="20"/>
                <w:szCs w:val="20"/>
              </w:rPr>
            </w:pPr>
            <w:r>
              <w:rPr>
                <w:rFonts w:ascii="Century Gothic" w:eastAsia="Century Gothic" w:hAnsi="Century Gothic" w:cs="Century Gothic"/>
                <w:color w:val="094E97"/>
                <w:sz w:val="20"/>
                <w:szCs w:val="20"/>
              </w:rPr>
              <w:t>SRAIS Deep Dive</w:t>
            </w:r>
          </w:p>
        </w:tc>
        <w:tc>
          <w:tcPr>
            <w:tcW w:w="5940" w:type="dxa"/>
            <w:tcBorders>
              <w:top w:val="single" w:sz="8" w:space="0" w:color="094E97"/>
              <w:left w:val="single" w:sz="8" w:space="0" w:color="094E97"/>
              <w:bottom w:val="single" w:sz="8" w:space="0" w:color="094E97"/>
              <w:right w:val="single" w:sz="8" w:space="0" w:color="094E97"/>
            </w:tcBorders>
            <w:shd w:val="clear" w:color="auto" w:fill="auto"/>
            <w:tcMar>
              <w:top w:w="100" w:type="dxa"/>
              <w:left w:w="100" w:type="dxa"/>
              <w:bottom w:w="100" w:type="dxa"/>
              <w:right w:w="100" w:type="dxa"/>
            </w:tcMar>
          </w:tcPr>
          <w:p w14:paraId="3D1EAD6B" w14:textId="77777777" w:rsidR="006F4F79" w:rsidRDefault="00000000">
            <w:pPr>
              <w:widowControl w:val="0"/>
              <w:spacing w:line="240" w:lineRule="auto"/>
              <w:rPr>
                <w:rFonts w:ascii="Century Gothic" w:eastAsia="Century Gothic" w:hAnsi="Century Gothic" w:cs="Century Gothic"/>
                <w:sz w:val="18"/>
                <w:szCs w:val="18"/>
              </w:rPr>
            </w:pPr>
            <w:r>
              <w:rPr>
                <w:rFonts w:ascii="Century Gothic" w:eastAsia="Century Gothic" w:hAnsi="Century Gothic" w:cs="Century Gothic"/>
                <w:sz w:val="18"/>
                <w:szCs w:val="18"/>
              </w:rPr>
              <w:t>Working together on the</w:t>
            </w:r>
            <w:r>
              <w:rPr>
                <w:rFonts w:ascii="Century Gothic" w:eastAsia="Century Gothic" w:hAnsi="Century Gothic" w:cs="Century Gothic"/>
                <w:b/>
                <w:color w:val="26A9E1"/>
                <w:sz w:val="18"/>
                <w:szCs w:val="18"/>
              </w:rPr>
              <w:t xml:space="preserve"> SRAIS Deep dive to achieve the mentorship objective.</w:t>
            </w:r>
          </w:p>
        </w:tc>
      </w:tr>
      <w:tr w:rsidR="006F4F79" w14:paraId="7C3D2729" w14:textId="77777777">
        <w:tc>
          <w:tcPr>
            <w:tcW w:w="1980" w:type="dxa"/>
            <w:tcBorders>
              <w:top w:val="single" w:sz="8" w:space="0" w:color="094E97"/>
              <w:left w:val="single" w:sz="8" w:space="0" w:color="094E97"/>
              <w:bottom w:val="single" w:sz="8" w:space="0" w:color="094E97"/>
              <w:right w:val="single" w:sz="8" w:space="0" w:color="094E97"/>
            </w:tcBorders>
            <w:shd w:val="clear" w:color="auto" w:fill="26A9E1"/>
            <w:tcMar>
              <w:top w:w="100" w:type="dxa"/>
              <w:left w:w="100" w:type="dxa"/>
              <w:bottom w:w="100" w:type="dxa"/>
              <w:right w:w="100" w:type="dxa"/>
            </w:tcMar>
          </w:tcPr>
          <w:p w14:paraId="722F5BBD" w14:textId="77777777" w:rsidR="006F4F79" w:rsidRDefault="00000000">
            <w:pPr>
              <w:widowControl w:val="0"/>
              <w:spacing w:line="240" w:lineRule="auto"/>
              <w:jc w:val="center"/>
              <w:rPr>
                <w:rFonts w:ascii="Century Gothic" w:eastAsia="Century Gothic" w:hAnsi="Century Gothic" w:cs="Century Gothic"/>
                <w:b/>
                <w:color w:val="FFFFFF"/>
                <w:sz w:val="20"/>
                <w:szCs w:val="20"/>
              </w:rPr>
            </w:pPr>
            <w:r>
              <w:rPr>
                <w:rFonts w:ascii="Century Gothic" w:eastAsia="Century Gothic" w:hAnsi="Century Gothic" w:cs="Century Gothic"/>
                <w:b/>
                <w:color w:val="FFFFFF"/>
                <w:sz w:val="20"/>
                <w:szCs w:val="20"/>
              </w:rPr>
              <w:t>First week of September 2024</w:t>
            </w:r>
          </w:p>
        </w:tc>
        <w:tc>
          <w:tcPr>
            <w:tcW w:w="2850" w:type="dxa"/>
            <w:tcBorders>
              <w:top w:val="single" w:sz="8" w:space="0" w:color="094E97"/>
              <w:left w:val="single" w:sz="8" w:space="0" w:color="094E97"/>
              <w:bottom w:val="single" w:sz="8" w:space="0" w:color="094E97"/>
              <w:right w:val="single" w:sz="8" w:space="0" w:color="094E97"/>
            </w:tcBorders>
            <w:shd w:val="clear" w:color="auto" w:fill="auto"/>
            <w:tcMar>
              <w:top w:w="100" w:type="dxa"/>
              <w:left w:w="100" w:type="dxa"/>
              <w:bottom w:w="100" w:type="dxa"/>
              <w:right w:w="100" w:type="dxa"/>
            </w:tcMar>
          </w:tcPr>
          <w:p w14:paraId="1DDF4A7D" w14:textId="77777777" w:rsidR="006F4F79" w:rsidRDefault="00000000">
            <w:pPr>
              <w:widowControl w:val="0"/>
              <w:spacing w:line="240" w:lineRule="auto"/>
              <w:jc w:val="center"/>
              <w:rPr>
                <w:rFonts w:ascii="Century Gothic" w:eastAsia="Century Gothic" w:hAnsi="Century Gothic" w:cs="Century Gothic"/>
                <w:b/>
                <w:color w:val="094E97"/>
                <w:sz w:val="20"/>
                <w:szCs w:val="20"/>
              </w:rPr>
            </w:pPr>
            <w:r>
              <w:rPr>
                <w:rFonts w:ascii="Century Gothic" w:eastAsia="Century Gothic" w:hAnsi="Century Gothic" w:cs="Century Gothic"/>
                <w:b/>
                <w:color w:val="094E97"/>
                <w:sz w:val="20"/>
                <w:szCs w:val="20"/>
              </w:rPr>
              <w:t>Mentorship Session 4:</w:t>
            </w:r>
          </w:p>
          <w:p w14:paraId="1A395562" w14:textId="77777777" w:rsidR="006F4F79" w:rsidRDefault="00000000">
            <w:pPr>
              <w:widowControl w:val="0"/>
              <w:spacing w:line="240" w:lineRule="auto"/>
              <w:jc w:val="center"/>
              <w:rPr>
                <w:rFonts w:ascii="Century Gothic" w:eastAsia="Century Gothic" w:hAnsi="Century Gothic" w:cs="Century Gothic"/>
                <w:color w:val="094E97"/>
                <w:sz w:val="20"/>
                <w:szCs w:val="20"/>
              </w:rPr>
            </w:pPr>
            <w:r>
              <w:rPr>
                <w:rFonts w:ascii="Century Gothic" w:eastAsia="Century Gothic" w:hAnsi="Century Gothic" w:cs="Century Gothic"/>
                <w:color w:val="094E97"/>
                <w:sz w:val="20"/>
                <w:szCs w:val="20"/>
              </w:rPr>
              <w:t>SRAIS Deep Dive Summary and Plan</w:t>
            </w:r>
          </w:p>
        </w:tc>
        <w:tc>
          <w:tcPr>
            <w:tcW w:w="5940" w:type="dxa"/>
            <w:tcBorders>
              <w:top w:val="single" w:sz="8" w:space="0" w:color="094E97"/>
              <w:left w:val="single" w:sz="8" w:space="0" w:color="094E97"/>
              <w:bottom w:val="single" w:sz="8" w:space="0" w:color="094E97"/>
              <w:right w:val="single" w:sz="8" w:space="0" w:color="094E97"/>
            </w:tcBorders>
            <w:shd w:val="clear" w:color="auto" w:fill="auto"/>
            <w:tcMar>
              <w:top w:w="100" w:type="dxa"/>
              <w:left w:w="100" w:type="dxa"/>
              <w:bottom w:w="100" w:type="dxa"/>
              <w:right w:w="100" w:type="dxa"/>
            </w:tcMar>
          </w:tcPr>
          <w:p w14:paraId="248D5E61" w14:textId="77777777" w:rsidR="006F4F79" w:rsidRDefault="00000000">
            <w:pPr>
              <w:widowControl w:val="0"/>
              <w:spacing w:line="240" w:lineRule="auto"/>
              <w:rPr>
                <w:rFonts w:ascii="Century Gothic" w:eastAsia="Century Gothic" w:hAnsi="Century Gothic" w:cs="Century Gothic"/>
                <w:sz w:val="18"/>
                <w:szCs w:val="18"/>
              </w:rPr>
            </w:pPr>
            <w:r>
              <w:rPr>
                <w:rFonts w:ascii="Century Gothic" w:eastAsia="Century Gothic" w:hAnsi="Century Gothic" w:cs="Century Gothic"/>
                <w:b/>
                <w:color w:val="26A9E1"/>
                <w:sz w:val="18"/>
                <w:szCs w:val="18"/>
              </w:rPr>
              <w:t>Finalizing the SRAIS Deep Dive Summary and start discussing the SRAIS Plan.</w:t>
            </w:r>
          </w:p>
          <w:p w14:paraId="5E6A778B" w14:textId="77777777" w:rsidR="006F4F79" w:rsidRDefault="00000000">
            <w:pPr>
              <w:widowControl w:val="0"/>
              <w:numPr>
                <w:ilvl w:val="0"/>
                <w:numId w:val="5"/>
              </w:numPr>
              <w:spacing w:line="240" w:lineRule="auto"/>
              <w:rPr>
                <w:rFonts w:ascii="Century Gothic" w:eastAsia="Century Gothic" w:hAnsi="Century Gothic" w:cs="Century Gothic"/>
                <w:sz w:val="18"/>
                <w:szCs w:val="18"/>
              </w:rPr>
            </w:pPr>
            <w:r>
              <w:rPr>
                <w:rFonts w:ascii="Century Gothic" w:eastAsia="Century Gothic" w:hAnsi="Century Gothic" w:cs="Century Gothic"/>
                <w:sz w:val="18"/>
                <w:szCs w:val="18"/>
              </w:rPr>
              <w:t xml:space="preserve">Finalizing the SRAIS Deep Dive Summary </w:t>
            </w:r>
          </w:p>
          <w:p w14:paraId="3578F433" w14:textId="77777777" w:rsidR="006F4F79" w:rsidRDefault="00000000">
            <w:pPr>
              <w:widowControl w:val="0"/>
              <w:numPr>
                <w:ilvl w:val="0"/>
                <w:numId w:val="5"/>
              </w:numPr>
              <w:spacing w:line="240" w:lineRule="auto"/>
              <w:rPr>
                <w:rFonts w:ascii="Century Gothic" w:eastAsia="Century Gothic" w:hAnsi="Century Gothic" w:cs="Century Gothic"/>
                <w:sz w:val="18"/>
                <w:szCs w:val="18"/>
              </w:rPr>
            </w:pPr>
            <w:r>
              <w:rPr>
                <w:rFonts w:ascii="Century Gothic" w:eastAsia="Century Gothic" w:hAnsi="Century Gothic" w:cs="Century Gothic"/>
                <w:sz w:val="18"/>
                <w:szCs w:val="18"/>
              </w:rPr>
              <w:t>Start discussing the SRAIS Plan: What it could look like?</w:t>
            </w:r>
          </w:p>
        </w:tc>
      </w:tr>
    </w:tbl>
    <w:p w14:paraId="5114398B" w14:textId="77777777" w:rsidR="006F4F79" w:rsidRDefault="006F4F79">
      <w:pPr>
        <w:pStyle w:val="Heading1"/>
        <w:keepLines w:val="0"/>
        <w:spacing w:before="0" w:after="0"/>
      </w:pPr>
      <w:bookmarkStart w:id="16" w:name="_5ex927hyei83" w:colFirst="0" w:colLast="0"/>
      <w:bookmarkEnd w:id="16"/>
    </w:p>
    <w:p w14:paraId="0FF067D6" w14:textId="77777777" w:rsidR="006F4F79" w:rsidRDefault="00000000">
      <w:pPr>
        <w:jc w:val="both"/>
      </w:pPr>
      <w:r>
        <w:t xml:space="preserve">Given the complexity of the deep dive objectives and the amount of time spent trying to come to closure on the scope of the deep dive, the team has been meeting more than once a month till </w:t>
      </w:r>
      <w:proofErr w:type="gramStart"/>
      <w:r>
        <w:t>now, and</w:t>
      </w:r>
      <w:proofErr w:type="gramEnd"/>
      <w:r>
        <w:t xml:space="preserve"> will strive to maintain the same till the completion of the deep dive in September. </w:t>
      </w:r>
    </w:p>
    <w:p w14:paraId="14CC2428" w14:textId="77777777" w:rsidR="006F4F79" w:rsidRDefault="006F4F79">
      <w:pPr>
        <w:jc w:val="both"/>
      </w:pPr>
    </w:p>
    <w:p w14:paraId="7693DAD6" w14:textId="77777777" w:rsidR="006F4F79" w:rsidRDefault="006F4F79">
      <w:pPr>
        <w:ind w:left="1440"/>
        <w:jc w:val="both"/>
        <w:rPr>
          <w:rFonts w:ascii="Century Gothic" w:eastAsia="Century Gothic" w:hAnsi="Century Gothic" w:cs="Century Gothic"/>
        </w:rPr>
      </w:pPr>
      <w:commentRangeStart w:id="17"/>
    </w:p>
    <w:tbl>
      <w:tblPr>
        <w:tblStyle w:val="a1"/>
        <w:tblW w:w="10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3180"/>
      </w:tblGrid>
      <w:tr w:rsidR="006F4F79" w14:paraId="70B8893F" w14:textId="77777777">
        <w:tc>
          <w:tcPr>
            <w:tcW w:w="2340" w:type="dxa"/>
            <w:tcBorders>
              <w:top w:val="single" w:sz="8" w:space="0" w:color="CFE2F3"/>
              <w:left w:val="single" w:sz="8" w:space="0" w:color="CFE2F3"/>
              <w:bottom w:val="single" w:sz="8" w:space="0" w:color="CFE2F3"/>
              <w:right w:val="single" w:sz="8" w:space="0" w:color="CFE2F3"/>
            </w:tcBorders>
            <w:shd w:val="clear" w:color="auto" w:fill="094E97"/>
            <w:tcMar>
              <w:top w:w="100" w:type="dxa"/>
              <w:left w:w="100" w:type="dxa"/>
              <w:bottom w:w="100" w:type="dxa"/>
              <w:right w:w="100" w:type="dxa"/>
            </w:tcMar>
          </w:tcPr>
          <w:p w14:paraId="213F2873" w14:textId="77777777" w:rsidR="006F4F79" w:rsidRDefault="00000000">
            <w:pPr>
              <w:widowControl w:val="0"/>
              <w:spacing w:line="240" w:lineRule="auto"/>
              <w:jc w:val="center"/>
              <w:rPr>
                <w:rFonts w:ascii="Century Gothic" w:eastAsia="Century Gothic" w:hAnsi="Century Gothic" w:cs="Century Gothic"/>
                <w:b/>
                <w:color w:val="FFFFFF"/>
              </w:rPr>
            </w:pPr>
            <w:r>
              <w:rPr>
                <w:rFonts w:ascii="Century Gothic" w:eastAsia="Century Gothic" w:hAnsi="Century Gothic" w:cs="Century Gothic"/>
                <w:b/>
                <w:color w:val="FFFFFF"/>
              </w:rPr>
              <w:t>Milestone</w:t>
            </w:r>
          </w:p>
        </w:tc>
        <w:tc>
          <w:tcPr>
            <w:tcW w:w="2340" w:type="dxa"/>
            <w:tcBorders>
              <w:top w:val="single" w:sz="8" w:space="0" w:color="CFE2F3"/>
              <w:left w:val="single" w:sz="8" w:space="0" w:color="CFE2F3"/>
              <w:bottom w:val="single" w:sz="8" w:space="0" w:color="CFE2F3"/>
              <w:right w:val="single" w:sz="8" w:space="0" w:color="CFE2F3"/>
            </w:tcBorders>
            <w:shd w:val="clear" w:color="auto" w:fill="094E97"/>
            <w:tcMar>
              <w:top w:w="100" w:type="dxa"/>
              <w:left w:w="100" w:type="dxa"/>
              <w:bottom w:w="100" w:type="dxa"/>
              <w:right w:w="100" w:type="dxa"/>
            </w:tcMar>
          </w:tcPr>
          <w:p w14:paraId="0EFF7C0D" w14:textId="77777777" w:rsidR="006F4F79" w:rsidRDefault="00000000">
            <w:pPr>
              <w:widowControl w:val="0"/>
              <w:spacing w:line="240" w:lineRule="auto"/>
              <w:jc w:val="center"/>
              <w:rPr>
                <w:rFonts w:ascii="Century Gothic" w:eastAsia="Century Gothic" w:hAnsi="Century Gothic" w:cs="Century Gothic"/>
                <w:b/>
                <w:color w:val="FFFFFF"/>
              </w:rPr>
            </w:pPr>
            <w:r>
              <w:rPr>
                <w:rFonts w:ascii="Century Gothic" w:eastAsia="Century Gothic" w:hAnsi="Century Gothic" w:cs="Century Gothic"/>
                <w:b/>
                <w:color w:val="FFFFFF"/>
              </w:rPr>
              <w:t>Description</w:t>
            </w:r>
          </w:p>
        </w:tc>
        <w:tc>
          <w:tcPr>
            <w:tcW w:w="2340" w:type="dxa"/>
            <w:tcBorders>
              <w:top w:val="single" w:sz="8" w:space="0" w:color="CFE2F3"/>
              <w:left w:val="single" w:sz="8" w:space="0" w:color="CFE2F3"/>
              <w:bottom w:val="single" w:sz="8" w:space="0" w:color="CFE2F3"/>
              <w:right w:val="single" w:sz="8" w:space="0" w:color="CFE2F3"/>
            </w:tcBorders>
            <w:shd w:val="clear" w:color="auto" w:fill="094E97"/>
            <w:tcMar>
              <w:top w:w="100" w:type="dxa"/>
              <w:left w:w="100" w:type="dxa"/>
              <w:bottom w:w="100" w:type="dxa"/>
              <w:right w:w="100" w:type="dxa"/>
            </w:tcMar>
          </w:tcPr>
          <w:p w14:paraId="7A46C201" w14:textId="77777777" w:rsidR="006F4F79" w:rsidRDefault="00000000">
            <w:pPr>
              <w:widowControl w:val="0"/>
              <w:spacing w:line="240" w:lineRule="auto"/>
              <w:jc w:val="center"/>
              <w:rPr>
                <w:rFonts w:ascii="Century Gothic" w:eastAsia="Century Gothic" w:hAnsi="Century Gothic" w:cs="Century Gothic"/>
                <w:b/>
                <w:color w:val="FFFFFF"/>
              </w:rPr>
            </w:pPr>
            <w:r>
              <w:rPr>
                <w:rFonts w:ascii="Century Gothic" w:eastAsia="Century Gothic" w:hAnsi="Century Gothic" w:cs="Century Gothic"/>
                <w:b/>
                <w:color w:val="FFFFFF"/>
              </w:rPr>
              <w:t>Targeted Date</w:t>
            </w:r>
          </w:p>
          <w:p w14:paraId="078DA4EA" w14:textId="77777777" w:rsidR="006F4F79" w:rsidRDefault="006F4F79">
            <w:pPr>
              <w:widowControl w:val="0"/>
              <w:spacing w:line="240" w:lineRule="auto"/>
              <w:jc w:val="center"/>
              <w:rPr>
                <w:rFonts w:ascii="Century Gothic" w:eastAsia="Century Gothic" w:hAnsi="Century Gothic" w:cs="Century Gothic"/>
                <w:b/>
                <w:color w:val="FFFFFF"/>
              </w:rPr>
            </w:pPr>
          </w:p>
        </w:tc>
        <w:tc>
          <w:tcPr>
            <w:tcW w:w="3180" w:type="dxa"/>
            <w:tcBorders>
              <w:top w:val="single" w:sz="8" w:space="0" w:color="CFE2F3"/>
              <w:left w:val="single" w:sz="8" w:space="0" w:color="CFE2F3"/>
              <w:bottom w:val="single" w:sz="8" w:space="0" w:color="CFE2F3"/>
              <w:right w:val="single" w:sz="8" w:space="0" w:color="CFE2F3"/>
            </w:tcBorders>
            <w:shd w:val="clear" w:color="auto" w:fill="094E97"/>
            <w:tcMar>
              <w:top w:w="100" w:type="dxa"/>
              <w:left w:w="100" w:type="dxa"/>
              <w:bottom w:w="100" w:type="dxa"/>
              <w:right w:w="100" w:type="dxa"/>
            </w:tcMar>
          </w:tcPr>
          <w:p w14:paraId="5FFC64EC" w14:textId="77777777" w:rsidR="006F4F79" w:rsidRDefault="00000000">
            <w:pPr>
              <w:widowControl w:val="0"/>
              <w:spacing w:line="240" w:lineRule="auto"/>
              <w:jc w:val="center"/>
              <w:rPr>
                <w:rFonts w:ascii="Century Gothic" w:eastAsia="Century Gothic" w:hAnsi="Century Gothic" w:cs="Century Gothic"/>
                <w:b/>
                <w:color w:val="FFFFFF"/>
              </w:rPr>
            </w:pPr>
            <w:r>
              <w:rPr>
                <w:rFonts w:ascii="Century Gothic" w:eastAsia="Century Gothic" w:hAnsi="Century Gothic" w:cs="Century Gothic"/>
                <w:b/>
                <w:color w:val="FFFFFF"/>
              </w:rPr>
              <w:t xml:space="preserve">Success Indicator </w:t>
            </w:r>
          </w:p>
        </w:tc>
      </w:tr>
      <w:tr w:rsidR="006F4F79" w14:paraId="1CCFC017" w14:textId="77777777">
        <w:tc>
          <w:tcPr>
            <w:tcW w:w="2340" w:type="dxa"/>
            <w:tcBorders>
              <w:top w:val="single" w:sz="8" w:space="0" w:color="CFE2F3"/>
              <w:left w:val="single" w:sz="8" w:space="0" w:color="CFE2F3"/>
              <w:bottom w:val="single" w:sz="8" w:space="0" w:color="CFE2F3"/>
              <w:right w:val="single" w:sz="8" w:space="0" w:color="CFE2F3"/>
            </w:tcBorders>
            <w:shd w:val="clear" w:color="auto" w:fill="0A71B7"/>
            <w:tcMar>
              <w:top w:w="100" w:type="dxa"/>
              <w:left w:w="100" w:type="dxa"/>
              <w:bottom w:w="100" w:type="dxa"/>
              <w:right w:w="100" w:type="dxa"/>
            </w:tcMar>
          </w:tcPr>
          <w:p w14:paraId="72763C15" w14:textId="77777777" w:rsidR="006F4F79" w:rsidRDefault="00000000">
            <w:pPr>
              <w:widowControl w:val="0"/>
              <w:spacing w:line="240" w:lineRule="auto"/>
              <w:jc w:val="center"/>
              <w:rPr>
                <w:rFonts w:ascii="Century Gothic" w:eastAsia="Century Gothic" w:hAnsi="Century Gothic" w:cs="Century Gothic"/>
                <w:color w:val="FFFFFF"/>
              </w:rPr>
            </w:pPr>
            <w:r>
              <w:rPr>
                <w:rFonts w:ascii="Century Gothic" w:eastAsia="Century Gothic" w:hAnsi="Century Gothic" w:cs="Century Gothic"/>
                <w:color w:val="FFFFFF"/>
              </w:rPr>
              <w:t>What goals are you planning to achieve?</w:t>
            </w:r>
          </w:p>
        </w:tc>
        <w:tc>
          <w:tcPr>
            <w:tcW w:w="2340" w:type="dxa"/>
            <w:tcBorders>
              <w:top w:val="single" w:sz="8" w:space="0" w:color="CFE2F3"/>
              <w:left w:val="single" w:sz="8" w:space="0" w:color="CFE2F3"/>
              <w:bottom w:val="single" w:sz="8" w:space="0" w:color="CFE2F3"/>
              <w:right w:val="single" w:sz="8" w:space="0" w:color="CFE2F3"/>
            </w:tcBorders>
            <w:shd w:val="clear" w:color="auto" w:fill="0A71B7"/>
            <w:tcMar>
              <w:top w:w="100" w:type="dxa"/>
              <w:left w:w="100" w:type="dxa"/>
              <w:bottom w:w="100" w:type="dxa"/>
              <w:right w:w="100" w:type="dxa"/>
            </w:tcMar>
          </w:tcPr>
          <w:p w14:paraId="3CEBD7C2" w14:textId="77777777" w:rsidR="006F4F79" w:rsidRDefault="00000000">
            <w:pPr>
              <w:widowControl w:val="0"/>
              <w:spacing w:line="240" w:lineRule="auto"/>
              <w:jc w:val="center"/>
              <w:rPr>
                <w:rFonts w:ascii="Century Gothic" w:eastAsia="Century Gothic" w:hAnsi="Century Gothic" w:cs="Century Gothic"/>
                <w:color w:val="FFFFFF"/>
              </w:rPr>
            </w:pPr>
            <w:r>
              <w:rPr>
                <w:rFonts w:ascii="Century Gothic" w:eastAsia="Century Gothic" w:hAnsi="Century Gothic" w:cs="Century Gothic"/>
                <w:color w:val="FFFFFF"/>
              </w:rPr>
              <w:t>Details of the milestones</w:t>
            </w:r>
          </w:p>
        </w:tc>
        <w:tc>
          <w:tcPr>
            <w:tcW w:w="2340" w:type="dxa"/>
            <w:tcBorders>
              <w:top w:val="single" w:sz="8" w:space="0" w:color="CFE2F3"/>
              <w:left w:val="single" w:sz="8" w:space="0" w:color="CFE2F3"/>
              <w:bottom w:val="single" w:sz="8" w:space="0" w:color="CFE2F3"/>
              <w:right w:val="single" w:sz="8" w:space="0" w:color="CFE2F3"/>
            </w:tcBorders>
            <w:shd w:val="clear" w:color="auto" w:fill="0A71B7"/>
            <w:tcMar>
              <w:top w:w="100" w:type="dxa"/>
              <w:left w:w="100" w:type="dxa"/>
              <w:bottom w:w="100" w:type="dxa"/>
              <w:right w:w="100" w:type="dxa"/>
            </w:tcMar>
          </w:tcPr>
          <w:p w14:paraId="3EC0F722" w14:textId="77777777" w:rsidR="006F4F79" w:rsidRDefault="00000000">
            <w:pPr>
              <w:widowControl w:val="0"/>
              <w:spacing w:line="240" w:lineRule="auto"/>
              <w:jc w:val="center"/>
              <w:rPr>
                <w:rFonts w:ascii="Century Gothic" w:eastAsia="Century Gothic" w:hAnsi="Century Gothic" w:cs="Century Gothic"/>
                <w:color w:val="FFFFFF"/>
              </w:rPr>
            </w:pPr>
            <w:r>
              <w:rPr>
                <w:rFonts w:ascii="Century Gothic" w:eastAsia="Century Gothic" w:hAnsi="Century Gothic" w:cs="Century Gothic"/>
                <w:color w:val="FFFFFF"/>
              </w:rPr>
              <w:t>When do you plan to have achieved the milestone?</w:t>
            </w:r>
          </w:p>
        </w:tc>
        <w:tc>
          <w:tcPr>
            <w:tcW w:w="3180" w:type="dxa"/>
            <w:tcBorders>
              <w:top w:val="single" w:sz="8" w:space="0" w:color="CFE2F3"/>
              <w:left w:val="single" w:sz="8" w:space="0" w:color="CFE2F3"/>
              <w:bottom w:val="single" w:sz="8" w:space="0" w:color="CFE2F3"/>
              <w:right w:val="single" w:sz="8" w:space="0" w:color="CFE2F3"/>
            </w:tcBorders>
            <w:shd w:val="clear" w:color="auto" w:fill="0A71B7"/>
            <w:tcMar>
              <w:top w:w="100" w:type="dxa"/>
              <w:left w:w="100" w:type="dxa"/>
              <w:bottom w:w="100" w:type="dxa"/>
              <w:right w:w="100" w:type="dxa"/>
            </w:tcMar>
          </w:tcPr>
          <w:p w14:paraId="0BD59C09" w14:textId="77777777" w:rsidR="006F4F79" w:rsidRDefault="00000000">
            <w:pPr>
              <w:widowControl w:val="0"/>
              <w:spacing w:line="240" w:lineRule="auto"/>
              <w:jc w:val="center"/>
              <w:rPr>
                <w:rFonts w:ascii="Century Gothic" w:eastAsia="Century Gothic" w:hAnsi="Century Gothic" w:cs="Century Gothic"/>
                <w:b/>
                <w:color w:val="FFFFFF"/>
              </w:rPr>
            </w:pPr>
            <w:r>
              <w:rPr>
                <w:rFonts w:ascii="Century Gothic" w:eastAsia="Century Gothic" w:hAnsi="Century Gothic" w:cs="Century Gothic"/>
                <w:color w:val="FFFFFF"/>
              </w:rPr>
              <w:t>How will you validate your progress? Which measurements are you going to use to measure your efficiency and impact?</w:t>
            </w:r>
          </w:p>
        </w:tc>
      </w:tr>
      <w:tr w:rsidR="006F4F79" w14:paraId="5D4DDEA9" w14:textId="77777777">
        <w:tc>
          <w:tcPr>
            <w:tcW w:w="2340" w:type="dxa"/>
            <w:tcBorders>
              <w:top w:val="single" w:sz="8" w:space="0" w:color="CFE2F3"/>
              <w:left w:val="single" w:sz="8" w:space="0" w:color="CFE2F3"/>
              <w:bottom w:val="single" w:sz="8" w:space="0" w:color="CFE2F3"/>
              <w:right w:val="single" w:sz="8" w:space="0" w:color="CFE2F3"/>
            </w:tcBorders>
            <w:shd w:val="clear" w:color="auto" w:fill="auto"/>
            <w:tcMar>
              <w:top w:w="100" w:type="dxa"/>
              <w:left w:w="100" w:type="dxa"/>
              <w:bottom w:w="100" w:type="dxa"/>
              <w:right w:w="100" w:type="dxa"/>
            </w:tcMar>
          </w:tcPr>
          <w:p w14:paraId="6908FC62" w14:textId="77777777" w:rsidR="006F4F79" w:rsidRDefault="00000000">
            <w:pPr>
              <w:widowControl w:val="0"/>
              <w:spacing w:line="240" w:lineRule="auto"/>
            </w:pPr>
            <w:commentRangeStart w:id="18"/>
            <w:r>
              <w:t>Consensus mechanism</w:t>
            </w:r>
          </w:p>
        </w:tc>
        <w:tc>
          <w:tcPr>
            <w:tcW w:w="2340" w:type="dxa"/>
            <w:tcBorders>
              <w:top w:val="single" w:sz="8" w:space="0" w:color="CFE2F3"/>
              <w:left w:val="single" w:sz="8" w:space="0" w:color="CFE2F3"/>
              <w:bottom w:val="single" w:sz="8" w:space="0" w:color="CFE2F3"/>
              <w:right w:val="single" w:sz="8" w:space="0" w:color="CFE2F3"/>
            </w:tcBorders>
            <w:shd w:val="clear" w:color="auto" w:fill="auto"/>
            <w:tcMar>
              <w:top w:w="100" w:type="dxa"/>
              <w:left w:w="100" w:type="dxa"/>
              <w:bottom w:w="100" w:type="dxa"/>
              <w:right w:w="100" w:type="dxa"/>
            </w:tcMar>
          </w:tcPr>
          <w:p w14:paraId="18C72720" w14:textId="77777777" w:rsidR="006F4F79" w:rsidRDefault="00000000">
            <w:pPr>
              <w:widowControl w:val="0"/>
              <w:spacing w:line="240" w:lineRule="auto"/>
            </w:pPr>
            <w:r>
              <w:t>Determine approach (threshold v/s resources)</w:t>
            </w:r>
          </w:p>
        </w:tc>
        <w:tc>
          <w:tcPr>
            <w:tcW w:w="2340" w:type="dxa"/>
            <w:tcBorders>
              <w:top w:val="single" w:sz="8" w:space="0" w:color="CFE2F3"/>
              <w:left w:val="single" w:sz="8" w:space="0" w:color="CFE2F3"/>
              <w:bottom w:val="single" w:sz="8" w:space="0" w:color="CFE2F3"/>
              <w:right w:val="single" w:sz="8" w:space="0" w:color="CFE2F3"/>
            </w:tcBorders>
            <w:shd w:val="clear" w:color="auto" w:fill="auto"/>
            <w:tcMar>
              <w:top w:w="100" w:type="dxa"/>
              <w:left w:w="100" w:type="dxa"/>
              <w:bottom w:w="100" w:type="dxa"/>
              <w:right w:w="100" w:type="dxa"/>
            </w:tcMar>
          </w:tcPr>
          <w:p w14:paraId="2B34C334" w14:textId="77777777" w:rsidR="006F4F79" w:rsidRDefault="00000000">
            <w:pPr>
              <w:widowControl w:val="0"/>
              <w:spacing w:line="240" w:lineRule="auto"/>
            </w:pPr>
            <w:r>
              <w:t>August</w:t>
            </w:r>
          </w:p>
        </w:tc>
        <w:tc>
          <w:tcPr>
            <w:tcW w:w="3180" w:type="dxa"/>
            <w:tcBorders>
              <w:top w:val="single" w:sz="8" w:space="0" w:color="CFE2F3"/>
              <w:left w:val="single" w:sz="8" w:space="0" w:color="CFE2F3"/>
              <w:bottom w:val="single" w:sz="8" w:space="0" w:color="CFE2F3"/>
              <w:right w:val="single" w:sz="8" w:space="0" w:color="CFE2F3"/>
            </w:tcBorders>
            <w:shd w:val="clear" w:color="auto" w:fill="auto"/>
            <w:tcMar>
              <w:top w:w="100" w:type="dxa"/>
              <w:left w:w="100" w:type="dxa"/>
              <w:bottom w:w="100" w:type="dxa"/>
              <w:right w:w="100" w:type="dxa"/>
            </w:tcMar>
          </w:tcPr>
          <w:p w14:paraId="22316DCC" w14:textId="77777777" w:rsidR="006F4F79" w:rsidRDefault="00000000">
            <w:pPr>
              <w:widowControl w:val="0"/>
              <w:spacing w:line="240" w:lineRule="auto"/>
              <w:jc w:val="center"/>
            </w:pPr>
            <w:r>
              <w:t xml:space="preserve">Study capturing impact outcome with increase </w:t>
            </w:r>
            <w:proofErr w:type="spellStart"/>
            <w:r>
              <w:t>in#discussion</w:t>
            </w:r>
            <w:proofErr w:type="spellEnd"/>
            <w:r>
              <w:t xml:space="preserve"> compared to threshold</w:t>
            </w:r>
          </w:p>
        </w:tc>
      </w:tr>
      <w:commentRangeEnd w:id="18"/>
      <w:tr w:rsidR="006F4F79" w14:paraId="344A650D" w14:textId="77777777">
        <w:trPr>
          <w:trHeight w:val="776"/>
        </w:trPr>
        <w:tc>
          <w:tcPr>
            <w:tcW w:w="2340" w:type="dxa"/>
            <w:tcBorders>
              <w:top w:val="single" w:sz="8" w:space="0" w:color="CFE2F3"/>
              <w:left w:val="single" w:sz="8" w:space="0" w:color="CFE2F3"/>
              <w:bottom w:val="single" w:sz="8" w:space="0" w:color="CFE2F3"/>
              <w:right w:val="single" w:sz="8" w:space="0" w:color="CFE2F3"/>
            </w:tcBorders>
            <w:shd w:val="clear" w:color="auto" w:fill="auto"/>
            <w:tcMar>
              <w:top w:w="100" w:type="dxa"/>
              <w:left w:w="100" w:type="dxa"/>
              <w:bottom w:w="100" w:type="dxa"/>
              <w:right w:w="100" w:type="dxa"/>
            </w:tcMar>
          </w:tcPr>
          <w:p w14:paraId="0F63D20A" w14:textId="77777777" w:rsidR="006F4F79" w:rsidRDefault="00000000">
            <w:pPr>
              <w:rPr>
                <w:rFonts w:ascii="Century Gothic" w:eastAsia="Century Gothic" w:hAnsi="Century Gothic" w:cs="Century Gothic"/>
              </w:rPr>
            </w:pPr>
            <w:r>
              <w:commentReference w:id="18"/>
            </w:r>
            <w:commentRangeStart w:id="19"/>
          </w:p>
        </w:tc>
        <w:tc>
          <w:tcPr>
            <w:tcW w:w="2340" w:type="dxa"/>
            <w:tcBorders>
              <w:top w:val="single" w:sz="8" w:space="0" w:color="CFE2F3"/>
              <w:left w:val="single" w:sz="8" w:space="0" w:color="CFE2F3"/>
              <w:bottom w:val="single" w:sz="8" w:space="0" w:color="CFE2F3"/>
              <w:right w:val="single" w:sz="8" w:space="0" w:color="CFE2F3"/>
            </w:tcBorders>
            <w:shd w:val="clear" w:color="auto" w:fill="auto"/>
            <w:tcMar>
              <w:top w:w="100" w:type="dxa"/>
              <w:left w:w="100" w:type="dxa"/>
              <w:bottom w:w="100" w:type="dxa"/>
              <w:right w:w="100" w:type="dxa"/>
            </w:tcMar>
          </w:tcPr>
          <w:p w14:paraId="037D788B" w14:textId="77777777" w:rsidR="006F4F79" w:rsidRDefault="00000000">
            <w:pPr>
              <w:widowControl w:val="0"/>
              <w:spacing w:line="240" w:lineRule="auto"/>
            </w:pPr>
            <w:r>
              <w:t>Guarantee consistency</w:t>
            </w:r>
          </w:p>
        </w:tc>
        <w:tc>
          <w:tcPr>
            <w:tcW w:w="2340" w:type="dxa"/>
            <w:tcBorders>
              <w:top w:val="single" w:sz="8" w:space="0" w:color="CFE2F3"/>
              <w:left w:val="single" w:sz="8" w:space="0" w:color="CFE2F3"/>
              <w:bottom w:val="single" w:sz="8" w:space="0" w:color="CFE2F3"/>
              <w:right w:val="single" w:sz="8" w:space="0" w:color="CFE2F3"/>
            </w:tcBorders>
            <w:shd w:val="clear" w:color="auto" w:fill="auto"/>
            <w:tcMar>
              <w:top w:w="100" w:type="dxa"/>
              <w:left w:w="100" w:type="dxa"/>
              <w:bottom w:w="100" w:type="dxa"/>
              <w:right w:w="100" w:type="dxa"/>
            </w:tcMar>
          </w:tcPr>
          <w:p w14:paraId="7F8614BB" w14:textId="77777777" w:rsidR="006F4F79" w:rsidRDefault="00000000">
            <w:pPr>
              <w:widowControl w:val="0"/>
              <w:spacing w:line="240" w:lineRule="auto"/>
            </w:pPr>
            <w:r>
              <w:t>August</w:t>
            </w:r>
          </w:p>
        </w:tc>
        <w:tc>
          <w:tcPr>
            <w:tcW w:w="3180" w:type="dxa"/>
            <w:tcBorders>
              <w:top w:val="single" w:sz="8" w:space="0" w:color="CFE2F3"/>
              <w:left w:val="single" w:sz="8" w:space="0" w:color="CFE2F3"/>
              <w:bottom w:val="single" w:sz="8" w:space="0" w:color="CFE2F3"/>
              <w:right w:val="single" w:sz="8" w:space="0" w:color="CFE2F3"/>
            </w:tcBorders>
            <w:shd w:val="clear" w:color="auto" w:fill="auto"/>
            <w:tcMar>
              <w:top w:w="100" w:type="dxa"/>
              <w:left w:w="100" w:type="dxa"/>
              <w:bottom w:w="100" w:type="dxa"/>
              <w:right w:w="100" w:type="dxa"/>
            </w:tcMar>
          </w:tcPr>
          <w:p w14:paraId="55D63887" w14:textId="77777777" w:rsidR="006F4F79" w:rsidRDefault="00000000">
            <w:pPr>
              <w:widowControl w:val="0"/>
              <w:spacing w:line="240" w:lineRule="auto"/>
            </w:pPr>
            <w:r>
              <w:t>Empirical study comparing the output in standard curated dataset.</w:t>
            </w:r>
          </w:p>
          <w:p w14:paraId="164370C8" w14:textId="77777777" w:rsidR="006F4F79" w:rsidRDefault="00000000">
            <w:pPr>
              <w:widowControl w:val="0"/>
              <w:spacing w:line="240" w:lineRule="auto"/>
            </w:pPr>
            <w:proofErr w:type="spellStart"/>
            <w:r>
              <w:t>Empri</w:t>
            </w:r>
            <w:proofErr w:type="spellEnd"/>
          </w:p>
        </w:tc>
      </w:tr>
      <w:commentRangeEnd w:id="19"/>
      <w:tr w:rsidR="006F4F79" w14:paraId="4A843238" w14:textId="77777777">
        <w:tc>
          <w:tcPr>
            <w:tcW w:w="2340" w:type="dxa"/>
            <w:tcBorders>
              <w:top w:val="single" w:sz="8" w:space="0" w:color="CFE2F3"/>
              <w:left w:val="single" w:sz="8" w:space="0" w:color="CFE2F3"/>
              <w:bottom w:val="single" w:sz="8" w:space="0" w:color="CFE2F3"/>
              <w:right w:val="single" w:sz="8" w:space="0" w:color="CFE2F3"/>
            </w:tcBorders>
            <w:shd w:val="clear" w:color="auto" w:fill="auto"/>
            <w:tcMar>
              <w:top w:w="100" w:type="dxa"/>
              <w:left w:w="100" w:type="dxa"/>
              <w:bottom w:w="100" w:type="dxa"/>
              <w:right w:w="100" w:type="dxa"/>
            </w:tcMar>
          </w:tcPr>
          <w:p w14:paraId="251366A3" w14:textId="77777777" w:rsidR="006F4F79" w:rsidRDefault="00000000">
            <w:pPr>
              <w:jc w:val="both"/>
              <w:rPr>
                <w:rFonts w:ascii="Century Gothic" w:eastAsia="Century Gothic" w:hAnsi="Century Gothic" w:cs="Century Gothic"/>
              </w:rPr>
            </w:pPr>
            <w:r>
              <w:commentReference w:id="19"/>
            </w:r>
            <w:commentRangeStart w:id="20"/>
          </w:p>
        </w:tc>
        <w:tc>
          <w:tcPr>
            <w:tcW w:w="2340" w:type="dxa"/>
            <w:tcBorders>
              <w:top w:val="single" w:sz="8" w:space="0" w:color="CFE2F3"/>
              <w:left w:val="single" w:sz="8" w:space="0" w:color="CFE2F3"/>
              <w:bottom w:val="single" w:sz="8" w:space="0" w:color="CFE2F3"/>
              <w:right w:val="single" w:sz="8" w:space="0" w:color="CFE2F3"/>
            </w:tcBorders>
            <w:shd w:val="clear" w:color="auto" w:fill="auto"/>
            <w:tcMar>
              <w:top w:w="100" w:type="dxa"/>
              <w:left w:w="100" w:type="dxa"/>
              <w:bottom w:w="100" w:type="dxa"/>
              <w:right w:w="100" w:type="dxa"/>
            </w:tcMar>
          </w:tcPr>
          <w:p w14:paraId="7455368E" w14:textId="77777777" w:rsidR="006F4F79" w:rsidRDefault="00000000">
            <w:pPr>
              <w:widowControl w:val="0"/>
              <w:spacing w:line="240" w:lineRule="auto"/>
            </w:pPr>
            <w:r>
              <w:t>Demonstrate the consensual approach is better than a single LLM one</w:t>
            </w:r>
          </w:p>
        </w:tc>
        <w:tc>
          <w:tcPr>
            <w:tcW w:w="2340" w:type="dxa"/>
            <w:tcBorders>
              <w:top w:val="single" w:sz="8" w:space="0" w:color="CFE2F3"/>
              <w:left w:val="single" w:sz="8" w:space="0" w:color="CFE2F3"/>
              <w:bottom w:val="single" w:sz="8" w:space="0" w:color="CFE2F3"/>
              <w:right w:val="single" w:sz="8" w:space="0" w:color="CFE2F3"/>
            </w:tcBorders>
            <w:shd w:val="clear" w:color="auto" w:fill="auto"/>
            <w:tcMar>
              <w:top w:w="100" w:type="dxa"/>
              <w:left w:w="100" w:type="dxa"/>
              <w:bottom w:w="100" w:type="dxa"/>
              <w:right w:w="100" w:type="dxa"/>
            </w:tcMar>
          </w:tcPr>
          <w:p w14:paraId="041AE066" w14:textId="77777777" w:rsidR="006F4F79" w:rsidRDefault="00000000">
            <w:pPr>
              <w:widowControl w:val="0"/>
              <w:spacing w:line="240" w:lineRule="auto"/>
            </w:pPr>
            <w:r>
              <w:t>August</w:t>
            </w:r>
          </w:p>
        </w:tc>
        <w:tc>
          <w:tcPr>
            <w:tcW w:w="3180" w:type="dxa"/>
            <w:tcBorders>
              <w:top w:val="single" w:sz="8" w:space="0" w:color="CFE2F3"/>
              <w:left w:val="single" w:sz="8" w:space="0" w:color="CFE2F3"/>
              <w:bottom w:val="single" w:sz="8" w:space="0" w:color="CFE2F3"/>
              <w:right w:val="single" w:sz="8" w:space="0" w:color="CFE2F3"/>
            </w:tcBorders>
            <w:shd w:val="clear" w:color="auto" w:fill="auto"/>
            <w:tcMar>
              <w:top w:w="100" w:type="dxa"/>
              <w:left w:w="100" w:type="dxa"/>
              <w:bottom w:w="100" w:type="dxa"/>
              <w:right w:w="100" w:type="dxa"/>
            </w:tcMar>
          </w:tcPr>
          <w:p w14:paraId="161F5172" w14:textId="77777777" w:rsidR="006F4F79" w:rsidRDefault="00000000">
            <w:pPr>
              <w:widowControl w:val="0"/>
              <w:spacing w:line="240" w:lineRule="auto"/>
            </w:pPr>
            <w:r>
              <w:t>Empirical study comparing the output in standard curated dataset.</w:t>
            </w:r>
            <w:commentRangeEnd w:id="17"/>
            <w:r>
              <w:commentReference w:id="17"/>
            </w:r>
          </w:p>
        </w:tc>
      </w:tr>
    </w:tbl>
    <w:commentRangeEnd w:id="20"/>
    <w:p w14:paraId="4C8763D6" w14:textId="77777777" w:rsidR="006F4F79" w:rsidRDefault="00000000">
      <w:pPr>
        <w:jc w:val="both"/>
      </w:pPr>
      <w:r>
        <w:commentReference w:id="20"/>
      </w:r>
    </w:p>
    <w:p w14:paraId="010DEC40" w14:textId="77777777" w:rsidR="006F4F79" w:rsidRDefault="006F4F79">
      <w:pPr>
        <w:jc w:val="both"/>
      </w:pPr>
    </w:p>
    <w:p w14:paraId="0E2D0F1F" w14:textId="77777777" w:rsidR="006F4F79" w:rsidRDefault="006F4F79">
      <w:pPr>
        <w:jc w:val="both"/>
      </w:pPr>
    </w:p>
    <w:p w14:paraId="71A9D0C2" w14:textId="77777777" w:rsidR="006F4F79" w:rsidRDefault="006F4F79">
      <w:pPr>
        <w:jc w:val="both"/>
      </w:pPr>
    </w:p>
    <w:p w14:paraId="1ABA862C" w14:textId="77777777" w:rsidR="006F4F79" w:rsidRDefault="006F4F79">
      <w:pPr>
        <w:jc w:val="both"/>
      </w:pPr>
    </w:p>
    <w:p w14:paraId="00BA0035" w14:textId="77777777" w:rsidR="006F4F79" w:rsidRDefault="006F4F79">
      <w:pPr>
        <w:jc w:val="both"/>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1753"/>
        <w:gridCol w:w="1753"/>
        <w:gridCol w:w="1881"/>
        <w:gridCol w:w="1870"/>
        <w:gridCol w:w="2103"/>
      </w:tblGrid>
      <w:tr w:rsidR="006F4F79" w14:paraId="3F7A6219" w14:textId="77777777">
        <w:trPr>
          <w:trHeight w:val="540"/>
        </w:trPr>
        <w:tc>
          <w:tcPr>
            <w:tcW w:w="1753" w:type="dxa"/>
            <w:tcBorders>
              <w:top w:val="single" w:sz="4" w:space="0" w:color="CCCCCC"/>
              <w:left w:val="single" w:sz="4" w:space="0" w:color="CCCCCC"/>
              <w:bottom w:val="single" w:sz="4" w:space="0" w:color="CCCCCC"/>
              <w:right w:val="single" w:sz="4" w:space="0" w:color="CCCCCC"/>
            </w:tcBorders>
            <w:shd w:val="clear" w:color="auto" w:fill="EA9999"/>
            <w:tcMar>
              <w:top w:w="40" w:type="dxa"/>
              <w:left w:w="40" w:type="dxa"/>
              <w:bottom w:w="40" w:type="dxa"/>
              <w:right w:w="40" w:type="dxa"/>
            </w:tcMar>
            <w:vAlign w:val="center"/>
          </w:tcPr>
          <w:p w14:paraId="7AA6A9E5" w14:textId="77777777" w:rsidR="006F4F79" w:rsidRDefault="00000000">
            <w:pPr>
              <w:widowControl w:val="0"/>
              <w:rPr>
                <w:color w:val="1F1F1F"/>
                <w:sz w:val="18"/>
                <w:szCs w:val="18"/>
              </w:rPr>
            </w:pPr>
            <w:r>
              <w:rPr>
                <w:color w:val="1F1F1F"/>
                <w:sz w:val="18"/>
                <w:szCs w:val="18"/>
              </w:rPr>
              <w:t>Consensus methodology level</w:t>
            </w:r>
          </w:p>
        </w:tc>
        <w:tc>
          <w:tcPr>
            <w:tcW w:w="1753" w:type="dxa"/>
            <w:tcBorders>
              <w:top w:val="single" w:sz="4" w:space="0" w:color="CCCCCC"/>
              <w:left w:val="single" w:sz="4" w:space="0" w:color="CCCCCC"/>
              <w:bottom w:val="single" w:sz="4" w:space="0" w:color="CCCCCC"/>
              <w:right w:val="single" w:sz="4" w:space="0" w:color="CCCCCC"/>
            </w:tcBorders>
            <w:shd w:val="clear" w:color="auto" w:fill="EA9999"/>
            <w:tcMar>
              <w:top w:w="40" w:type="dxa"/>
              <w:left w:w="40" w:type="dxa"/>
              <w:bottom w:w="40" w:type="dxa"/>
              <w:right w:w="40" w:type="dxa"/>
            </w:tcMar>
            <w:vAlign w:val="center"/>
          </w:tcPr>
          <w:p w14:paraId="66D0C2AE" w14:textId="77777777" w:rsidR="006F4F79" w:rsidRDefault="00000000">
            <w:pPr>
              <w:widowControl w:val="0"/>
              <w:rPr>
                <w:sz w:val="20"/>
                <w:szCs w:val="20"/>
              </w:rPr>
            </w:pPr>
            <w:r>
              <w:rPr>
                <w:color w:val="1F1F1F"/>
                <w:sz w:val="18"/>
                <w:szCs w:val="18"/>
              </w:rPr>
              <w:t>Precious column 1</w:t>
            </w:r>
          </w:p>
        </w:tc>
        <w:tc>
          <w:tcPr>
            <w:tcW w:w="1880" w:type="dxa"/>
            <w:tcBorders>
              <w:top w:val="single" w:sz="4" w:space="0" w:color="CCCCCC"/>
              <w:left w:val="single" w:sz="4" w:space="0" w:color="CCCCCC"/>
              <w:bottom w:val="single" w:sz="4" w:space="0" w:color="CCCCCC"/>
              <w:right w:val="single" w:sz="4" w:space="0" w:color="CCCCCC"/>
            </w:tcBorders>
            <w:shd w:val="clear" w:color="auto" w:fill="EA9999"/>
            <w:tcMar>
              <w:top w:w="40" w:type="dxa"/>
              <w:left w:w="40" w:type="dxa"/>
              <w:bottom w:w="40" w:type="dxa"/>
              <w:right w:w="40" w:type="dxa"/>
            </w:tcMar>
            <w:vAlign w:val="center"/>
          </w:tcPr>
          <w:p w14:paraId="71C988C4" w14:textId="77777777" w:rsidR="006F4F79" w:rsidRDefault="00000000">
            <w:pPr>
              <w:widowControl w:val="0"/>
              <w:rPr>
                <w:sz w:val="20"/>
                <w:szCs w:val="20"/>
              </w:rPr>
            </w:pPr>
            <w:r>
              <w:rPr>
                <w:sz w:val="20"/>
                <w:szCs w:val="20"/>
              </w:rPr>
              <w:t>Previous column 2</w:t>
            </w:r>
          </w:p>
        </w:tc>
        <w:tc>
          <w:tcPr>
            <w:tcW w:w="1869" w:type="dxa"/>
            <w:tcBorders>
              <w:top w:val="single" w:sz="4" w:space="0" w:color="CCCCCC"/>
              <w:left w:val="single" w:sz="4" w:space="0" w:color="CCCCCC"/>
              <w:bottom w:val="single" w:sz="4" w:space="0" w:color="CCCCCC"/>
              <w:right w:val="single" w:sz="4" w:space="0" w:color="CCCCCC"/>
            </w:tcBorders>
            <w:shd w:val="clear" w:color="auto" w:fill="C9DAF8"/>
            <w:tcMar>
              <w:top w:w="40" w:type="dxa"/>
              <w:left w:w="40" w:type="dxa"/>
              <w:bottom w:w="40" w:type="dxa"/>
              <w:right w:w="40" w:type="dxa"/>
            </w:tcMar>
            <w:vAlign w:val="center"/>
          </w:tcPr>
          <w:p w14:paraId="5B90B532" w14:textId="77777777" w:rsidR="006F4F79" w:rsidRDefault="00000000">
            <w:pPr>
              <w:widowControl w:val="0"/>
              <w:rPr>
                <w:sz w:val="20"/>
                <w:szCs w:val="20"/>
              </w:rPr>
            </w:pPr>
            <w:r>
              <w:rPr>
                <w:sz w:val="20"/>
                <w:szCs w:val="20"/>
              </w:rPr>
              <w:t>RAI dimensions activated/in play</w:t>
            </w:r>
          </w:p>
        </w:tc>
        <w:tc>
          <w:tcPr>
            <w:tcW w:w="2102" w:type="dxa"/>
            <w:tcBorders>
              <w:top w:val="single" w:sz="4" w:space="0" w:color="CCCCCC"/>
              <w:left w:val="single" w:sz="4" w:space="0" w:color="CCCCCC"/>
              <w:bottom w:val="single" w:sz="4" w:space="0" w:color="CCCCCC"/>
              <w:right w:val="single" w:sz="4" w:space="0" w:color="CCCCCC"/>
            </w:tcBorders>
            <w:shd w:val="clear" w:color="auto" w:fill="C9DAF8"/>
            <w:tcMar>
              <w:top w:w="40" w:type="dxa"/>
              <w:left w:w="40" w:type="dxa"/>
              <w:bottom w:w="40" w:type="dxa"/>
              <w:right w:w="40" w:type="dxa"/>
            </w:tcMar>
            <w:vAlign w:val="center"/>
          </w:tcPr>
          <w:p w14:paraId="598431E1" w14:textId="77777777" w:rsidR="006F4F79" w:rsidRDefault="00000000">
            <w:pPr>
              <w:widowControl w:val="0"/>
              <w:rPr>
                <w:sz w:val="20"/>
                <w:szCs w:val="20"/>
              </w:rPr>
            </w:pPr>
            <w:r>
              <w:rPr>
                <w:sz w:val="20"/>
                <w:szCs w:val="20"/>
              </w:rPr>
              <w:t>RAI Mitigation strategy/methodology</w:t>
            </w:r>
          </w:p>
        </w:tc>
      </w:tr>
      <w:tr w:rsidR="006F4F79" w14:paraId="7751CBF5" w14:textId="77777777">
        <w:trPr>
          <w:trHeight w:val="315"/>
        </w:trPr>
        <w:tc>
          <w:tcPr>
            <w:tcW w:w="1753"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5123F5C" w14:textId="77777777" w:rsidR="006F4F79" w:rsidRDefault="00000000">
            <w:pPr>
              <w:widowControl w:val="0"/>
              <w:rPr>
                <w:sz w:val="20"/>
                <w:szCs w:val="20"/>
              </w:rPr>
            </w:pPr>
            <w:r>
              <w:rPr>
                <w:sz w:val="20"/>
                <w:szCs w:val="20"/>
              </w:rPr>
              <w:t xml:space="preserve">Input level </w:t>
            </w:r>
          </w:p>
        </w:tc>
        <w:tc>
          <w:tcPr>
            <w:tcW w:w="1753"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81583F0" w14:textId="77777777" w:rsidR="006F4F79" w:rsidRDefault="006F4F79">
            <w:pPr>
              <w:widowControl w:val="0"/>
              <w:rPr>
                <w:sz w:val="20"/>
                <w:szCs w:val="20"/>
              </w:rPr>
            </w:pPr>
          </w:p>
        </w:tc>
        <w:tc>
          <w:tcPr>
            <w:tcW w:w="188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C736E06" w14:textId="77777777" w:rsidR="006F4F79" w:rsidRDefault="006F4F79">
            <w:pPr>
              <w:widowControl w:val="0"/>
              <w:rPr>
                <w:sz w:val="20"/>
                <w:szCs w:val="20"/>
              </w:rPr>
            </w:pPr>
          </w:p>
        </w:tc>
        <w:tc>
          <w:tcPr>
            <w:tcW w:w="1869"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3509BDE" w14:textId="77777777" w:rsidR="006F4F79" w:rsidRDefault="006F4F79">
            <w:pPr>
              <w:widowControl w:val="0"/>
              <w:rPr>
                <w:sz w:val="20"/>
                <w:szCs w:val="20"/>
              </w:rPr>
            </w:pPr>
          </w:p>
        </w:tc>
        <w:tc>
          <w:tcPr>
            <w:tcW w:w="2102"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6787CA0" w14:textId="77777777" w:rsidR="006F4F79" w:rsidRDefault="006F4F79">
            <w:pPr>
              <w:widowControl w:val="0"/>
              <w:rPr>
                <w:sz w:val="20"/>
                <w:szCs w:val="20"/>
              </w:rPr>
            </w:pPr>
          </w:p>
        </w:tc>
      </w:tr>
      <w:tr w:rsidR="006F4F79" w14:paraId="7151AE1A" w14:textId="77777777">
        <w:trPr>
          <w:trHeight w:val="315"/>
        </w:trPr>
        <w:tc>
          <w:tcPr>
            <w:tcW w:w="1753"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80A5AEF" w14:textId="77777777" w:rsidR="006F4F79" w:rsidRDefault="00000000">
            <w:pPr>
              <w:widowControl w:val="0"/>
              <w:rPr>
                <w:sz w:val="20"/>
                <w:szCs w:val="20"/>
              </w:rPr>
            </w:pPr>
            <w:r>
              <w:rPr>
                <w:sz w:val="20"/>
                <w:szCs w:val="20"/>
              </w:rPr>
              <w:t>Output level</w:t>
            </w:r>
          </w:p>
          <w:p w14:paraId="604F5013" w14:textId="77777777" w:rsidR="006F4F79" w:rsidRDefault="006F4F79">
            <w:pPr>
              <w:widowControl w:val="0"/>
              <w:rPr>
                <w:sz w:val="20"/>
                <w:szCs w:val="20"/>
              </w:rPr>
            </w:pPr>
          </w:p>
        </w:tc>
        <w:tc>
          <w:tcPr>
            <w:tcW w:w="1753"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DBFCD28" w14:textId="77777777" w:rsidR="006F4F79" w:rsidRDefault="006F4F79">
            <w:pPr>
              <w:widowControl w:val="0"/>
              <w:rPr>
                <w:sz w:val="20"/>
                <w:szCs w:val="20"/>
              </w:rPr>
            </w:pPr>
          </w:p>
        </w:tc>
        <w:tc>
          <w:tcPr>
            <w:tcW w:w="188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22E52B9" w14:textId="77777777" w:rsidR="006F4F79" w:rsidRDefault="006F4F79">
            <w:pPr>
              <w:widowControl w:val="0"/>
              <w:rPr>
                <w:sz w:val="20"/>
                <w:szCs w:val="20"/>
              </w:rPr>
            </w:pPr>
          </w:p>
        </w:tc>
        <w:tc>
          <w:tcPr>
            <w:tcW w:w="1869"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62838DB" w14:textId="77777777" w:rsidR="006F4F79" w:rsidRDefault="006F4F79">
            <w:pPr>
              <w:widowControl w:val="0"/>
              <w:rPr>
                <w:sz w:val="20"/>
                <w:szCs w:val="20"/>
              </w:rPr>
            </w:pPr>
          </w:p>
        </w:tc>
        <w:tc>
          <w:tcPr>
            <w:tcW w:w="2102"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01A057F" w14:textId="77777777" w:rsidR="006F4F79" w:rsidRDefault="006F4F79">
            <w:pPr>
              <w:widowControl w:val="0"/>
              <w:rPr>
                <w:sz w:val="20"/>
                <w:szCs w:val="20"/>
              </w:rPr>
            </w:pPr>
          </w:p>
        </w:tc>
      </w:tr>
    </w:tbl>
    <w:p w14:paraId="65911AE5" w14:textId="77777777" w:rsidR="006F4F79" w:rsidRDefault="006F4F79">
      <w:pPr>
        <w:jc w:val="both"/>
      </w:pPr>
    </w:p>
    <w:p w14:paraId="0AC1C259" w14:textId="77777777" w:rsidR="006F4F79" w:rsidRDefault="006F4F79">
      <w:pPr>
        <w:jc w:val="both"/>
      </w:pPr>
    </w:p>
    <w:sectPr w:rsidR="006F4F79">
      <w:headerReference w:type="default" r:id="rId17"/>
      <w:footerReference w:type="default" r:id="rId18"/>
      <w:headerReference w:type="first" r:id="rId19"/>
      <w:footerReference w:type="first" r:id="rId20"/>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Laëtitia Vu" w:date="2024-08-12T16:50:00Z" w:initials="">
    <w:p w14:paraId="72D64613" w14:textId="77777777" w:rsidR="006F4F79" w:rsidRDefault="00000000">
      <w:pPr>
        <w:widowControl w:val="0"/>
        <w:pBdr>
          <w:top w:val="nil"/>
          <w:left w:val="nil"/>
          <w:bottom w:val="nil"/>
          <w:right w:val="nil"/>
          <w:between w:val="nil"/>
        </w:pBdr>
        <w:spacing w:line="240" w:lineRule="auto"/>
        <w:rPr>
          <w:color w:val="000000"/>
        </w:rPr>
      </w:pPr>
      <w:r>
        <w:rPr>
          <w:color w:val="000000"/>
        </w:rPr>
        <w:t>@nitin@agentanalytics.ai</w:t>
      </w:r>
    </w:p>
    <w:p w14:paraId="214B43F6" w14:textId="77777777" w:rsidR="006F4F79" w:rsidRDefault="00000000">
      <w:pPr>
        <w:widowControl w:val="0"/>
        <w:pBdr>
          <w:top w:val="nil"/>
          <w:left w:val="nil"/>
          <w:bottom w:val="nil"/>
          <w:right w:val="nil"/>
          <w:between w:val="nil"/>
        </w:pBdr>
        <w:spacing w:line="240" w:lineRule="auto"/>
        <w:rPr>
          <w:color w:val="000000"/>
        </w:rPr>
      </w:pPr>
      <w:r>
        <w:rPr>
          <w:color w:val="000000"/>
        </w:rPr>
        <w:t>_Assigned to nitin@agentanalytics.ai_</w:t>
      </w:r>
    </w:p>
  </w:comment>
  <w:comment w:id="1" w:author="Laëtitia Vu" w:date="2024-08-13T19:28:00Z" w:initials="">
    <w:p w14:paraId="5F7B04EA" w14:textId="77777777" w:rsidR="006F4F79" w:rsidRDefault="00000000">
      <w:pPr>
        <w:widowControl w:val="0"/>
        <w:pBdr>
          <w:top w:val="nil"/>
          <w:left w:val="nil"/>
          <w:bottom w:val="nil"/>
          <w:right w:val="nil"/>
          <w:between w:val="nil"/>
        </w:pBdr>
        <w:spacing w:line="240" w:lineRule="auto"/>
        <w:rPr>
          <w:color w:val="000000"/>
        </w:rPr>
      </w:pPr>
      <w:r>
        <w:rPr>
          <w:color w:val="000000"/>
        </w:rPr>
        <w:t>@ranjan.relan@agentanalytics.ai </w:t>
      </w:r>
    </w:p>
    <w:p w14:paraId="0D7868F7" w14:textId="77777777" w:rsidR="006F4F79" w:rsidRDefault="00000000">
      <w:pPr>
        <w:widowControl w:val="0"/>
        <w:pBdr>
          <w:top w:val="nil"/>
          <w:left w:val="nil"/>
          <w:bottom w:val="nil"/>
          <w:right w:val="nil"/>
          <w:between w:val="nil"/>
        </w:pBdr>
        <w:spacing w:line="240" w:lineRule="auto"/>
        <w:rPr>
          <w:color w:val="000000"/>
        </w:rPr>
      </w:pPr>
      <w:r>
        <w:rPr>
          <w:color w:val="000000"/>
        </w:rPr>
        <w:t>This document needs to be filled by you and Nitin.</w:t>
      </w:r>
    </w:p>
    <w:p w14:paraId="5F5F8B0B" w14:textId="77777777" w:rsidR="006F4F79" w:rsidRDefault="00000000">
      <w:pPr>
        <w:widowControl w:val="0"/>
        <w:pBdr>
          <w:top w:val="nil"/>
          <w:left w:val="nil"/>
          <w:bottom w:val="nil"/>
          <w:right w:val="nil"/>
          <w:between w:val="nil"/>
        </w:pBdr>
        <w:spacing w:line="240" w:lineRule="auto"/>
        <w:rPr>
          <w:color w:val="000000"/>
        </w:rPr>
      </w:pPr>
      <w:r>
        <w:rPr>
          <w:color w:val="000000"/>
        </w:rPr>
        <w:t>_Assigned to ranjan.relan_</w:t>
      </w:r>
    </w:p>
  </w:comment>
  <w:comment w:id="3" w:author="Laëtitia Vu" w:date="2024-07-26T17:46:00Z" w:initials="">
    <w:p w14:paraId="6F66117D" w14:textId="77777777" w:rsidR="006F4F79" w:rsidRDefault="00000000">
      <w:pPr>
        <w:widowControl w:val="0"/>
        <w:pBdr>
          <w:top w:val="nil"/>
          <w:left w:val="nil"/>
          <w:bottom w:val="nil"/>
          <w:right w:val="nil"/>
          <w:between w:val="nil"/>
        </w:pBdr>
        <w:spacing w:line="240" w:lineRule="auto"/>
        <w:rPr>
          <w:color w:val="000000"/>
        </w:rPr>
      </w:pPr>
      <w:r>
        <w:rPr>
          <w:color w:val="000000"/>
        </w:rPr>
        <w:t>To be checked by the lead mentor</w:t>
      </w:r>
    </w:p>
  </w:comment>
  <w:comment w:id="10" w:author="Gilles Fayad" w:date="2024-08-09T23:03:00Z" w:initials="">
    <w:p w14:paraId="13A6D8CF" w14:textId="77777777" w:rsidR="000351F0" w:rsidRDefault="000351F0" w:rsidP="000351F0">
      <w:pPr>
        <w:widowControl w:val="0"/>
        <w:spacing w:line="240" w:lineRule="auto"/>
        <w:rPr>
          <w:color w:val="000000"/>
        </w:rPr>
      </w:pPr>
      <w:r>
        <w:rPr>
          <w:color w:val="000000"/>
        </w:rPr>
        <w:t>@ranjan.relan@agentanalytics.ai @Nitin@agentanalytics.ai @zumrutmuftuoglu@gmail.com  please review and confirm on Monday August 12 meeting</w:t>
      </w:r>
    </w:p>
    <w:p w14:paraId="02D83C25" w14:textId="77777777" w:rsidR="000351F0" w:rsidRDefault="000351F0" w:rsidP="000351F0">
      <w:pPr>
        <w:widowControl w:val="0"/>
        <w:spacing w:line="240" w:lineRule="auto"/>
        <w:rPr>
          <w:color w:val="000000"/>
        </w:rPr>
      </w:pPr>
      <w:r>
        <w:rPr>
          <w:color w:val="000000"/>
        </w:rPr>
        <w:t>_Assigned to ranjan.relan_</w:t>
      </w:r>
    </w:p>
  </w:comment>
  <w:comment w:id="12" w:author="Gilles Fayad" w:date="2024-08-09T23:03:00Z" w:initials="">
    <w:p w14:paraId="39B9E936" w14:textId="77777777" w:rsidR="006F4F79" w:rsidRDefault="00000000">
      <w:pPr>
        <w:widowControl w:val="0"/>
        <w:pBdr>
          <w:top w:val="nil"/>
          <w:left w:val="nil"/>
          <w:bottom w:val="nil"/>
          <w:right w:val="nil"/>
          <w:between w:val="nil"/>
        </w:pBdr>
        <w:spacing w:line="240" w:lineRule="auto"/>
        <w:rPr>
          <w:color w:val="000000"/>
        </w:rPr>
      </w:pPr>
      <w:r>
        <w:rPr>
          <w:color w:val="000000"/>
        </w:rPr>
        <w:t>@ranjan.relan@agentanalytics.ai @Nitin@agentanalytics.ai @zumrutmuftuoglu@gmail.com  please review and confirm on Monday August 12 meeting</w:t>
      </w:r>
    </w:p>
    <w:p w14:paraId="2C349FC0" w14:textId="77777777" w:rsidR="006F4F79" w:rsidRDefault="00000000">
      <w:pPr>
        <w:widowControl w:val="0"/>
        <w:pBdr>
          <w:top w:val="nil"/>
          <w:left w:val="nil"/>
          <w:bottom w:val="nil"/>
          <w:right w:val="nil"/>
          <w:between w:val="nil"/>
        </w:pBdr>
        <w:spacing w:line="240" w:lineRule="auto"/>
        <w:rPr>
          <w:color w:val="000000"/>
        </w:rPr>
      </w:pPr>
      <w:r>
        <w:rPr>
          <w:color w:val="000000"/>
        </w:rPr>
        <w:t>_Assigned to ranjan.relan_</w:t>
      </w:r>
    </w:p>
  </w:comment>
  <w:comment w:id="14" w:author="Gilles Fayad" w:date="2024-08-09T23:03:00Z" w:initials="">
    <w:p w14:paraId="79E14823" w14:textId="77777777" w:rsidR="006F4F79" w:rsidRDefault="00000000">
      <w:pPr>
        <w:widowControl w:val="0"/>
        <w:pBdr>
          <w:top w:val="nil"/>
          <w:left w:val="nil"/>
          <w:bottom w:val="nil"/>
          <w:right w:val="nil"/>
          <w:between w:val="nil"/>
        </w:pBdr>
        <w:spacing w:line="240" w:lineRule="auto"/>
        <w:rPr>
          <w:color w:val="000000"/>
        </w:rPr>
      </w:pPr>
      <w:r>
        <w:rPr>
          <w:color w:val="000000"/>
        </w:rPr>
        <w:t>@ranjan.relan@agentanalytics.ai @Nitin@agentanalytics.ai @zumrutmuftuoglu@gmail.com  please review and confirm on Monday August 12 meeting</w:t>
      </w:r>
    </w:p>
    <w:p w14:paraId="52995A2E" w14:textId="77777777" w:rsidR="006F4F79" w:rsidRDefault="00000000">
      <w:pPr>
        <w:widowControl w:val="0"/>
        <w:pBdr>
          <w:top w:val="nil"/>
          <w:left w:val="nil"/>
          <w:bottom w:val="nil"/>
          <w:right w:val="nil"/>
          <w:between w:val="nil"/>
        </w:pBdr>
        <w:spacing w:line="240" w:lineRule="auto"/>
        <w:rPr>
          <w:color w:val="000000"/>
        </w:rPr>
      </w:pPr>
      <w:r>
        <w:rPr>
          <w:color w:val="000000"/>
        </w:rPr>
        <w:t>_Assigned to ranjan.relan_</w:t>
      </w:r>
    </w:p>
  </w:comment>
  <w:comment w:id="18" w:author="Gilles Fayad" w:date="2024-08-10T00:31:00Z" w:initials="">
    <w:p w14:paraId="60256D1A" w14:textId="77777777" w:rsidR="006F4F79" w:rsidRDefault="00000000">
      <w:pPr>
        <w:widowControl w:val="0"/>
        <w:pBdr>
          <w:top w:val="nil"/>
          <w:left w:val="nil"/>
          <w:bottom w:val="nil"/>
          <w:right w:val="nil"/>
          <w:between w:val="nil"/>
        </w:pBdr>
        <w:spacing w:line="240" w:lineRule="auto"/>
        <w:rPr>
          <w:color w:val="000000"/>
        </w:rPr>
      </w:pPr>
      <w:r>
        <w:rPr>
          <w:color w:val="000000"/>
        </w:rPr>
        <w:t>Please review and proposed measures @ranjan.relan@agentanalytics.ai @Nitin@agentanalytics.ai @zumrutmuftuoglu@gmail.com</w:t>
      </w:r>
    </w:p>
    <w:p w14:paraId="16D768D9" w14:textId="77777777" w:rsidR="006F4F79" w:rsidRDefault="00000000">
      <w:pPr>
        <w:widowControl w:val="0"/>
        <w:pBdr>
          <w:top w:val="nil"/>
          <w:left w:val="nil"/>
          <w:bottom w:val="nil"/>
          <w:right w:val="nil"/>
          <w:between w:val="nil"/>
        </w:pBdr>
        <w:spacing w:line="240" w:lineRule="auto"/>
        <w:rPr>
          <w:color w:val="000000"/>
        </w:rPr>
      </w:pPr>
      <w:r>
        <w:rPr>
          <w:color w:val="000000"/>
        </w:rPr>
        <w:t>_Assigned to ranjan.relan_</w:t>
      </w:r>
    </w:p>
  </w:comment>
  <w:comment w:id="19" w:author="Gilles Fayad" w:date="2024-08-10T00:31:00Z" w:initials="">
    <w:p w14:paraId="60DDFD9C" w14:textId="77777777" w:rsidR="006F4F79" w:rsidRDefault="00000000">
      <w:pPr>
        <w:widowControl w:val="0"/>
        <w:pBdr>
          <w:top w:val="nil"/>
          <w:left w:val="nil"/>
          <w:bottom w:val="nil"/>
          <w:right w:val="nil"/>
          <w:between w:val="nil"/>
        </w:pBdr>
        <w:spacing w:line="240" w:lineRule="auto"/>
        <w:rPr>
          <w:color w:val="000000"/>
        </w:rPr>
      </w:pPr>
      <w:r>
        <w:rPr>
          <w:color w:val="000000"/>
        </w:rPr>
        <w:t>Please review and proposed measures @ranjan.relan@agentanalytics.ai @Nitin@agentanalytics.ai @zumrutmuftuoglu@gmail.com</w:t>
      </w:r>
    </w:p>
    <w:p w14:paraId="3F572D07" w14:textId="77777777" w:rsidR="006F4F79" w:rsidRDefault="00000000">
      <w:pPr>
        <w:widowControl w:val="0"/>
        <w:pBdr>
          <w:top w:val="nil"/>
          <w:left w:val="nil"/>
          <w:bottom w:val="nil"/>
          <w:right w:val="nil"/>
          <w:between w:val="nil"/>
        </w:pBdr>
        <w:spacing w:line="240" w:lineRule="auto"/>
        <w:rPr>
          <w:color w:val="000000"/>
        </w:rPr>
      </w:pPr>
      <w:r>
        <w:rPr>
          <w:color w:val="000000"/>
        </w:rPr>
        <w:t>_Assigned to ranjan.relan_</w:t>
      </w:r>
    </w:p>
  </w:comment>
  <w:comment w:id="17" w:author="Arnaud Quenneville-Langis" w:date="2024-08-20T16:31:00Z" w:initials="">
    <w:p w14:paraId="0E6739D7" w14:textId="77777777" w:rsidR="006F4F79" w:rsidRDefault="00000000">
      <w:pPr>
        <w:widowControl w:val="0"/>
        <w:pBdr>
          <w:top w:val="nil"/>
          <w:left w:val="nil"/>
          <w:bottom w:val="nil"/>
          <w:right w:val="nil"/>
          <w:between w:val="nil"/>
        </w:pBdr>
        <w:spacing w:line="240" w:lineRule="auto"/>
        <w:rPr>
          <w:color w:val="000000"/>
        </w:rPr>
      </w:pPr>
      <w:r>
        <w:rPr>
          <w:color w:val="000000"/>
        </w:rPr>
        <w:t>Reminder: This table should go in the SRAIS plan instead: https://docs.google.com/document/d/19mU7-eNemxHuSZSdBV5SRq0CuYjbGOB0bXq2Y9Y4SnI/edit</w:t>
      </w:r>
    </w:p>
  </w:comment>
  <w:comment w:id="20" w:author="Gilles Fayad" w:date="2024-08-10T00:31:00Z" w:initials="">
    <w:p w14:paraId="2922ADD8" w14:textId="77777777" w:rsidR="006F4F79" w:rsidRDefault="00000000">
      <w:pPr>
        <w:widowControl w:val="0"/>
        <w:pBdr>
          <w:top w:val="nil"/>
          <w:left w:val="nil"/>
          <w:bottom w:val="nil"/>
          <w:right w:val="nil"/>
          <w:between w:val="nil"/>
        </w:pBdr>
        <w:spacing w:line="240" w:lineRule="auto"/>
        <w:rPr>
          <w:color w:val="000000"/>
        </w:rPr>
      </w:pPr>
      <w:r>
        <w:rPr>
          <w:color w:val="000000"/>
        </w:rPr>
        <w:t>Please review and proposed measures @ranjan.relan@agentanalytics.ai @Nitin@agentanalytics.ai @zumrutmuftuoglu@gmail.com</w:t>
      </w:r>
    </w:p>
    <w:p w14:paraId="32740EE9" w14:textId="77777777" w:rsidR="006F4F79" w:rsidRDefault="00000000">
      <w:pPr>
        <w:widowControl w:val="0"/>
        <w:pBdr>
          <w:top w:val="nil"/>
          <w:left w:val="nil"/>
          <w:bottom w:val="nil"/>
          <w:right w:val="nil"/>
          <w:between w:val="nil"/>
        </w:pBdr>
        <w:spacing w:line="240" w:lineRule="auto"/>
        <w:rPr>
          <w:color w:val="000000"/>
        </w:rPr>
      </w:pPr>
      <w:r>
        <w:rPr>
          <w:color w:val="000000"/>
        </w:rPr>
        <w:t>_Assigned to ranjan.relan_</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14B43F6" w15:done="0"/>
  <w15:commentEx w15:paraId="5F5F8B0B" w15:done="0"/>
  <w15:commentEx w15:paraId="6F66117D" w15:done="0"/>
  <w15:commentEx w15:paraId="02D83C25" w15:done="0"/>
  <w15:commentEx w15:paraId="2C349FC0" w15:done="0"/>
  <w15:commentEx w15:paraId="52995A2E" w15:done="0"/>
  <w15:commentEx w15:paraId="16D768D9" w15:done="0"/>
  <w15:commentEx w15:paraId="3F572D07" w15:done="0"/>
  <w15:commentEx w15:paraId="0E6739D7" w15:done="0"/>
  <w15:commentEx w15:paraId="32740E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47C369D" w16cex:dateUtc="2024-09-05T08: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14B43F6" w16cid:durableId="69951986"/>
  <w16cid:commentId w16cid:paraId="5F5F8B0B" w16cid:durableId="552FCD80"/>
  <w16cid:commentId w16cid:paraId="6F66117D" w16cid:durableId="72C30FB4"/>
  <w16cid:commentId w16cid:paraId="02D83C25" w16cid:durableId="647C369D"/>
  <w16cid:commentId w16cid:paraId="2C349FC0" w16cid:durableId="4DBF6E20"/>
  <w16cid:commentId w16cid:paraId="52995A2E" w16cid:durableId="6B3BA8CB"/>
  <w16cid:commentId w16cid:paraId="16D768D9" w16cid:durableId="3CE385A8"/>
  <w16cid:commentId w16cid:paraId="3F572D07" w16cid:durableId="32EE46D4"/>
  <w16cid:commentId w16cid:paraId="0E6739D7" w16cid:durableId="2CAA272F"/>
  <w16cid:commentId w16cid:paraId="32740EE9" w16cid:durableId="587729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12F13A" w14:textId="77777777" w:rsidR="007E0D13" w:rsidRDefault="007E0D13">
      <w:pPr>
        <w:spacing w:line="240" w:lineRule="auto"/>
      </w:pPr>
      <w:r>
        <w:separator/>
      </w:r>
    </w:p>
  </w:endnote>
  <w:endnote w:type="continuationSeparator" w:id="0">
    <w:p w14:paraId="053D3A7F" w14:textId="77777777" w:rsidR="007E0D13" w:rsidRDefault="007E0D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1" w:fontKey="{985BA232-2FA2-46D1-864C-4621D0B4865D}"/>
    <w:embedBold r:id="rId2" w:fontKey="{37125A9B-971C-4F0B-A30B-DDBA0488D003}"/>
    <w:embedItalic r:id="rId3" w:fontKey="{EBD639F6-4039-4C14-BECC-10D84A74AD89}"/>
    <w:embedBoldItalic r:id="rId4" w:fontKey="{370725A4-B154-4106-9359-DEF70461FEE8}"/>
  </w:font>
  <w:font w:name="Calibri">
    <w:panose1 w:val="020F0502020204030204"/>
    <w:charset w:val="00"/>
    <w:family w:val="swiss"/>
    <w:pitch w:val="variable"/>
    <w:sig w:usb0="E4002EFF" w:usb1="C200247B" w:usb2="00000009" w:usb3="00000000" w:csb0="000001FF" w:csb1="00000000"/>
    <w:embedRegular r:id="rId5" w:fontKey="{2C1EC395-4183-4510-9FC8-9322F868DCA8}"/>
  </w:font>
  <w:font w:name="Cambria">
    <w:panose1 w:val="02040503050406030204"/>
    <w:charset w:val="00"/>
    <w:family w:val="roman"/>
    <w:pitch w:val="variable"/>
    <w:sig w:usb0="E00006FF" w:usb1="420024FF" w:usb2="02000000" w:usb3="00000000" w:csb0="0000019F" w:csb1="00000000"/>
    <w:embedRegular r:id="rId6" w:fontKey="{8DDE539B-4220-4D88-BC3F-1586FCB891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BD7A26" w14:textId="77777777" w:rsidR="006F4F79" w:rsidRDefault="00000000">
    <w:pPr>
      <w:jc w:val="right"/>
    </w:pPr>
    <w:r>
      <w:rPr>
        <w:rFonts w:ascii="Century Gothic" w:eastAsia="Century Gothic" w:hAnsi="Century Gothic" w:cs="Century Gothic"/>
        <w:b/>
        <w:sz w:val="24"/>
        <w:szCs w:val="24"/>
      </w:rPr>
      <w:fldChar w:fldCharType="begin"/>
    </w:r>
    <w:r>
      <w:rPr>
        <w:rFonts w:ascii="Century Gothic" w:eastAsia="Century Gothic" w:hAnsi="Century Gothic" w:cs="Century Gothic"/>
        <w:b/>
        <w:sz w:val="24"/>
        <w:szCs w:val="24"/>
      </w:rPr>
      <w:instrText>PAGE</w:instrText>
    </w:r>
    <w:r>
      <w:rPr>
        <w:rFonts w:ascii="Century Gothic" w:eastAsia="Century Gothic" w:hAnsi="Century Gothic" w:cs="Century Gothic"/>
        <w:b/>
        <w:sz w:val="24"/>
        <w:szCs w:val="24"/>
      </w:rPr>
      <w:fldChar w:fldCharType="separate"/>
    </w:r>
    <w:r>
      <w:rPr>
        <w:rFonts w:ascii="Century Gothic" w:eastAsia="Century Gothic" w:hAnsi="Century Gothic" w:cs="Century Gothic"/>
        <w:b/>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D1DE4" w14:textId="77777777" w:rsidR="006F4F79" w:rsidRDefault="006F4F7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D2C28B" w14:textId="77777777" w:rsidR="007E0D13" w:rsidRDefault="007E0D13">
      <w:pPr>
        <w:spacing w:line="240" w:lineRule="auto"/>
      </w:pPr>
      <w:r>
        <w:separator/>
      </w:r>
    </w:p>
  </w:footnote>
  <w:footnote w:type="continuationSeparator" w:id="0">
    <w:p w14:paraId="67A4BF80" w14:textId="77777777" w:rsidR="007E0D13" w:rsidRDefault="007E0D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29410C" w14:textId="77777777" w:rsidR="006F4F79" w:rsidRDefault="00000000">
    <w:pPr>
      <w:spacing w:line="240" w:lineRule="auto"/>
      <w:jc w:val="center"/>
    </w:pPr>
    <w:r>
      <w:rPr>
        <w:noProof/>
      </w:rPr>
      <w:drawing>
        <wp:anchor distT="0" distB="0" distL="0" distR="0" simplePos="0" relativeHeight="251658240" behindDoc="0" locked="0" layoutInCell="1" hidden="0" allowOverlap="1" wp14:anchorId="073124FF" wp14:editId="0364FE44">
          <wp:simplePos x="0" y="0"/>
          <wp:positionH relativeFrom="column">
            <wp:posOffset>-919162</wp:posOffset>
          </wp:positionH>
          <wp:positionV relativeFrom="paragraph">
            <wp:posOffset>-457199</wp:posOffset>
          </wp:positionV>
          <wp:extent cx="7781925" cy="95250"/>
          <wp:effectExtent l="0" t="0" r="0" b="0"/>
          <wp:wrapTopAndBottom distT="0" distB="0"/>
          <wp:docPr id="1"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547B2FF3" wp14:editId="14EB4E6D">
          <wp:simplePos x="0" y="0"/>
          <wp:positionH relativeFrom="column">
            <wp:posOffset>2352675</wp:posOffset>
          </wp:positionH>
          <wp:positionV relativeFrom="paragraph">
            <wp:posOffset>-209549</wp:posOffset>
          </wp:positionV>
          <wp:extent cx="1243013" cy="394740"/>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243013" cy="39474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CDFAF4" w14:textId="77777777" w:rsidR="006F4F79" w:rsidRDefault="006F4F7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464432"/>
    <w:multiLevelType w:val="multilevel"/>
    <w:tmpl w:val="FBD26E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7184F17"/>
    <w:multiLevelType w:val="multilevel"/>
    <w:tmpl w:val="E66E9B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B4E3DFB"/>
    <w:multiLevelType w:val="multilevel"/>
    <w:tmpl w:val="2012BD4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4B960D2F"/>
    <w:multiLevelType w:val="multilevel"/>
    <w:tmpl w:val="E63AE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C772880"/>
    <w:multiLevelType w:val="multilevel"/>
    <w:tmpl w:val="EC4CA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D775A94"/>
    <w:multiLevelType w:val="multilevel"/>
    <w:tmpl w:val="443638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FFB467A"/>
    <w:multiLevelType w:val="multilevel"/>
    <w:tmpl w:val="D2DA9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D1144FA"/>
    <w:multiLevelType w:val="multilevel"/>
    <w:tmpl w:val="EDBA8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9626182">
    <w:abstractNumId w:val="0"/>
  </w:num>
  <w:num w:numId="2" w16cid:durableId="315034541">
    <w:abstractNumId w:val="2"/>
  </w:num>
  <w:num w:numId="3" w16cid:durableId="726336843">
    <w:abstractNumId w:val="5"/>
  </w:num>
  <w:num w:numId="4" w16cid:durableId="678654334">
    <w:abstractNumId w:val="7"/>
  </w:num>
  <w:num w:numId="5" w16cid:durableId="163471014">
    <w:abstractNumId w:val="4"/>
  </w:num>
  <w:num w:numId="6" w16cid:durableId="1496458086">
    <w:abstractNumId w:val="6"/>
  </w:num>
  <w:num w:numId="7" w16cid:durableId="735665194">
    <w:abstractNumId w:val="3"/>
  </w:num>
  <w:num w:numId="8" w16cid:durableId="992291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F79"/>
    <w:rsid w:val="000351F0"/>
    <w:rsid w:val="00244876"/>
    <w:rsid w:val="006F4F79"/>
    <w:rsid w:val="007E0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71E1D"/>
  <w15:docId w15:val="{40881F95-4B0E-4768-8591-8F8A937DC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aetitia.vu@ceimia.org"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mailto:arnaud.quenneville@ceimia.org" TargetMode="External"/><Relationship Id="rId19" Type="http://schemas.openxmlformats.org/officeDocument/2006/relationships/header" Target="header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2002</Words>
  <Characters>11415</Characters>
  <Application>Microsoft Office Word</Application>
  <DocSecurity>0</DocSecurity>
  <Lines>95</Lines>
  <Paragraphs>26</Paragraphs>
  <ScaleCrop>false</ScaleCrop>
  <Company/>
  <LinksUpToDate>false</LinksUpToDate>
  <CharactersWithSpaces>13391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Nitin Singh</cp:lastModifiedBy>
  <cp:revision>2</cp:revision>
  <dcterms:created xsi:type="dcterms:W3CDTF">2024-09-05T09:00:00Z</dcterms:created>
  <dcterms:modified xsi:type="dcterms:W3CDTF">2024-09-05T09:03:00Z</dcterms:modified>
</cp:coreProperties>
</file>