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4C7355" w14:textId="77777777" w:rsidR="00595A33" w:rsidRDefault="00595A33">
      <w:pPr>
        <w:spacing w:line="200" w:lineRule="exact"/>
        <w:rPr>
          <w:sz w:val="24"/>
          <w:szCs w:val="24"/>
        </w:rPr>
      </w:pPr>
      <w:bookmarkStart w:id="0" w:name="page1"/>
      <w:bookmarkEnd w:id="0"/>
    </w:p>
    <w:p w14:paraId="75F13E8B" w14:textId="77777777" w:rsidR="00595A33" w:rsidRDefault="00595A33">
      <w:pPr>
        <w:spacing w:line="200" w:lineRule="exact"/>
        <w:rPr>
          <w:sz w:val="24"/>
          <w:szCs w:val="24"/>
        </w:rPr>
      </w:pPr>
    </w:p>
    <w:p w14:paraId="42F96351" w14:textId="77777777" w:rsidR="00595A33" w:rsidRDefault="00595A33">
      <w:pPr>
        <w:spacing w:line="200" w:lineRule="exact"/>
        <w:rPr>
          <w:sz w:val="24"/>
          <w:szCs w:val="24"/>
        </w:rPr>
      </w:pPr>
    </w:p>
    <w:p w14:paraId="7463E7F9" w14:textId="77777777" w:rsidR="00595A33" w:rsidRDefault="00595A33">
      <w:pPr>
        <w:spacing w:line="200" w:lineRule="exact"/>
        <w:rPr>
          <w:sz w:val="24"/>
          <w:szCs w:val="24"/>
        </w:rPr>
      </w:pPr>
    </w:p>
    <w:p w14:paraId="37C73B96" w14:textId="77777777" w:rsidR="00595A33" w:rsidRDefault="00595A33">
      <w:pPr>
        <w:spacing w:line="200" w:lineRule="exact"/>
        <w:rPr>
          <w:sz w:val="24"/>
          <w:szCs w:val="24"/>
        </w:rPr>
      </w:pPr>
    </w:p>
    <w:p w14:paraId="7145B458" w14:textId="77777777" w:rsidR="00595A33" w:rsidRDefault="00595A33">
      <w:pPr>
        <w:spacing w:line="200" w:lineRule="exact"/>
        <w:rPr>
          <w:sz w:val="24"/>
          <w:szCs w:val="24"/>
        </w:rPr>
      </w:pPr>
    </w:p>
    <w:p w14:paraId="1A247F6B" w14:textId="77777777" w:rsidR="00595A33" w:rsidRDefault="00595A33">
      <w:pPr>
        <w:spacing w:line="200" w:lineRule="exact"/>
        <w:rPr>
          <w:sz w:val="24"/>
          <w:szCs w:val="24"/>
        </w:rPr>
      </w:pPr>
    </w:p>
    <w:p w14:paraId="0538F1A2" w14:textId="77777777" w:rsidR="00595A33" w:rsidRDefault="00595A33">
      <w:pPr>
        <w:spacing w:line="200" w:lineRule="exact"/>
        <w:rPr>
          <w:sz w:val="24"/>
          <w:szCs w:val="24"/>
        </w:rPr>
      </w:pPr>
    </w:p>
    <w:p w14:paraId="749A8B72" w14:textId="77777777" w:rsidR="00595A33" w:rsidRDefault="00595A33">
      <w:pPr>
        <w:spacing w:line="200" w:lineRule="exact"/>
        <w:rPr>
          <w:sz w:val="24"/>
          <w:szCs w:val="24"/>
        </w:rPr>
      </w:pPr>
    </w:p>
    <w:p w14:paraId="67E48C13" w14:textId="77777777" w:rsidR="00595A33" w:rsidRDefault="00595A33">
      <w:pPr>
        <w:spacing w:line="200" w:lineRule="exact"/>
        <w:rPr>
          <w:sz w:val="24"/>
          <w:szCs w:val="24"/>
        </w:rPr>
      </w:pPr>
    </w:p>
    <w:p w14:paraId="45DE91E3" w14:textId="77777777" w:rsidR="00595A33" w:rsidRDefault="00595A33">
      <w:pPr>
        <w:spacing w:line="200" w:lineRule="exact"/>
        <w:rPr>
          <w:sz w:val="24"/>
          <w:szCs w:val="24"/>
        </w:rPr>
      </w:pPr>
    </w:p>
    <w:p w14:paraId="068F9B44" w14:textId="77777777" w:rsidR="00595A33" w:rsidRDefault="00595A33">
      <w:pPr>
        <w:spacing w:line="200" w:lineRule="exact"/>
        <w:rPr>
          <w:sz w:val="24"/>
          <w:szCs w:val="24"/>
        </w:rPr>
      </w:pPr>
    </w:p>
    <w:p w14:paraId="4E444576" w14:textId="77777777" w:rsidR="00595A33" w:rsidRDefault="00595A33">
      <w:pPr>
        <w:spacing w:line="240" w:lineRule="exact"/>
        <w:rPr>
          <w:sz w:val="24"/>
          <w:szCs w:val="24"/>
        </w:rPr>
      </w:pPr>
    </w:p>
    <w:tbl>
      <w:tblPr>
        <w:tblW w:w="0" w:type="auto"/>
        <w:tblLayout w:type="fixed"/>
        <w:tblCellMar>
          <w:left w:w="0" w:type="dxa"/>
          <w:right w:w="0" w:type="dxa"/>
        </w:tblCellMar>
        <w:tblLook w:val="04A0" w:firstRow="1" w:lastRow="0" w:firstColumn="1" w:lastColumn="0" w:noHBand="0" w:noVBand="1"/>
      </w:tblPr>
      <w:tblGrid>
        <w:gridCol w:w="448"/>
      </w:tblGrid>
      <w:tr w:rsidR="00595A33" w14:paraId="53989F50" w14:textId="77777777">
        <w:trPr>
          <w:trHeight w:val="6640"/>
        </w:trPr>
        <w:tc>
          <w:tcPr>
            <w:tcW w:w="448" w:type="dxa"/>
            <w:textDirection w:val="btLr"/>
            <w:vAlign w:val="bottom"/>
          </w:tcPr>
          <w:p w14:paraId="2C299DD4" w14:textId="77777777" w:rsidR="00595A33" w:rsidRDefault="00000000">
            <w:pPr>
              <w:rPr>
                <w:rFonts w:eastAsia="Times New Roman"/>
                <w:color w:val="808080"/>
                <w:sz w:val="39"/>
                <w:szCs w:val="39"/>
              </w:rPr>
            </w:pPr>
            <w:hyperlink r:id="rId5">
              <w:r>
                <w:rPr>
                  <w:rFonts w:eastAsia="Times New Roman"/>
                  <w:color w:val="808080"/>
                  <w:sz w:val="39"/>
                  <w:szCs w:val="39"/>
                </w:rPr>
                <w:t>arXiv:2407.01968v1  [cs.CY]  2 Jul 2024</w:t>
              </w:r>
            </w:hyperlink>
          </w:p>
        </w:tc>
      </w:tr>
    </w:tbl>
    <w:p w14:paraId="21249CFA" w14:textId="77777777" w:rsidR="00595A33" w:rsidRDefault="00000000">
      <w:pPr>
        <w:spacing w:line="20" w:lineRule="exact"/>
        <w:rPr>
          <w:sz w:val="24"/>
          <w:szCs w:val="24"/>
        </w:rPr>
      </w:pPr>
      <w:r>
        <w:rPr>
          <w:sz w:val="24"/>
          <w:szCs w:val="24"/>
        </w:rPr>
        <w:br w:type="column"/>
      </w:r>
    </w:p>
    <w:p w14:paraId="14A6DF4A" w14:textId="77777777" w:rsidR="00595A33" w:rsidRDefault="00595A33">
      <w:pPr>
        <w:spacing w:line="200" w:lineRule="exact"/>
        <w:rPr>
          <w:sz w:val="24"/>
          <w:szCs w:val="24"/>
        </w:rPr>
      </w:pPr>
    </w:p>
    <w:p w14:paraId="60D0E3C3" w14:textId="77777777" w:rsidR="00595A33" w:rsidRDefault="00595A33">
      <w:pPr>
        <w:spacing w:line="280" w:lineRule="exact"/>
        <w:rPr>
          <w:sz w:val="24"/>
          <w:szCs w:val="24"/>
        </w:rPr>
      </w:pPr>
    </w:p>
    <w:p w14:paraId="48BE8D6D" w14:textId="77777777" w:rsidR="00595A33" w:rsidRDefault="00000000">
      <w:pPr>
        <w:ind w:left="140"/>
        <w:rPr>
          <w:sz w:val="20"/>
          <w:szCs w:val="20"/>
        </w:rPr>
      </w:pPr>
      <w:r>
        <w:rPr>
          <w:rFonts w:eastAsia="Times New Roman"/>
          <w:b/>
          <w:bCs/>
          <w:sz w:val="34"/>
          <w:szCs w:val="34"/>
        </w:rPr>
        <w:t>Unsettled Law: Time to Generate New Approaches?</w:t>
      </w:r>
    </w:p>
    <w:p w14:paraId="5144636A" w14:textId="77777777" w:rsidR="00595A33" w:rsidRDefault="00000000">
      <w:pPr>
        <w:spacing w:line="20" w:lineRule="exact"/>
        <w:rPr>
          <w:sz w:val="24"/>
          <w:szCs w:val="24"/>
        </w:rPr>
      </w:pPr>
      <w:r>
        <w:rPr>
          <w:noProof/>
          <w:sz w:val="24"/>
          <w:szCs w:val="24"/>
        </w:rPr>
        <mc:AlternateContent>
          <mc:Choice Requires="wps">
            <w:drawing>
              <wp:anchor distT="0" distB="0" distL="114300" distR="114300" simplePos="0" relativeHeight="251651072" behindDoc="1" locked="0" layoutInCell="0" allowOverlap="1" wp14:anchorId="09C1E8EF" wp14:editId="6F11CBB3">
                <wp:simplePos x="0" y="0"/>
                <wp:positionH relativeFrom="column">
                  <wp:posOffset>0</wp:posOffset>
                </wp:positionH>
                <wp:positionV relativeFrom="paragraph">
                  <wp:posOffset>-449580</wp:posOffset>
                </wp:positionV>
                <wp:extent cx="5028565" cy="0"/>
                <wp:effectExtent l="0" t="0" r="0" b="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028565" cy="4763"/>
                        </a:xfrm>
                        <a:prstGeom prst="line">
                          <a:avLst/>
                        </a:prstGeom>
                        <a:solidFill>
                          <a:srgbClr val="FFFFFF"/>
                        </a:solidFill>
                        <a:ln w="51816">
                          <a:solidFill>
                            <a:srgbClr val="000000"/>
                          </a:solidFill>
                          <a:miter lim="800000"/>
                          <a:headEnd/>
                          <a:tailEnd/>
                        </a:ln>
                      </wps:spPr>
                      <wps:bodyPr/>
                    </wps:wsp>
                  </a:graphicData>
                </a:graphic>
              </wp:anchor>
            </w:drawing>
          </mc:Choice>
          <mc:Fallback>
            <w:pict>
              <v:line w14:anchorId="67E286C9" id="Shape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35.4pt" to="395.95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" o:allowincell="f" filled="t" strokeweight="4.08pt">
                <v:stroke joinstyle="miter"/>
                <o:lock v:ext="edit" shapetype="f"/>
              </v:line>
            </w:pict>
          </mc:Fallback>
        </mc:AlternateContent>
      </w:r>
      <w:r>
        <w:rPr>
          <w:noProof/>
          <w:sz w:val="24"/>
          <w:szCs w:val="24"/>
        </w:rPr>
        <mc:AlternateContent>
          <mc:Choice Requires="wps">
            <w:drawing>
              <wp:anchor distT="0" distB="0" distL="114300" distR="114300" simplePos="0" relativeHeight="251652096" behindDoc="1" locked="0" layoutInCell="0" allowOverlap="1" wp14:anchorId="18C078AF" wp14:editId="2AE27F5B">
                <wp:simplePos x="0" y="0"/>
                <wp:positionH relativeFrom="column">
                  <wp:posOffset>0</wp:posOffset>
                </wp:positionH>
                <wp:positionV relativeFrom="paragraph">
                  <wp:posOffset>201295</wp:posOffset>
                </wp:positionV>
                <wp:extent cx="5028565" cy="0"/>
                <wp:effectExtent l="0" t="0" r="0" b="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028565" cy="4763"/>
                        </a:xfrm>
                        <a:prstGeom prst="line">
                          <a:avLst/>
                        </a:prstGeom>
                        <a:solidFill>
                          <a:srgbClr val="FFFFFF"/>
                        </a:solidFill>
                        <a:ln w="13715">
                          <a:solidFill>
                            <a:srgbClr val="000000"/>
                          </a:solidFill>
                          <a:miter lim="800000"/>
                          <a:headEnd/>
                          <a:tailEnd/>
                        </a:ln>
                      </wps:spPr>
                      <wps:bodyPr/>
                    </wps:wsp>
                  </a:graphicData>
                </a:graphic>
              </wp:anchor>
            </w:drawing>
          </mc:Choice>
          <mc:Fallback>
            <w:pict>
              <v:line w14:anchorId="67591E43" id="Shape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0,15.85pt" to="395.9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" o:allowincell="f" filled="t" strokeweight=".38097mm">
                <v:stroke joinstyle="miter"/>
                <o:lock v:ext="edit" shapetype="f"/>
              </v:line>
            </w:pict>
          </mc:Fallback>
        </mc:AlternateContent>
      </w:r>
    </w:p>
    <w:p w14:paraId="47A6CB06" w14:textId="77777777" w:rsidR="00595A33" w:rsidRDefault="00595A33">
      <w:pPr>
        <w:spacing w:line="200" w:lineRule="exact"/>
        <w:rPr>
          <w:sz w:val="24"/>
          <w:szCs w:val="24"/>
        </w:rPr>
      </w:pPr>
    </w:p>
    <w:p w14:paraId="64C78623" w14:textId="77777777" w:rsidR="00595A33" w:rsidRDefault="00595A33">
      <w:pPr>
        <w:spacing w:line="200" w:lineRule="exact"/>
        <w:rPr>
          <w:sz w:val="24"/>
          <w:szCs w:val="24"/>
        </w:rPr>
      </w:pPr>
    </w:p>
    <w:p w14:paraId="5571C834" w14:textId="77777777" w:rsidR="00595A33" w:rsidRDefault="00595A33">
      <w:pPr>
        <w:spacing w:line="200" w:lineRule="exact"/>
        <w:rPr>
          <w:sz w:val="24"/>
          <w:szCs w:val="24"/>
        </w:rPr>
      </w:pPr>
    </w:p>
    <w:p w14:paraId="091A446B" w14:textId="77777777" w:rsidR="00595A33" w:rsidRDefault="00595A33">
      <w:pPr>
        <w:spacing w:line="236" w:lineRule="exact"/>
        <w:rPr>
          <w:sz w:val="24"/>
          <w:szCs w:val="24"/>
        </w:rPr>
      </w:pPr>
    </w:p>
    <w:p w14:paraId="4FBF61F6" w14:textId="77777777" w:rsidR="00595A33" w:rsidRDefault="00000000">
      <w:pPr>
        <w:ind w:right="680"/>
        <w:jc w:val="center"/>
        <w:rPr>
          <w:sz w:val="20"/>
          <w:szCs w:val="20"/>
        </w:rPr>
      </w:pPr>
      <w:r>
        <w:rPr>
          <w:rFonts w:eastAsia="Times New Roman"/>
          <w:b/>
          <w:bCs/>
          <w:sz w:val="20"/>
          <w:szCs w:val="20"/>
        </w:rPr>
        <w:t>David Atkinson</w:t>
      </w:r>
    </w:p>
    <w:p w14:paraId="7C1DF0D5" w14:textId="77777777" w:rsidR="00595A33" w:rsidRDefault="00000000">
      <w:pPr>
        <w:spacing w:line="229" w:lineRule="auto"/>
        <w:ind w:right="700"/>
        <w:jc w:val="center"/>
        <w:rPr>
          <w:sz w:val="20"/>
          <w:szCs w:val="20"/>
        </w:rPr>
      </w:pPr>
      <w:r>
        <w:rPr>
          <w:rFonts w:ascii="Arial" w:eastAsia="Arial" w:hAnsi="Arial" w:cs="Arial"/>
          <w:sz w:val="20"/>
          <w:szCs w:val="20"/>
        </w:rPr>
        <w:t>Assistant Professor of Instruction</w:t>
      </w:r>
    </w:p>
    <w:p w14:paraId="23AD0CBF" w14:textId="77777777" w:rsidR="00595A33" w:rsidRDefault="00000000">
      <w:pPr>
        <w:spacing w:line="225" w:lineRule="auto"/>
        <w:ind w:right="700"/>
        <w:jc w:val="center"/>
        <w:rPr>
          <w:sz w:val="20"/>
          <w:szCs w:val="20"/>
        </w:rPr>
      </w:pPr>
      <w:r>
        <w:rPr>
          <w:rFonts w:ascii="Arial" w:eastAsia="Arial" w:hAnsi="Arial" w:cs="Arial"/>
          <w:sz w:val="20"/>
          <w:szCs w:val="20"/>
        </w:rPr>
        <w:t>Business, Government and Society Department</w:t>
      </w:r>
    </w:p>
    <w:p w14:paraId="40CECE7C" w14:textId="77777777" w:rsidR="00595A33" w:rsidRDefault="00000000">
      <w:pPr>
        <w:spacing w:line="228" w:lineRule="auto"/>
        <w:ind w:right="720"/>
        <w:jc w:val="center"/>
        <w:rPr>
          <w:sz w:val="20"/>
          <w:szCs w:val="20"/>
        </w:rPr>
      </w:pPr>
      <w:r>
        <w:rPr>
          <w:rFonts w:ascii="Arial" w:eastAsia="Arial" w:hAnsi="Arial" w:cs="Arial"/>
          <w:sz w:val="20"/>
          <w:szCs w:val="20"/>
        </w:rPr>
        <w:t>McCombs School of Business</w:t>
      </w:r>
    </w:p>
    <w:p w14:paraId="58D42F61" w14:textId="77777777" w:rsidR="00595A33" w:rsidRDefault="00000000">
      <w:pPr>
        <w:spacing w:line="229" w:lineRule="auto"/>
        <w:ind w:right="720"/>
        <w:jc w:val="center"/>
        <w:rPr>
          <w:sz w:val="20"/>
          <w:szCs w:val="20"/>
        </w:rPr>
      </w:pPr>
      <w:r>
        <w:rPr>
          <w:rFonts w:ascii="Arial" w:eastAsia="Arial" w:hAnsi="Arial" w:cs="Arial"/>
          <w:sz w:val="20"/>
          <w:szCs w:val="20"/>
        </w:rPr>
        <w:t>University of Texas, Austin</w:t>
      </w:r>
    </w:p>
    <w:p w14:paraId="5F2A8F40" w14:textId="77777777" w:rsidR="00595A33" w:rsidRDefault="00595A33">
      <w:pPr>
        <w:spacing w:line="332" w:lineRule="exact"/>
        <w:rPr>
          <w:sz w:val="24"/>
          <w:szCs w:val="24"/>
        </w:rPr>
      </w:pPr>
    </w:p>
    <w:p w14:paraId="7EC6837B" w14:textId="77777777" w:rsidR="00595A33" w:rsidRDefault="00000000">
      <w:pPr>
        <w:ind w:right="720"/>
        <w:jc w:val="center"/>
        <w:rPr>
          <w:sz w:val="20"/>
          <w:szCs w:val="20"/>
        </w:rPr>
      </w:pPr>
      <w:r>
        <w:rPr>
          <w:rFonts w:eastAsia="Times New Roman"/>
          <w:b/>
          <w:bCs/>
          <w:sz w:val="20"/>
          <w:szCs w:val="20"/>
        </w:rPr>
        <w:t>Jacob Morrison</w:t>
      </w:r>
    </w:p>
    <w:p w14:paraId="20AF01D8" w14:textId="77777777" w:rsidR="00595A33" w:rsidRDefault="00000000">
      <w:pPr>
        <w:spacing w:line="230" w:lineRule="auto"/>
        <w:ind w:right="720"/>
        <w:jc w:val="center"/>
        <w:rPr>
          <w:sz w:val="20"/>
          <w:szCs w:val="20"/>
        </w:rPr>
      </w:pPr>
      <w:r>
        <w:rPr>
          <w:rFonts w:ascii="Arial" w:eastAsia="Arial" w:hAnsi="Arial" w:cs="Arial"/>
          <w:sz w:val="20"/>
          <w:szCs w:val="20"/>
        </w:rPr>
        <w:t>Allen Institute for AI</w:t>
      </w:r>
    </w:p>
    <w:p w14:paraId="74E66E31" w14:textId="77777777" w:rsidR="00595A33" w:rsidRDefault="00595A33">
      <w:pPr>
        <w:spacing w:line="352" w:lineRule="exact"/>
        <w:rPr>
          <w:sz w:val="24"/>
          <w:szCs w:val="24"/>
        </w:rPr>
      </w:pPr>
    </w:p>
    <w:p w14:paraId="471E4CE1" w14:textId="77777777" w:rsidR="00595A33" w:rsidRDefault="00000000">
      <w:pPr>
        <w:ind w:left="2180"/>
        <w:rPr>
          <w:sz w:val="20"/>
          <w:szCs w:val="20"/>
        </w:rPr>
      </w:pPr>
      <w:r>
        <w:rPr>
          <w:rFonts w:eastAsia="Times New Roman"/>
          <w:b/>
          <w:bCs/>
          <w:sz w:val="18"/>
          <w:szCs w:val="18"/>
        </w:rPr>
        <w:t>Correspondence:</w:t>
      </w:r>
      <w:r>
        <w:rPr>
          <w:rFonts w:ascii="Arial" w:eastAsia="Arial" w:hAnsi="Arial" w:cs="Arial"/>
          <w:sz w:val="18"/>
          <w:szCs w:val="18"/>
        </w:rPr>
        <w:t xml:space="preserve"> {davida, jacobm}@allenai.org</w:t>
      </w:r>
    </w:p>
    <w:p w14:paraId="70782FF9" w14:textId="77777777" w:rsidR="00595A33" w:rsidRDefault="00595A33">
      <w:pPr>
        <w:spacing w:line="200" w:lineRule="exact"/>
        <w:rPr>
          <w:sz w:val="24"/>
          <w:szCs w:val="24"/>
        </w:rPr>
      </w:pPr>
    </w:p>
    <w:p w14:paraId="4DD5544C" w14:textId="77777777" w:rsidR="00595A33" w:rsidRDefault="00595A33">
      <w:pPr>
        <w:spacing w:line="357" w:lineRule="exact"/>
        <w:rPr>
          <w:sz w:val="24"/>
          <w:szCs w:val="24"/>
        </w:rPr>
      </w:pPr>
    </w:p>
    <w:p w14:paraId="0C0FD6BB" w14:textId="77777777" w:rsidR="00595A33" w:rsidRDefault="00000000">
      <w:pPr>
        <w:ind w:right="720"/>
        <w:jc w:val="center"/>
        <w:rPr>
          <w:sz w:val="20"/>
          <w:szCs w:val="20"/>
        </w:rPr>
      </w:pPr>
      <w:r>
        <w:rPr>
          <w:rFonts w:eastAsia="Times New Roman"/>
          <w:b/>
          <w:bCs/>
          <w:sz w:val="24"/>
          <w:szCs w:val="24"/>
        </w:rPr>
        <w:t>Abstract</w:t>
      </w:r>
    </w:p>
    <w:p w14:paraId="56AD85B8" w14:textId="77777777" w:rsidR="00595A33" w:rsidRDefault="00595A33">
      <w:pPr>
        <w:spacing w:line="255" w:lineRule="exact"/>
        <w:rPr>
          <w:sz w:val="24"/>
          <w:szCs w:val="24"/>
        </w:rPr>
      </w:pPr>
    </w:p>
    <w:p w14:paraId="59EFD01D" w14:textId="77777777" w:rsidR="00595A33" w:rsidRDefault="00000000">
      <w:pPr>
        <w:spacing w:line="269" w:lineRule="auto"/>
        <w:ind w:left="720" w:right="1400" w:hanging="1"/>
        <w:jc w:val="both"/>
        <w:rPr>
          <w:sz w:val="20"/>
          <w:szCs w:val="20"/>
        </w:rPr>
      </w:pPr>
      <w:r>
        <w:rPr>
          <w:rFonts w:ascii="Arial" w:eastAsia="Arial" w:hAnsi="Arial" w:cs="Arial"/>
          <w:sz w:val="17"/>
          <w:szCs w:val="17"/>
        </w:rPr>
        <w:t>We identify several important and unsettled legal questions with profound ethical and societal implications arising from generative artificial intelligence (GenAI), focusing on its distinguishable characteristics from traditional software and earlier AI models. Our key contribution is formally identifying the issues that are unique to GenAI so scholars, practitioners, and others can conduct more useful investiga-tions and discussions. While established legal frameworks, many originating from the pre-digital era, are currently employed in GenAI litigation, we question their adequacy. We argue that GenAI’s unique attributes, including its general-purpose nature, reliance on massive datasets, and potential for both pervasive societal bene-fits and harms, necessitate a re-evaluation of existing legal paradigms. We explore potential areas for legal and regulatory adaptation, highlighting key issues around copyright, privacy, torts, contract law, criminal law, property law, and the First Amendment. Through an exploration of these multifaceted legal challenges, we aim to stimulate discourse and policy considerations surrounding GenAI, empha-sizing a proactive approach to legal and ethical frameworks. While we refrain from advocating specific legal changes, we underscore the need for policymakers to carefully consider the issues raised. We conclude by summarizing key questions across these areas of law in a helpful table for easy reference.</w:t>
      </w:r>
    </w:p>
    <w:p w14:paraId="600FD46E" w14:textId="77777777" w:rsidR="00595A33" w:rsidRDefault="00595A33">
      <w:pPr>
        <w:spacing w:line="200" w:lineRule="exact"/>
        <w:rPr>
          <w:sz w:val="24"/>
          <w:szCs w:val="24"/>
        </w:rPr>
      </w:pPr>
    </w:p>
    <w:p w14:paraId="5A556F61" w14:textId="77777777" w:rsidR="00595A33" w:rsidRDefault="00595A33">
      <w:pPr>
        <w:spacing w:line="202" w:lineRule="exact"/>
        <w:rPr>
          <w:sz w:val="24"/>
          <w:szCs w:val="24"/>
        </w:rPr>
      </w:pPr>
    </w:p>
    <w:p w14:paraId="1A9EB9E7" w14:textId="77777777" w:rsidR="00595A33" w:rsidRDefault="00000000">
      <w:pPr>
        <w:tabs>
          <w:tab w:val="left" w:pos="340"/>
        </w:tabs>
        <w:rPr>
          <w:sz w:val="20"/>
          <w:szCs w:val="20"/>
        </w:rPr>
      </w:pPr>
      <w:r>
        <w:rPr>
          <w:rFonts w:eastAsia="Times New Roman"/>
          <w:b/>
          <w:bCs/>
          <w:sz w:val="24"/>
          <w:szCs w:val="24"/>
        </w:rPr>
        <w:t>1</w:t>
      </w:r>
      <w:r>
        <w:rPr>
          <w:sz w:val="20"/>
          <w:szCs w:val="20"/>
        </w:rPr>
        <w:tab/>
      </w:r>
      <w:r>
        <w:rPr>
          <w:rFonts w:eastAsia="Times New Roman"/>
          <w:b/>
          <w:bCs/>
          <w:sz w:val="24"/>
          <w:szCs w:val="24"/>
        </w:rPr>
        <w:t>Introduction</w:t>
      </w:r>
    </w:p>
    <w:p w14:paraId="564E8857" w14:textId="77777777" w:rsidR="00595A33" w:rsidRDefault="00595A33">
      <w:pPr>
        <w:spacing w:line="232" w:lineRule="exact"/>
        <w:rPr>
          <w:sz w:val="24"/>
          <w:szCs w:val="24"/>
        </w:rPr>
      </w:pPr>
    </w:p>
    <w:p w14:paraId="1DD15F01" w14:textId="77777777" w:rsidR="00595A33" w:rsidRDefault="00000000">
      <w:pPr>
        <w:tabs>
          <w:tab w:val="left" w:pos="420"/>
        </w:tabs>
        <w:rPr>
          <w:sz w:val="20"/>
          <w:szCs w:val="20"/>
        </w:rPr>
      </w:pPr>
      <w:r>
        <w:rPr>
          <w:rFonts w:eastAsia="Times New Roman"/>
          <w:b/>
          <w:bCs/>
          <w:sz w:val="20"/>
          <w:szCs w:val="20"/>
        </w:rPr>
        <w:t>1.1</w:t>
      </w:r>
      <w:r>
        <w:rPr>
          <w:rFonts w:eastAsia="Times New Roman"/>
          <w:b/>
          <w:bCs/>
          <w:sz w:val="20"/>
          <w:szCs w:val="20"/>
        </w:rPr>
        <w:tab/>
        <w:t>The Law of the Horse</w:t>
      </w:r>
    </w:p>
    <w:p w14:paraId="04366456" w14:textId="77777777" w:rsidR="00595A33" w:rsidRDefault="00595A33">
      <w:pPr>
        <w:spacing w:line="186" w:lineRule="exact"/>
        <w:rPr>
          <w:sz w:val="24"/>
          <w:szCs w:val="24"/>
        </w:rPr>
      </w:pPr>
    </w:p>
    <w:p w14:paraId="35B3E8D8" w14:textId="77777777" w:rsidR="00595A33" w:rsidRDefault="00000000">
      <w:pPr>
        <w:spacing w:line="213" w:lineRule="auto"/>
        <w:ind w:right="680"/>
        <w:jc w:val="both"/>
        <w:rPr>
          <w:rFonts w:ascii="Arial" w:eastAsia="Arial" w:hAnsi="Arial" w:cs="Arial"/>
          <w:sz w:val="20"/>
          <w:szCs w:val="20"/>
        </w:rPr>
      </w:pPr>
      <w:r>
        <w:rPr>
          <w:rFonts w:ascii="Arial" w:eastAsia="Arial" w:hAnsi="Arial" w:cs="Arial"/>
          <w:sz w:val="20"/>
          <w:szCs w:val="20"/>
        </w:rPr>
        <w:t xml:space="preserve">In 1996, Judge Frank H. Easterbrook gave a presentation at a conference called “Law of Cyberspace” on what he called the law of the horse and he subsequently published his argument </w:t>
      </w:r>
      <w:hyperlink w:anchor="page14">
        <w:r>
          <w:rPr>
            <w:rFonts w:ascii="Arial" w:eastAsia="Arial" w:hAnsi="Arial" w:cs="Arial"/>
            <w:sz w:val="20"/>
            <w:szCs w:val="20"/>
          </w:rPr>
          <w:t>Easterbrook</w:t>
        </w:r>
      </w:hyperlink>
      <w:r>
        <w:rPr>
          <w:rFonts w:ascii="Arial" w:eastAsia="Arial" w:hAnsi="Arial" w:cs="Arial"/>
          <w:sz w:val="20"/>
          <w:szCs w:val="20"/>
        </w:rPr>
        <w:t xml:space="preserve"> </w:t>
      </w:r>
      <w:hyperlink w:anchor="page14">
        <w:r>
          <w:rPr>
            <w:rFonts w:ascii="Arial" w:eastAsia="Arial" w:hAnsi="Arial" w:cs="Arial"/>
            <w:sz w:val="20"/>
            <w:szCs w:val="20"/>
          </w:rPr>
          <w:t xml:space="preserve">[1996]. </w:t>
        </w:r>
      </w:hyperlink>
      <w:r>
        <w:rPr>
          <w:rFonts w:ascii="Arial" w:eastAsia="Arial" w:hAnsi="Arial" w:cs="Arial"/>
          <w:sz w:val="20"/>
          <w:szCs w:val="20"/>
        </w:rPr>
        <w:t>In it, he noted that courses with titles like “Law and ___” were unnecessary</w:t>
      </w:r>
      <w:r>
        <w:rPr>
          <w:rFonts w:ascii="Arial" w:eastAsia="Arial" w:hAnsi="Arial" w:cs="Arial"/>
          <w:sz w:val="27"/>
          <w:szCs w:val="27"/>
          <w:vertAlign w:val="superscript"/>
        </w:rPr>
        <w:t>1</w:t>
      </w:r>
      <w:r>
        <w:rPr>
          <w:rFonts w:ascii="Arial" w:eastAsia="Arial" w:hAnsi="Arial" w:cs="Arial"/>
          <w:sz w:val="20"/>
          <w:szCs w:val="20"/>
        </w:rPr>
        <w:t xml:space="preserve"> and that any coupling of law with something else should reveal something meaningful about law as a whole and not just a niche area.</w:t>
      </w:r>
    </w:p>
    <w:p w14:paraId="51F889BF" w14:textId="77777777" w:rsidR="00595A33" w:rsidRDefault="00595A33">
      <w:pPr>
        <w:spacing w:line="110" w:lineRule="exact"/>
        <w:rPr>
          <w:sz w:val="20"/>
          <w:szCs w:val="20"/>
        </w:rPr>
      </w:pPr>
    </w:p>
    <w:p w14:paraId="46C95813" w14:textId="77777777" w:rsidR="00595A33" w:rsidRDefault="00000000">
      <w:pPr>
        <w:spacing w:line="259" w:lineRule="auto"/>
        <w:ind w:right="720" w:firstLine="2"/>
        <w:jc w:val="both"/>
        <w:rPr>
          <w:sz w:val="20"/>
          <w:szCs w:val="20"/>
        </w:rPr>
      </w:pPr>
      <w:r>
        <w:rPr>
          <w:rFonts w:ascii="Arial" w:eastAsia="Arial" w:hAnsi="Arial" w:cs="Arial"/>
          <w:sz w:val="18"/>
          <w:szCs w:val="18"/>
        </w:rPr>
        <w:t>Judge Easterbrook also predicted that many prognostications about new technologies would not materialize, so efforts spent focusing on how to conform the law to them would be in vain. There was no need for “Torts and Cyberspace” or “Crime and Cyberspace.” Rather than think about how</w:t>
      </w:r>
    </w:p>
    <w:p w14:paraId="3544BC20" w14:textId="77777777" w:rsidR="00595A33" w:rsidRDefault="00000000">
      <w:pPr>
        <w:spacing w:line="20" w:lineRule="exact"/>
        <w:rPr>
          <w:sz w:val="20"/>
          <w:szCs w:val="20"/>
        </w:rPr>
      </w:pPr>
      <w:r>
        <w:rPr>
          <w:noProof/>
          <w:sz w:val="20"/>
          <w:szCs w:val="20"/>
        </w:rPr>
        <mc:AlternateContent>
          <mc:Choice Requires="wps">
            <w:drawing>
              <wp:anchor distT="0" distB="0" distL="114300" distR="114300" simplePos="0" relativeHeight="251653120" behindDoc="1" locked="0" layoutInCell="0" allowOverlap="1" wp14:anchorId="4E3C9F39" wp14:editId="06B52D65">
                <wp:simplePos x="0" y="0"/>
                <wp:positionH relativeFrom="column">
                  <wp:posOffset>0</wp:posOffset>
                </wp:positionH>
                <wp:positionV relativeFrom="paragraph">
                  <wp:posOffset>81915</wp:posOffset>
                </wp:positionV>
                <wp:extent cx="1822450" cy="0"/>
                <wp:effectExtent l="0" t="0" r="0" b="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224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758E489F" id="Shape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6.45pt" to="143.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" o:allowincell="f" filled="t" strokeweight=".16931mm">
                <v:stroke joinstyle="miter"/>
                <o:lock v:ext="edit" shapetype="f"/>
              </v:line>
            </w:pict>
          </mc:Fallback>
        </mc:AlternateContent>
      </w:r>
    </w:p>
    <w:p w14:paraId="28F1EEB2" w14:textId="77777777" w:rsidR="00595A33" w:rsidRDefault="00595A33">
      <w:pPr>
        <w:spacing w:line="156" w:lineRule="exact"/>
        <w:rPr>
          <w:sz w:val="20"/>
          <w:szCs w:val="20"/>
        </w:rPr>
      </w:pPr>
    </w:p>
    <w:p w14:paraId="645ED8AF" w14:textId="77777777" w:rsidR="00595A33" w:rsidRDefault="00000000">
      <w:pPr>
        <w:numPr>
          <w:ilvl w:val="0"/>
          <w:numId w:val="1"/>
        </w:numPr>
        <w:tabs>
          <w:tab w:val="left" w:pos="320"/>
        </w:tabs>
        <w:ind w:left="320" w:hanging="68"/>
        <w:rPr>
          <w:rFonts w:ascii="Arial" w:eastAsia="Arial" w:hAnsi="Arial" w:cs="Arial"/>
          <w:sz w:val="18"/>
          <w:szCs w:val="18"/>
          <w:vertAlign w:val="superscript"/>
        </w:rPr>
      </w:pPr>
      <w:r>
        <w:rPr>
          <w:rFonts w:ascii="Arial" w:eastAsia="Arial" w:hAnsi="Arial" w:cs="Arial"/>
          <w:sz w:val="14"/>
          <w:szCs w:val="14"/>
        </w:rPr>
        <w:t>Such focus was for “dilettantes”</w:t>
      </w:r>
    </w:p>
    <w:p w14:paraId="25ABB05B" w14:textId="77777777" w:rsidR="00595A33" w:rsidRDefault="00595A33">
      <w:pPr>
        <w:spacing w:line="200" w:lineRule="exact"/>
        <w:rPr>
          <w:sz w:val="20"/>
          <w:szCs w:val="20"/>
        </w:rPr>
      </w:pPr>
    </w:p>
    <w:p w14:paraId="4699536C" w14:textId="77777777" w:rsidR="00595A33" w:rsidRDefault="00595A33">
      <w:pPr>
        <w:sectPr w:rsidR="00595A33">
          <w:pgSz w:w="12240" w:h="15840"/>
          <w:pgMar w:top="1440" w:right="1440" w:bottom="453" w:left="281" w:header="0" w:footer="0" w:gutter="0"/>
          <w:cols w:num="2" w:space="720" w:equalWidth="0">
            <w:col w:w="1159" w:space="720"/>
            <w:col w:w="8640"/>
          </w:cols>
        </w:sectPr>
      </w:pPr>
    </w:p>
    <w:p w14:paraId="03223134" w14:textId="77777777" w:rsidR="00595A33" w:rsidRDefault="00595A33">
      <w:pPr>
        <w:spacing w:line="193" w:lineRule="exact"/>
        <w:rPr>
          <w:sz w:val="20"/>
          <w:szCs w:val="20"/>
        </w:rPr>
      </w:pPr>
    </w:p>
    <w:p w14:paraId="51C638A2" w14:textId="77777777" w:rsidR="00595A33" w:rsidRDefault="00000000">
      <w:pPr>
        <w:ind w:left="1879"/>
        <w:rPr>
          <w:sz w:val="20"/>
          <w:szCs w:val="20"/>
        </w:rPr>
      </w:pPr>
      <w:r>
        <w:rPr>
          <w:rFonts w:ascii="Arial" w:eastAsia="Arial" w:hAnsi="Arial" w:cs="Arial"/>
          <w:sz w:val="16"/>
          <w:szCs w:val="16"/>
        </w:rPr>
        <w:t>Preprint.</w:t>
      </w:r>
    </w:p>
    <w:p w14:paraId="3C778728" w14:textId="77777777" w:rsidR="00595A33" w:rsidRDefault="00595A33">
      <w:pPr>
        <w:sectPr w:rsidR="00595A33">
          <w:type w:val="continuous"/>
          <w:pgSz w:w="12240" w:h="15840"/>
          <w:pgMar w:top="1440" w:right="1440" w:bottom="453" w:left="281" w:header="0" w:footer="0" w:gutter="0"/>
          <w:cols w:space="720" w:equalWidth="0">
            <w:col w:w="10519"/>
          </w:cols>
        </w:sectPr>
      </w:pPr>
    </w:p>
    <w:p w14:paraId="5088CE04" w14:textId="77777777" w:rsidR="00595A33" w:rsidRDefault="00595A33">
      <w:pPr>
        <w:spacing w:line="22" w:lineRule="exact"/>
        <w:rPr>
          <w:sz w:val="20"/>
          <w:szCs w:val="20"/>
        </w:rPr>
      </w:pPr>
      <w:bookmarkStart w:id="1" w:name="page2"/>
      <w:bookmarkEnd w:id="1"/>
    </w:p>
    <w:p w14:paraId="2B544A0B" w14:textId="77777777" w:rsidR="00595A33" w:rsidRDefault="00000000">
      <w:pPr>
        <w:ind w:left="720" w:right="720"/>
        <w:jc w:val="both"/>
        <w:rPr>
          <w:sz w:val="20"/>
          <w:szCs w:val="20"/>
        </w:rPr>
      </w:pPr>
      <w:r>
        <w:rPr>
          <w:rFonts w:ascii="Arial" w:eastAsia="Arial" w:hAnsi="Arial" w:cs="Arial"/>
          <w:sz w:val="19"/>
          <w:szCs w:val="19"/>
        </w:rPr>
        <w:t>cyberspace may be different, he argued, one should focus on improving and clarifying existing laws and then simply apply them to cyberspace the same way one might apply them to cars, or houses, or horses. Moreover, the law around technologies already in existence in 1996 was still unsettled. If those laws and their attendant rights were murky, what hope or use was there in further morphing the law for technology that was in its infancy?</w:t>
      </w:r>
    </w:p>
    <w:p w14:paraId="5BA952A0" w14:textId="77777777" w:rsidR="00595A33" w:rsidRDefault="00595A33">
      <w:pPr>
        <w:spacing w:line="275" w:lineRule="exact"/>
        <w:rPr>
          <w:sz w:val="20"/>
          <w:szCs w:val="20"/>
        </w:rPr>
      </w:pPr>
    </w:p>
    <w:p w14:paraId="09D39AAC" w14:textId="77777777" w:rsidR="00595A33" w:rsidRDefault="00000000">
      <w:pPr>
        <w:tabs>
          <w:tab w:val="left" w:pos="1140"/>
        </w:tabs>
        <w:ind w:left="720"/>
        <w:rPr>
          <w:sz w:val="20"/>
          <w:szCs w:val="20"/>
        </w:rPr>
      </w:pPr>
      <w:r>
        <w:rPr>
          <w:rFonts w:eastAsia="Times New Roman"/>
          <w:b/>
          <w:bCs/>
          <w:sz w:val="20"/>
          <w:szCs w:val="20"/>
        </w:rPr>
        <w:t>1.2</w:t>
      </w:r>
      <w:r>
        <w:rPr>
          <w:rFonts w:eastAsia="Times New Roman"/>
          <w:b/>
          <w:bCs/>
          <w:sz w:val="20"/>
          <w:szCs w:val="20"/>
        </w:rPr>
        <w:tab/>
        <w:t>What Happened</w:t>
      </w:r>
    </w:p>
    <w:p w14:paraId="15E16418" w14:textId="77777777" w:rsidR="00595A33" w:rsidRDefault="00595A33">
      <w:pPr>
        <w:spacing w:line="191" w:lineRule="exact"/>
        <w:rPr>
          <w:sz w:val="20"/>
          <w:szCs w:val="20"/>
        </w:rPr>
      </w:pPr>
    </w:p>
    <w:p w14:paraId="02C9BB9F" w14:textId="77777777" w:rsidR="00595A33" w:rsidRDefault="00000000">
      <w:pPr>
        <w:spacing w:line="255" w:lineRule="auto"/>
        <w:ind w:left="720" w:right="680" w:hanging="1"/>
        <w:jc w:val="both"/>
        <w:rPr>
          <w:sz w:val="20"/>
          <w:szCs w:val="20"/>
        </w:rPr>
      </w:pPr>
      <w:r>
        <w:rPr>
          <w:rFonts w:ascii="Arial" w:eastAsia="Arial" w:hAnsi="Arial" w:cs="Arial"/>
          <w:sz w:val="18"/>
          <w:szCs w:val="18"/>
        </w:rPr>
        <w:t>With hindsight, we know that in the 28 years since Judge Easterbrook gave his speech we have continued to apply traditional tort, intellectual property, and contract laws, but we have also incor-porated some novel laws of cyberspace. This includes the DMCA (Digital Millennium Copyright Act), CFAA (Computer Fraud and Abuse Act), COPPA (Children’s Online Privacy Protection Act), and ECPA (Electronic Communications Privacy Act). The internet, clearly, was a difference in kind from physical reality in some ways, not merely a difference in degree.</w:t>
      </w:r>
    </w:p>
    <w:p w14:paraId="102F8082" w14:textId="77777777" w:rsidR="00595A33" w:rsidRDefault="00595A33">
      <w:pPr>
        <w:spacing w:line="99" w:lineRule="exact"/>
        <w:rPr>
          <w:sz w:val="20"/>
          <w:szCs w:val="20"/>
        </w:rPr>
      </w:pPr>
    </w:p>
    <w:p w14:paraId="0961A21F" w14:textId="77777777" w:rsidR="00595A33" w:rsidRDefault="00000000">
      <w:pPr>
        <w:ind w:left="720" w:right="720" w:firstLine="7"/>
        <w:jc w:val="both"/>
        <w:rPr>
          <w:rFonts w:ascii="Arial" w:eastAsia="Arial" w:hAnsi="Arial" w:cs="Arial"/>
          <w:sz w:val="19"/>
          <w:szCs w:val="19"/>
        </w:rPr>
      </w:pPr>
      <w:r>
        <w:rPr>
          <w:rFonts w:ascii="Arial" w:eastAsia="Arial" w:hAnsi="Arial" w:cs="Arial"/>
          <w:sz w:val="19"/>
          <w:szCs w:val="19"/>
        </w:rPr>
        <w:t xml:space="preserve">In 1999 Professor Larry Lessig wrote </w:t>
      </w:r>
      <w:hyperlink w:anchor="page17">
        <w:r>
          <w:rPr>
            <w:rFonts w:ascii="Arial" w:eastAsia="Arial" w:hAnsi="Arial" w:cs="Arial"/>
            <w:sz w:val="19"/>
            <w:szCs w:val="19"/>
          </w:rPr>
          <w:t xml:space="preserve">Lessig [1999] </w:t>
        </w:r>
      </w:hyperlink>
      <w:r>
        <w:rPr>
          <w:rFonts w:ascii="Arial" w:eastAsia="Arial" w:hAnsi="Arial" w:cs="Arial"/>
          <w:sz w:val="19"/>
          <w:szCs w:val="19"/>
        </w:rPr>
        <w:t xml:space="preserve">the most famous rebuttal to Judge Easterbrook’s stance, challenging the notion that cyberspace was not meaningfully different from the physical world, and Lessig again summarized this view in 2021 </w:t>
      </w:r>
      <w:hyperlink w:anchor="page17">
        <w:r>
          <w:rPr>
            <w:rFonts w:ascii="Arial" w:eastAsia="Arial" w:hAnsi="Arial" w:cs="Arial"/>
            <w:sz w:val="19"/>
            <w:szCs w:val="19"/>
          </w:rPr>
          <w:t>Lessig [2021]:</w:t>
        </w:r>
      </w:hyperlink>
    </w:p>
    <w:p w14:paraId="01952DCC" w14:textId="77777777" w:rsidR="00595A33" w:rsidRDefault="00595A33">
      <w:pPr>
        <w:spacing w:line="221" w:lineRule="exact"/>
        <w:rPr>
          <w:sz w:val="20"/>
          <w:szCs w:val="20"/>
        </w:rPr>
      </w:pPr>
    </w:p>
    <w:p w14:paraId="530A96DE" w14:textId="77777777" w:rsidR="00595A33" w:rsidRDefault="00000000">
      <w:pPr>
        <w:spacing w:line="256" w:lineRule="auto"/>
        <w:ind w:left="1440" w:right="1400" w:hanging="25"/>
        <w:jc w:val="both"/>
        <w:rPr>
          <w:sz w:val="20"/>
          <w:szCs w:val="20"/>
        </w:rPr>
      </w:pPr>
      <w:r>
        <w:rPr>
          <w:rFonts w:ascii="Arial" w:eastAsia="Arial" w:hAnsi="Arial" w:cs="Arial"/>
          <w:sz w:val="18"/>
          <w:szCs w:val="18"/>
        </w:rPr>
        <w:t>“I’m a believer in the value of settled doctrine. I agree that at the margin, the question is always and only how existing doctrine applies to a new set of facts. Fidelity to role requires that courts minimize interpretive depth. Rules must be clear and applied in obvious ways if the very act of applying rules is not to be read as inherently political. But there are exceptions to this conservative principle, at</w:t>
      </w:r>
    </w:p>
    <w:p w14:paraId="584A9F7C" w14:textId="77777777" w:rsidR="00595A33" w:rsidRDefault="00595A33">
      <w:pPr>
        <w:spacing w:line="29" w:lineRule="exact"/>
        <w:rPr>
          <w:sz w:val="20"/>
          <w:szCs w:val="20"/>
        </w:rPr>
      </w:pPr>
    </w:p>
    <w:p w14:paraId="41D53F60" w14:textId="77777777" w:rsidR="00595A33" w:rsidRDefault="00000000">
      <w:pPr>
        <w:spacing w:line="246" w:lineRule="auto"/>
        <w:ind w:left="1440" w:right="1440"/>
        <w:jc w:val="both"/>
        <w:rPr>
          <w:sz w:val="20"/>
          <w:szCs w:val="20"/>
        </w:rPr>
      </w:pPr>
      <w:r>
        <w:rPr>
          <w:rFonts w:ascii="Arial" w:eastAsia="Arial" w:hAnsi="Arial" w:cs="Arial"/>
          <w:sz w:val="17"/>
          <w:szCs w:val="17"/>
        </w:rPr>
        <w:t>least when technology has changed fundamentally, and when the consequences of that change for important institutions or traditions are severe.” (emphasis added)</w:t>
      </w:r>
    </w:p>
    <w:p w14:paraId="2CED0BDC" w14:textId="77777777" w:rsidR="00595A33" w:rsidRDefault="00595A33">
      <w:pPr>
        <w:spacing w:line="216" w:lineRule="exact"/>
        <w:rPr>
          <w:sz w:val="20"/>
          <w:szCs w:val="20"/>
        </w:rPr>
      </w:pPr>
    </w:p>
    <w:p w14:paraId="1CECC36D" w14:textId="77777777" w:rsidR="00595A33" w:rsidRDefault="00000000">
      <w:pPr>
        <w:spacing w:line="270" w:lineRule="auto"/>
        <w:ind w:left="700" w:right="680" w:firstLine="19"/>
        <w:jc w:val="both"/>
        <w:rPr>
          <w:sz w:val="20"/>
          <w:szCs w:val="20"/>
        </w:rPr>
      </w:pPr>
      <w:r>
        <w:rPr>
          <w:rFonts w:ascii="Arial" w:eastAsia="Arial" w:hAnsi="Arial" w:cs="Arial"/>
          <w:sz w:val="17"/>
          <w:szCs w:val="17"/>
        </w:rPr>
        <w:t>To see how the law typically adapts to new technology, consider how Judge Easterbrook himself led to a watershed moment in contract law with ProCD, Inc. v. Zeidenberg, 86 F.3d 1447 (7th Cir., 1996), which held that terms were enforceable even if a buyer could not see them until after buying and removing the shrinkwrap from a CD-ROM. This was a stark change from how contract law began in the US, where a contract was only enforceable if the parties entered a voluntary agreement through a bargained- for exchange. Then, in the mid-1900s, contract law shifted to accommodate contracts of adhesion for mass produced goods where people still had to sign an agreement to make a purchase, showing that they had time to review the terms. But Judge Easterbrook, writing for the majority, broadened the aperture further, binding people to agreements they could not even read prior to purchasing the goods, and the terms automatically applied the moment they started using the goods. From this came the application to the internet with what is known today as “browsewrap” (when the terms, typically linked in the footer, automatically apply to those who use a website) and “clickwrap” (which requires people to affirmatively click their acceptance of the terms in order to proceed or access a website), which will be further discussed below.</w:t>
      </w:r>
    </w:p>
    <w:p w14:paraId="4211F188" w14:textId="77777777" w:rsidR="00595A33" w:rsidRDefault="00595A33">
      <w:pPr>
        <w:spacing w:line="84" w:lineRule="exact"/>
        <w:rPr>
          <w:sz w:val="20"/>
          <w:szCs w:val="20"/>
        </w:rPr>
      </w:pPr>
    </w:p>
    <w:p w14:paraId="456BCC71" w14:textId="77777777" w:rsidR="00595A33" w:rsidRDefault="00000000">
      <w:pPr>
        <w:spacing w:line="256" w:lineRule="auto"/>
        <w:ind w:left="720" w:right="700" w:hanging="6"/>
        <w:jc w:val="both"/>
        <w:rPr>
          <w:sz w:val="20"/>
          <w:szCs w:val="20"/>
        </w:rPr>
      </w:pPr>
      <w:r>
        <w:rPr>
          <w:rFonts w:ascii="Arial" w:eastAsia="Arial" w:hAnsi="Arial" w:cs="Arial"/>
          <w:sz w:val="18"/>
          <w:szCs w:val="18"/>
        </w:rPr>
        <w:t>The areas regulators chose to not treat differently from cyberspace are also telling, as it led to a lack of regulation around social media, facial recognition, the collection of personal data, and more, for example, which has contributed to fundamentally new forms of economic incentives in areas like privacy. We also see how incentives from regulation (or a lack thereof) have affected contract law, as noted above, online protections for children, and copyright law, for example.</w:t>
      </w:r>
    </w:p>
    <w:p w14:paraId="538EE351" w14:textId="77777777" w:rsidR="00595A33" w:rsidRDefault="00595A33">
      <w:pPr>
        <w:spacing w:line="98" w:lineRule="exact"/>
        <w:rPr>
          <w:sz w:val="20"/>
          <w:szCs w:val="20"/>
        </w:rPr>
      </w:pPr>
    </w:p>
    <w:p w14:paraId="2BB37338" w14:textId="77777777" w:rsidR="00595A33" w:rsidRDefault="00000000">
      <w:pPr>
        <w:spacing w:line="223" w:lineRule="auto"/>
        <w:ind w:left="720" w:right="700"/>
        <w:jc w:val="both"/>
        <w:rPr>
          <w:sz w:val="20"/>
          <w:szCs w:val="20"/>
        </w:rPr>
      </w:pPr>
      <w:r>
        <w:rPr>
          <w:rFonts w:ascii="Arial" w:eastAsia="Arial" w:hAnsi="Arial" w:cs="Arial"/>
          <w:sz w:val="19"/>
          <w:szCs w:val="19"/>
        </w:rPr>
        <w:t>The question is whether the law is once again stretching past a reasonable interpretation of how it was written in restatements from 40+ years ago</w:t>
      </w:r>
      <w:r>
        <w:rPr>
          <w:rFonts w:ascii="Arial" w:eastAsia="Arial" w:hAnsi="Arial" w:cs="Arial"/>
          <w:sz w:val="26"/>
          <w:szCs w:val="26"/>
          <w:vertAlign w:val="superscript"/>
        </w:rPr>
        <w:t>2</w:t>
      </w:r>
      <w:r>
        <w:rPr>
          <w:rFonts w:ascii="Arial" w:eastAsia="Arial" w:hAnsi="Arial" w:cs="Arial"/>
          <w:sz w:val="19"/>
          <w:szCs w:val="19"/>
        </w:rPr>
        <w:t xml:space="preserve"> and whether courts and regulators should adapt accordingly. We will explore what the technology looked like when the relevant laws were passed, and then we’ll discuss whether it makes sense to have something like a law of GenAI to supplement or replace some of the last twenty years’ law of cyberspace.</w:t>
      </w:r>
    </w:p>
    <w:p w14:paraId="1E57E830" w14:textId="77777777" w:rsidR="00595A33" w:rsidRDefault="00595A33">
      <w:pPr>
        <w:spacing w:line="319" w:lineRule="exact"/>
        <w:rPr>
          <w:sz w:val="20"/>
          <w:szCs w:val="20"/>
        </w:rPr>
      </w:pPr>
    </w:p>
    <w:p w14:paraId="2D733FCC" w14:textId="77777777" w:rsidR="00595A33" w:rsidRDefault="00000000">
      <w:pPr>
        <w:tabs>
          <w:tab w:val="left" w:pos="1060"/>
        </w:tabs>
        <w:ind w:left="720"/>
        <w:rPr>
          <w:sz w:val="20"/>
          <w:szCs w:val="20"/>
        </w:rPr>
      </w:pPr>
      <w:r>
        <w:rPr>
          <w:rFonts w:eastAsia="Times New Roman"/>
          <w:b/>
          <w:bCs/>
          <w:sz w:val="24"/>
          <w:szCs w:val="24"/>
        </w:rPr>
        <w:t>2</w:t>
      </w:r>
      <w:r>
        <w:rPr>
          <w:sz w:val="20"/>
          <w:szCs w:val="20"/>
        </w:rPr>
        <w:tab/>
      </w:r>
      <w:r>
        <w:rPr>
          <w:rFonts w:eastAsia="Times New Roman"/>
          <w:b/>
          <w:bCs/>
          <w:sz w:val="24"/>
          <w:szCs w:val="24"/>
        </w:rPr>
        <w:t>Technical Differences</w:t>
      </w:r>
    </w:p>
    <w:p w14:paraId="39633E17" w14:textId="77777777" w:rsidR="00595A33" w:rsidRDefault="00595A33">
      <w:pPr>
        <w:spacing w:line="247" w:lineRule="exact"/>
        <w:rPr>
          <w:sz w:val="20"/>
          <w:szCs w:val="20"/>
        </w:rPr>
      </w:pPr>
    </w:p>
    <w:p w14:paraId="2F51CF0D" w14:textId="77777777" w:rsidR="00595A33" w:rsidRDefault="00000000">
      <w:pPr>
        <w:spacing w:line="228" w:lineRule="auto"/>
        <w:ind w:left="720" w:right="680" w:hanging="6"/>
        <w:jc w:val="both"/>
        <w:rPr>
          <w:sz w:val="20"/>
          <w:szCs w:val="20"/>
        </w:rPr>
      </w:pPr>
      <w:r>
        <w:rPr>
          <w:rFonts w:ascii="Arial" w:eastAsia="Arial" w:hAnsi="Arial" w:cs="Arial"/>
          <w:sz w:val="20"/>
          <w:szCs w:val="20"/>
        </w:rPr>
        <w:t>This section will explore three primary areas of software capabilities and advancement to demon-strate its progression.</w:t>
      </w:r>
    </w:p>
    <w:p w14:paraId="7080DF44" w14:textId="77777777" w:rsidR="00595A33" w:rsidRDefault="00000000">
      <w:pPr>
        <w:spacing w:line="20" w:lineRule="exact"/>
        <w:rPr>
          <w:sz w:val="20"/>
          <w:szCs w:val="20"/>
        </w:rPr>
      </w:pPr>
      <w:r>
        <w:rPr>
          <w:noProof/>
          <w:sz w:val="20"/>
          <w:szCs w:val="20"/>
        </w:rPr>
        <mc:AlternateContent>
          <mc:Choice Requires="wps">
            <w:drawing>
              <wp:anchor distT="0" distB="0" distL="114300" distR="114300" simplePos="0" relativeHeight="251654144" behindDoc="1" locked="0" layoutInCell="0" allowOverlap="1" wp14:anchorId="6F9B2D71" wp14:editId="2F2B3945">
                <wp:simplePos x="0" y="0"/>
                <wp:positionH relativeFrom="column">
                  <wp:posOffset>456565</wp:posOffset>
                </wp:positionH>
                <wp:positionV relativeFrom="paragraph">
                  <wp:posOffset>100330</wp:posOffset>
                </wp:positionV>
                <wp:extent cx="1823085" cy="0"/>
                <wp:effectExtent l="0" t="0" r="0" b="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2308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7F7A8B62" id="Shape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5.95pt,7.9pt" to="179.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" o:allowincell="f" filled="t" strokeweight=".16931mm">
                <v:stroke joinstyle="miter"/>
                <o:lock v:ext="edit" shapetype="f"/>
              </v:line>
            </w:pict>
          </mc:Fallback>
        </mc:AlternateContent>
      </w:r>
    </w:p>
    <w:p w14:paraId="1B0220BA" w14:textId="77777777" w:rsidR="00595A33" w:rsidRDefault="00595A33">
      <w:pPr>
        <w:spacing w:line="183" w:lineRule="exact"/>
        <w:rPr>
          <w:sz w:val="20"/>
          <w:szCs w:val="20"/>
        </w:rPr>
      </w:pPr>
    </w:p>
    <w:p w14:paraId="3BAE3E23" w14:textId="77777777" w:rsidR="00595A33" w:rsidRDefault="00000000">
      <w:pPr>
        <w:numPr>
          <w:ilvl w:val="0"/>
          <w:numId w:val="2"/>
        </w:numPr>
        <w:tabs>
          <w:tab w:val="left" w:pos="1040"/>
        </w:tabs>
        <w:ind w:left="1040" w:hanging="68"/>
        <w:rPr>
          <w:rFonts w:ascii="Arial" w:eastAsia="Arial" w:hAnsi="Arial" w:cs="Arial"/>
          <w:sz w:val="18"/>
          <w:szCs w:val="18"/>
          <w:vertAlign w:val="superscript"/>
        </w:rPr>
      </w:pPr>
      <w:r>
        <w:rPr>
          <w:rFonts w:ascii="Arial" w:eastAsia="Arial" w:hAnsi="Arial" w:cs="Arial"/>
          <w:sz w:val="14"/>
          <w:szCs w:val="14"/>
        </w:rPr>
        <w:t>Restatement (Second) of Contracts has a copyright of 1981</w:t>
      </w:r>
    </w:p>
    <w:p w14:paraId="269291E5" w14:textId="77777777" w:rsidR="00595A33" w:rsidRDefault="00595A33">
      <w:pPr>
        <w:sectPr w:rsidR="00595A33">
          <w:pgSz w:w="12240" w:h="15840"/>
          <w:pgMar w:top="1440" w:right="1440" w:bottom="260" w:left="1440" w:header="0" w:footer="0" w:gutter="0"/>
          <w:cols w:space="720" w:equalWidth="0">
            <w:col w:w="9360"/>
          </w:cols>
        </w:sectPr>
      </w:pPr>
    </w:p>
    <w:p w14:paraId="5FF3B51D" w14:textId="77777777" w:rsidR="00595A33" w:rsidRDefault="00595A33">
      <w:pPr>
        <w:spacing w:line="382" w:lineRule="exact"/>
        <w:rPr>
          <w:sz w:val="20"/>
          <w:szCs w:val="20"/>
        </w:rPr>
      </w:pPr>
    </w:p>
    <w:p w14:paraId="2377F8D9" w14:textId="77777777" w:rsidR="00595A33" w:rsidRDefault="00000000">
      <w:pPr>
        <w:ind w:right="20"/>
        <w:jc w:val="center"/>
        <w:rPr>
          <w:sz w:val="20"/>
          <w:szCs w:val="20"/>
        </w:rPr>
      </w:pPr>
      <w:r>
        <w:rPr>
          <w:rFonts w:ascii="Arial" w:eastAsia="Arial" w:hAnsi="Arial" w:cs="Arial"/>
          <w:sz w:val="17"/>
          <w:szCs w:val="17"/>
        </w:rPr>
        <w:t>2</w:t>
      </w:r>
    </w:p>
    <w:p w14:paraId="4C92521B" w14:textId="77777777" w:rsidR="00595A33" w:rsidRDefault="00595A33">
      <w:pPr>
        <w:sectPr w:rsidR="00595A33">
          <w:type w:val="continuous"/>
          <w:pgSz w:w="12240" w:h="15840"/>
          <w:pgMar w:top="1440" w:right="1440" w:bottom="260" w:left="1440" w:header="0" w:footer="0" w:gutter="0"/>
          <w:cols w:space="720" w:equalWidth="0">
            <w:col w:w="9360"/>
          </w:cols>
        </w:sectPr>
      </w:pPr>
    </w:p>
    <w:p w14:paraId="2464B545" w14:textId="77777777" w:rsidR="00595A33" w:rsidRDefault="00595A33">
      <w:pPr>
        <w:spacing w:line="9" w:lineRule="exact"/>
        <w:rPr>
          <w:sz w:val="20"/>
          <w:szCs w:val="20"/>
        </w:rPr>
      </w:pPr>
      <w:bookmarkStart w:id="2" w:name="page3"/>
      <w:bookmarkEnd w:id="2"/>
    </w:p>
    <w:p w14:paraId="468ADB47" w14:textId="77777777" w:rsidR="00595A33" w:rsidRDefault="00000000">
      <w:pPr>
        <w:tabs>
          <w:tab w:val="left" w:pos="1140"/>
        </w:tabs>
        <w:ind w:left="720"/>
        <w:rPr>
          <w:sz w:val="20"/>
          <w:szCs w:val="20"/>
        </w:rPr>
      </w:pPr>
      <w:r>
        <w:rPr>
          <w:rFonts w:eastAsia="Times New Roman"/>
          <w:b/>
          <w:bCs/>
          <w:sz w:val="20"/>
          <w:szCs w:val="20"/>
        </w:rPr>
        <w:t>2.1</w:t>
      </w:r>
      <w:r>
        <w:rPr>
          <w:sz w:val="20"/>
          <w:szCs w:val="20"/>
        </w:rPr>
        <w:tab/>
      </w:r>
      <w:r>
        <w:rPr>
          <w:rFonts w:eastAsia="Times New Roman"/>
          <w:b/>
          <w:bCs/>
          <w:sz w:val="19"/>
          <w:szCs w:val="19"/>
        </w:rPr>
        <w:t>Traditional Software</w:t>
      </w:r>
    </w:p>
    <w:p w14:paraId="580B0A02" w14:textId="77777777" w:rsidR="00595A33" w:rsidRDefault="00595A33">
      <w:pPr>
        <w:spacing w:line="222" w:lineRule="exact"/>
        <w:rPr>
          <w:sz w:val="20"/>
          <w:szCs w:val="20"/>
        </w:rPr>
      </w:pPr>
    </w:p>
    <w:p w14:paraId="3A8BD90D" w14:textId="77777777" w:rsidR="00595A33" w:rsidRDefault="00000000">
      <w:pPr>
        <w:ind w:left="720" w:right="720"/>
        <w:rPr>
          <w:sz w:val="20"/>
          <w:szCs w:val="20"/>
        </w:rPr>
      </w:pPr>
      <w:r>
        <w:rPr>
          <w:rFonts w:ascii="Arial" w:eastAsia="Arial" w:hAnsi="Arial" w:cs="Arial"/>
          <w:sz w:val="19"/>
          <w:szCs w:val="19"/>
        </w:rPr>
        <w:t>It’s helpful to think of this as “Good Old Fashioned AI,” or GOFAI. Broadly, one can think of this type of AI being the state of the art and most fashionable form from the 1950s to 2012.</w:t>
      </w:r>
    </w:p>
    <w:p w14:paraId="221297E6" w14:textId="77777777" w:rsidR="00595A33" w:rsidRDefault="00595A33">
      <w:pPr>
        <w:spacing w:line="108" w:lineRule="exact"/>
        <w:rPr>
          <w:sz w:val="20"/>
          <w:szCs w:val="20"/>
        </w:rPr>
      </w:pPr>
    </w:p>
    <w:p w14:paraId="3E5A13AB" w14:textId="77777777" w:rsidR="00595A33" w:rsidRDefault="00000000">
      <w:pPr>
        <w:ind w:left="720" w:right="680" w:hanging="6"/>
        <w:jc w:val="both"/>
        <w:rPr>
          <w:sz w:val="20"/>
          <w:szCs w:val="20"/>
        </w:rPr>
      </w:pPr>
      <w:r>
        <w:rPr>
          <w:rFonts w:ascii="Arial" w:eastAsia="Arial" w:hAnsi="Arial" w:cs="Arial"/>
          <w:sz w:val="19"/>
          <w:szCs w:val="19"/>
        </w:rPr>
        <w:t>Traditional software operated on deterministic principles, meaning that given a specific set of inputs, the software will produce the same outputs every time. This predictability is achieved through well-defined algorithms and rules that govern the software’s behavior that is typically hard-coded by developers. The software’s behavior is entirely defined by the code written by programmers, which specifies how to handle various inputs and scenarios.</w:t>
      </w:r>
    </w:p>
    <w:p w14:paraId="20B15B0B" w14:textId="77777777" w:rsidR="00595A33" w:rsidRDefault="00595A33">
      <w:pPr>
        <w:spacing w:line="110" w:lineRule="exact"/>
        <w:rPr>
          <w:sz w:val="20"/>
          <w:szCs w:val="20"/>
        </w:rPr>
      </w:pPr>
    </w:p>
    <w:p w14:paraId="4EFE7941" w14:textId="77777777" w:rsidR="00595A33" w:rsidRDefault="00000000">
      <w:pPr>
        <w:spacing w:line="227" w:lineRule="auto"/>
        <w:ind w:left="720" w:right="680" w:hanging="6"/>
        <w:jc w:val="both"/>
        <w:rPr>
          <w:sz w:val="20"/>
          <w:szCs w:val="20"/>
        </w:rPr>
      </w:pPr>
      <w:r>
        <w:rPr>
          <w:rFonts w:ascii="Arial" w:eastAsia="Arial" w:hAnsi="Arial" w:cs="Arial"/>
          <w:sz w:val="20"/>
          <w:szCs w:val="20"/>
        </w:rPr>
        <w:t>The computational requirements of traditional software are generally modest, particularly when com-pared to modern applications involving artificial intelligence or big data. Traditional software pro-grams often execute in environments with limited processing power and memory, such as desktop applications or embedded systems, (hopefully) encouraging developers to optimize their code to be efficient and resource-conscious.</w:t>
      </w:r>
    </w:p>
    <w:p w14:paraId="137E9EAA" w14:textId="77777777" w:rsidR="00595A33" w:rsidRDefault="00595A33">
      <w:pPr>
        <w:spacing w:line="112" w:lineRule="exact"/>
        <w:rPr>
          <w:sz w:val="20"/>
          <w:szCs w:val="20"/>
        </w:rPr>
      </w:pPr>
    </w:p>
    <w:p w14:paraId="7B999062" w14:textId="77777777" w:rsidR="00595A33" w:rsidRDefault="00000000">
      <w:pPr>
        <w:spacing w:line="215" w:lineRule="auto"/>
        <w:ind w:left="720" w:right="700" w:hanging="6"/>
        <w:jc w:val="both"/>
        <w:rPr>
          <w:sz w:val="20"/>
          <w:szCs w:val="20"/>
        </w:rPr>
      </w:pPr>
      <w:r>
        <w:rPr>
          <w:rFonts w:ascii="Arial" w:eastAsia="Arial" w:hAnsi="Arial" w:cs="Arial"/>
          <w:sz w:val="20"/>
          <w:szCs w:val="20"/>
        </w:rPr>
        <w:t>The complexity and scale of traditional software is often measured in terms of the number of lines of code (LOC), with the largest codebases in the world ranging from tens of millions to billions of LOC</w:t>
      </w:r>
      <w:r>
        <w:rPr>
          <w:rFonts w:ascii="Arial" w:eastAsia="Arial" w:hAnsi="Arial" w:cs="Arial"/>
          <w:sz w:val="27"/>
          <w:szCs w:val="27"/>
          <w:vertAlign w:val="superscript"/>
        </w:rPr>
        <w:t>3</w:t>
      </w:r>
      <w:r>
        <w:rPr>
          <w:rFonts w:ascii="Arial" w:eastAsia="Arial" w:hAnsi="Arial" w:cs="Arial"/>
          <w:sz w:val="20"/>
          <w:szCs w:val="20"/>
        </w:rPr>
        <w:t>. This metric provides a rough estimate of the software’s size and complexity, with larger codebases generally indicating more complex or comprehensive functionality. However, a higher LOC count doesn’t always mean better or more advanced software, as it can also indicate redundancy or lack of optimization.</w:t>
      </w:r>
    </w:p>
    <w:p w14:paraId="4D44FB62" w14:textId="77777777" w:rsidR="00595A33" w:rsidRDefault="00595A33">
      <w:pPr>
        <w:spacing w:line="357" w:lineRule="exact"/>
        <w:rPr>
          <w:sz w:val="20"/>
          <w:szCs w:val="20"/>
        </w:rPr>
      </w:pPr>
    </w:p>
    <w:p w14:paraId="6A6CBB23" w14:textId="77777777" w:rsidR="00595A33" w:rsidRDefault="00000000">
      <w:pPr>
        <w:tabs>
          <w:tab w:val="left" w:pos="1140"/>
        </w:tabs>
        <w:ind w:left="720"/>
        <w:rPr>
          <w:sz w:val="20"/>
          <w:szCs w:val="20"/>
        </w:rPr>
      </w:pPr>
      <w:r>
        <w:rPr>
          <w:rFonts w:eastAsia="Times New Roman"/>
          <w:b/>
          <w:bCs/>
          <w:sz w:val="20"/>
          <w:szCs w:val="20"/>
        </w:rPr>
        <w:t>2.2</w:t>
      </w:r>
      <w:r>
        <w:rPr>
          <w:sz w:val="20"/>
          <w:szCs w:val="20"/>
        </w:rPr>
        <w:tab/>
      </w:r>
      <w:r>
        <w:rPr>
          <w:rFonts w:eastAsia="Times New Roman"/>
          <w:b/>
          <w:bCs/>
          <w:sz w:val="19"/>
          <w:szCs w:val="19"/>
        </w:rPr>
        <w:t>“Traditional” AI</w:t>
      </w:r>
    </w:p>
    <w:p w14:paraId="68541411" w14:textId="77777777" w:rsidR="00595A33" w:rsidRDefault="00595A33">
      <w:pPr>
        <w:spacing w:line="222" w:lineRule="exact"/>
        <w:rPr>
          <w:sz w:val="20"/>
          <w:szCs w:val="20"/>
        </w:rPr>
      </w:pPr>
    </w:p>
    <w:p w14:paraId="7C92AEA8" w14:textId="77777777" w:rsidR="00595A33" w:rsidRDefault="00000000">
      <w:pPr>
        <w:spacing w:line="228" w:lineRule="auto"/>
        <w:ind w:left="720" w:right="680" w:hanging="6"/>
        <w:jc w:val="both"/>
        <w:rPr>
          <w:sz w:val="20"/>
          <w:szCs w:val="20"/>
        </w:rPr>
      </w:pPr>
      <w:r>
        <w:rPr>
          <w:rFonts w:ascii="Arial" w:eastAsia="Arial" w:hAnsi="Arial" w:cs="Arial"/>
          <w:sz w:val="20"/>
          <w:szCs w:val="20"/>
        </w:rPr>
        <w:t>This is the form of AI that garnered so many headlines in the 2010s with advances in facial recog-nition and recommendation algorithms. Broadly, one can think of this type of AI being the state of the art and most fashionable form from 2012ish to 2022ish.</w:t>
      </w:r>
    </w:p>
    <w:p w14:paraId="2243651C" w14:textId="77777777" w:rsidR="00595A33" w:rsidRDefault="00595A33">
      <w:pPr>
        <w:spacing w:line="110" w:lineRule="exact"/>
        <w:rPr>
          <w:sz w:val="20"/>
          <w:szCs w:val="20"/>
        </w:rPr>
      </w:pPr>
    </w:p>
    <w:p w14:paraId="0E8AA33D" w14:textId="77777777" w:rsidR="00595A33" w:rsidRDefault="00000000">
      <w:pPr>
        <w:spacing w:line="257" w:lineRule="auto"/>
        <w:ind w:left="720" w:right="680"/>
        <w:jc w:val="both"/>
        <w:rPr>
          <w:sz w:val="20"/>
          <w:szCs w:val="20"/>
        </w:rPr>
      </w:pPr>
      <w:r>
        <w:rPr>
          <w:rFonts w:ascii="Arial" w:eastAsia="Arial" w:hAnsi="Arial" w:cs="Arial"/>
          <w:sz w:val="18"/>
          <w:szCs w:val="18"/>
        </w:rPr>
        <w:t>Before the advent of GenAI, artificial intelligence systems were largely designed to recognize and respond to specific patterns within data, using statistical methods like deep learning, to make de-cisions or predictions. Unlike traditional software, which is deterministic, these AI systems were probabilistic, meaning their outputs were based on likelihoods rather than certainties.</w:t>
      </w:r>
    </w:p>
    <w:p w14:paraId="77A51A3F" w14:textId="77777777" w:rsidR="00595A33" w:rsidRDefault="00595A33">
      <w:pPr>
        <w:spacing w:line="95" w:lineRule="exact"/>
        <w:rPr>
          <w:sz w:val="20"/>
          <w:szCs w:val="20"/>
        </w:rPr>
      </w:pPr>
    </w:p>
    <w:p w14:paraId="13ECE0D8" w14:textId="77777777" w:rsidR="00595A33" w:rsidRDefault="00000000">
      <w:pPr>
        <w:spacing w:line="228" w:lineRule="auto"/>
        <w:ind w:left="720" w:right="720" w:hanging="6"/>
        <w:jc w:val="both"/>
        <w:rPr>
          <w:sz w:val="20"/>
          <w:szCs w:val="20"/>
        </w:rPr>
      </w:pPr>
      <w:r>
        <w:rPr>
          <w:rFonts w:ascii="Arial" w:eastAsia="Arial" w:hAnsi="Arial" w:cs="Arial"/>
          <w:sz w:val="20"/>
          <w:szCs w:val="20"/>
        </w:rPr>
        <w:t>The models used in pre- GenAI were relatively small compared to today’s standards, containing thousands to hundreds of millions of parameters (the adjustable weights within the model that are tuned during training). They were typically designed for narrower applications, such as task-specific image recognition, spam detection, and recommendation systems. These models focused on specific tasks within defined domains, relying on specialized algorithms to process input data and produce outputs.</w:t>
      </w:r>
    </w:p>
    <w:p w14:paraId="017A7EFC" w14:textId="77777777" w:rsidR="00595A33" w:rsidRDefault="00595A33">
      <w:pPr>
        <w:spacing w:line="108" w:lineRule="exact"/>
        <w:rPr>
          <w:sz w:val="20"/>
          <w:szCs w:val="20"/>
        </w:rPr>
      </w:pPr>
    </w:p>
    <w:p w14:paraId="53664C15" w14:textId="77777777" w:rsidR="00595A33" w:rsidRDefault="00000000">
      <w:pPr>
        <w:ind w:left="720" w:right="720"/>
        <w:jc w:val="both"/>
        <w:rPr>
          <w:sz w:val="20"/>
          <w:szCs w:val="20"/>
        </w:rPr>
      </w:pPr>
      <w:r>
        <w:rPr>
          <w:rFonts w:ascii="Arial" w:eastAsia="Arial" w:hAnsi="Arial" w:cs="Arial"/>
          <w:sz w:val="19"/>
          <w:szCs w:val="19"/>
        </w:rPr>
        <w:t>The learning process was predominantly supervised, meaning the models were trained on datasets where the correct outputs were already known. Thus training these models required a substantial amount of labeled data, often ranging from tens of thousands to millions of examples. This data was essential for the models to learn the patterns and relationships within the input data, and the labeling process was generally slow and expensive, or relied on noisy signals within the data itself (like emojis in tweets for sentiment analysis).</w:t>
      </w:r>
    </w:p>
    <w:p w14:paraId="1681A6DC" w14:textId="77777777" w:rsidR="00595A33" w:rsidRDefault="00595A33">
      <w:pPr>
        <w:spacing w:line="356" w:lineRule="exact"/>
        <w:rPr>
          <w:sz w:val="20"/>
          <w:szCs w:val="20"/>
        </w:rPr>
      </w:pPr>
    </w:p>
    <w:p w14:paraId="06EB1413" w14:textId="77777777" w:rsidR="00595A33" w:rsidRDefault="00000000">
      <w:pPr>
        <w:tabs>
          <w:tab w:val="left" w:pos="1140"/>
        </w:tabs>
        <w:ind w:left="720"/>
        <w:rPr>
          <w:sz w:val="20"/>
          <w:szCs w:val="20"/>
        </w:rPr>
      </w:pPr>
      <w:r>
        <w:rPr>
          <w:rFonts w:eastAsia="Times New Roman"/>
          <w:b/>
          <w:bCs/>
          <w:sz w:val="20"/>
          <w:szCs w:val="20"/>
        </w:rPr>
        <w:t>2.3</w:t>
      </w:r>
      <w:r>
        <w:rPr>
          <w:rFonts w:eastAsia="Times New Roman"/>
          <w:b/>
          <w:bCs/>
          <w:sz w:val="20"/>
          <w:szCs w:val="20"/>
        </w:rPr>
        <w:tab/>
        <w:t>Generative AI</w:t>
      </w:r>
    </w:p>
    <w:p w14:paraId="036DE1B1" w14:textId="77777777" w:rsidR="00595A33" w:rsidRDefault="00595A33">
      <w:pPr>
        <w:spacing w:line="222" w:lineRule="exact"/>
        <w:rPr>
          <w:sz w:val="20"/>
          <w:szCs w:val="20"/>
        </w:rPr>
      </w:pPr>
    </w:p>
    <w:p w14:paraId="2977ED0A" w14:textId="77777777" w:rsidR="00595A33" w:rsidRDefault="00000000">
      <w:pPr>
        <w:spacing w:line="227" w:lineRule="auto"/>
        <w:ind w:left="720" w:right="720" w:hanging="6"/>
        <w:jc w:val="both"/>
        <w:rPr>
          <w:sz w:val="20"/>
          <w:szCs w:val="20"/>
        </w:rPr>
      </w:pPr>
      <w:r>
        <w:rPr>
          <w:rFonts w:ascii="Arial" w:eastAsia="Arial" w:hAnsi="Arial" w:cs="Arial"/>
          <w:sz w:val="20"/>
          <w:szCs w:val="20"/>
        </w:rPr>
        <w:t>This is the form of AI that has captured the public’s imagination since ChatGPT launched in late 2022. Broadly, one can think of this type of AI being the state of the art and most fashionable form today.</w:t>
      </w:r>
    </w:p>
    <w:p w14:paraId="78CD52C6" w14:textId="77777777" w:rsidR="00595A33" w:rsidRDefault="00595A33">
      <w:pPr>
        <w:spacing w:line="111" w:lineRule="exact"/>
        <w:rPr>
          <w:sz w:val="20"/>
          <w:szCs w:val="20"/>
        </w:rPr>
      </w:pPr>
    </w:p>
    <w:p w14:paraId="77ED7455" w14:textId="77777777" w:rsidR="00595A33" w:rsidRDefault="00000000">
      <w:pPr>
        <w:spacing w:line="258" w:lineRule="auto"/>
        <w:ind w:left="720" w:right="720"/>
        <w:jc w:val="both"/>
        <w:rPr>
          <w:sz w:val="20"/>
          <w:szCs w:val="20"/>
        </w:rPr>
      </w:pPr>
      <w:r>
        <w:rPr>
          <w:rFonts w:ascii="Arial" w:eastAsia="Arial" w:hAnsi="Arial" w:cs="Arial"/>
          <w:sz w:val="18"/>
          <w:szCs w:val="18"/>
        </w:rPr>
        <w:t>GenAI represents a significant advancement in artificial intelligence, characterized by its ability to create new content, such as text, images, and video, that mimics human-like creativity. Similar to traditional AI models, GenAI operates probabilistically and generally functions as a "black box," meaning that the internal workings and decision-making processes are not easily interpretable by</w:t>
      </w:r>
    </w:p>
    <w:p w14:paraId="6B94CB33" w14:textId="77777777" w:rsidR="00595A33" w:rsidRDefault="00000000">
      <w:pPr>
        <w:spacing w:line="20" w:lineRule="exact"/>
        <w:rPr>
          <w:sz w:val="20"/>
          <w:szCs w:val="20"/>
        </w:rPr>
      </w:pPr>
      <w:r>
        <w:rPr>
          <w:noProof/>
          <w:sz w:val="20"/>
          <w:szCs w:val="20"/>
        </w:rPr>
        <mc:AlternateContent>
          <mc:Choice Requires="wps">
            <w:drawing>
              <wp:anchor distT="0" distB="0" distL="114300" distR="114300" simplePos="0" relativeHeight="251655168" behindDoc="1" locked="0" layoutInCell="0" allowOverlap="1" wp14:anchorId="2840D13A" wp14:editId="59A76AA5">
                <wp:simplePos x="0" y="0"/>
                <wp:positionH relativeFrom="column">
                  <wp:posOffset>456565</wp:posOffset>
                </wp:positionH>
                <wp:positionV relativeFrom="paragraph">
                  <wp:posOffset>179705</wp:posOffset>
                </wp:positionV>
                <wp:extent cx="1823085" cy="0"/>
                <wp:effectExtent l="0" t="0" r="0" b="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2308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717FB1B3" id="Shape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5.95pt,14.15pt" to="179.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" o:allowincell="f" filled="t" strokeweight=".16931mm">
                <v:stroke joinstyle="miter"/>
                <o:lock v:ext="edit" shapetype="f"/>
              </v:line>
            </w:pict>
          </mc:Fallback>
        </mc:AlternateContent>
      </w:r>
    </w:p>
    <w:p w14:paraId="46445A24" w14:textId="77777777" w:rsidR="00595A33" w:rsidRDefault="00595A33">
      <w:pPr>
        <w:spacing w:line="308" w:lineRule="exact"/>
        <w:rPr>
          <w:sz w:val="20"/>
          <w:szCs w:val="20"/>
        </w:rPr>
      </w:pPr>
    </w:p>
    <w:p w14:paraId="4742DF3C" w14:textId="77777777" w:rsidR="00595A33" w:rsidRDefault="00000000">
      <w:pPr>
        <w:numPr>
          <w:ilvl w:val="0"/>
          <w:numId w:val="3"/>
        </w:numPr>
        <w:tabs>
          <w:tab w:val="left" w:pos="1040"/>
        </w:tabs>
        <w:ind w:left="1040" w:hanging="68"/>
        <w:rPr>
          <w:rFonts w:ascii="Arial" w:eastAsia="Arial" w:hAnsi="Arial" w:cs="Arial"/>
          <w:sz w:val="14"/>
          <w:szCs w:val="14"/>
        </w:rPr>
      </w:pPr>
      <w:hyperlink r:id="rId6">
        <w:r>
          <w:rPr>
            <w:rFonts w:ascii="Arial" w:eastAsia="Arial" w:hAnsi="Arial" w:cs="Arial"/>
            <w:sz w:val="14"/>
            <w:szCs w:val="14"/>
          </w:rPr>
          <w:t>https://www.wired.com/2015/09/google-2-billion-lines-codeand-one-place/</w:t>
        </w:r>
      </w:hyperlink>
    </w:p>
    <w:p w14:paraId="6B7AD790" w14:textId="77777777" w:rsidR="00595A33" w:rsidRDefault="00595A33">
      <w:pPr>
        <w:sectPr w:rsidR="00595A33">
          <w:pgSz w:w="12240" w:h="15840"/>
          <w:pgMar w:top="1440" w:right="1440" w:bottom="260" w:left="1440" w:header="0" w:footer="0" w:gutter="0"/>
          <w:cols w:space="720" w:equalWidth="0">
            <w:col w:w="9360"/>
          </w:cols>
        </w:sectPr>
      </w:pPr>
    </w:p>
    <w:p w14:paraId="62AC9630" w14:textId="77777777" w:rsidR="00595A33" w:rsidRDefault="00595A33">
      <w:pPr>
        <w:spacing w:line="382" w:lineRule="exact"/>
        <w:rPr>
          <w:sz w:val="20"/>
          <w:szCs w:val="20"/>
        </w:rPr>
      </w:pPr>
    </w:p>
    <w:p w14:paraId="120A986A" w14:textId="77777777" w:rsidR="00595A33" w:rsidRDefault="00000000">
      <w:pPr>
        <w:ind w:right="20"/>
        <w:jc w:val="center"/>
        <w:rPr>
          <w:sz w:val="20"/>
          <w:szCs w:val="20"/>
        </w:rPr>
      </w:pPr>
      <w:r>
        <w:rPr>
          <w:rFonts w:ascii="Arial" w:eastAsia="Arial" w:hAnsi="Arial" w:cs="Arial"/>
          <w:sz w:val="17"/>
          <w:szCs w:val="17"/>
        </w:rPr>
        <w:t>3</w:t>
      </w:r>
    </w:p>
    <w:p w14:paraId="3B85E057" w14:textId="77777777" w:rsidR="00595A33" w:rsidRDefault="00595A33">
      <w:pPr>
        <w:sectPr w:rsidR="00595A33">
          <w:type w:val="continuous"/>
          <w:pgSz w:w="12240" w:h="15840"/>
          <w:pgMar w:top="1440" w:right="1440" w:bottom="260" w:left="1440" w:header="0" w:footer="0" w:gutter="0"/>
          <w:cols w:space="720" w:equalWidth="0">
            <w:col w:w="9360"/>
          </w:cols>
        </w:sectPr>
      </w:pPr>
    </w:p>
    <w:p w14:paraId="19FC4E89" w14:textId="77777777" w:rsidR="00595A33" w:rsidRDefault="00595A33">
      <w:pPr>
        <w:spacing w:line="22" w:lineRule="exact"/>
        <w:rPr>
          <w:sz w:val="20"/>
          <w:szCs w:val="20"/>
        </w:rPr>
      </w:pPr>
      <w:bookmarkStart w:id="3" w:name="page4"/>
      <w:bookmarkEnd w:id="3"/>
    </w:p>
    <w:p w14:paraId="7F5DAAF1" w14:textId="77777777" w:rsidR="00595A33" w:rsidRDefault="00000000">
      <w:pPr>
        <w:spacing w:line="239" w:lineRule="auto"/>
        <w:ind w:left="720" w:right="1060"/>
        <w:jc w:val="both"/>
        <w:rPr>
          <w:sz w:val="20"/>
          <w:szCs w:val="20"/>
        </w:rPr>
      </w:pPr>
      <w:r>
        <w:rPr>
          <w:rFonts w:ascii="Arial" w:eastAsia="Arial" w:hAnsi="Arial" w:cs="Arial"/>
          <w:sz w:val="20"/>
          <w:szCs w:val="20"/>
        </w:rPr>
        <w:t>humans. While there is much work being conducted to interpret the inner workings of the largest models today</w:t>
      </w:r>
      <w:r>
        <w:rPr>
          <w:rFonts w:ascii="Arial" w:eastAsia="Arial" w:hAnsi="Arial" w:cs="Arial"/>
          <w:sz w:val="27"/>
          <w:szCs w:val="27"/>
          <w:vertAlign w:val="superscript"/>
        </w:rPr>
        <w:t>4</w:t>
      </w:r>
      <w:r>
        <w:rPr>
          <w:rFonts w:ascii="Arial" w:eastAsia="Arial" w:hAnsi="Arial" w:cs="Arial"/>
          <w:sz w:val="20"/>
          <w:szCs w:val="20"/>
        </w:rPr>
        <w:t>, it is a comparatively less developed area of research.</w:t>
      </w:r>
    </w:p>
    <w:p w14:paraId="4773E333" w14:textId="77777777" w:rsidR="00595A33" w:rsidRDefault="00595A33">
      <w:pPr>
        <w:spacing w:line="9" w:lineRule="exact"/>
        <w:rPr>
          <w:sz w:val="20"/>
          <w:szCs w:val="20"/>
        </w:rPr>
      </w:pPr>
    </w:p>
    <w:p w14:paraId="43DFFAE9" w14:textId="77777777" w:rsidR="00595A33" w:rsidRDefault="00000000">
      <w:pPr>
        <w:spacing w:line="239" w:lineRule="auto"/>
        <w:ind w:left="720" w:right="1060" w:hanging="6"/>
        <w:jc w:val="both"/>
        <w:rPr>
          <w:rFonts w:ascii="Arial" w:eastAsia="Arial" w:hAnsi="Arial" w:cs="Arial"/>
          <w:sz w:val="19"/>
          <w:szCs w:val="19"/>
        </w:rPr>
      </w:pPr>
      <w:r>
        <w:rPr>
          <w:rFonts w:ascii="Arial" w:eastAsia="Arial" w:hAnsi="Arial" w:cs="Arial"/>
          <w:sz w:val="19"/>
          <w:szCs w:val="19"/>
        </w:rPr>
        <w:t xml:space="preserve">Top-tier GenAI models, such as Claude, Gemini, and GPT-4, are massive in scale, with billions to trillions of parameters, and they generally undergo a complex, multi-staged training process </w:t>
      </w:r>
      <w:hyperlink w:anchor="page14">
        <w:r>
          <w:rPr>
            <w:rFonts w:ascii="Arial" w:eastAsia="Arial" w:hAnsi="Arial" w:cs="Arial"/>
            <w:sz w:val="19"/>
            <w:szCs w:val="19"/>
          </w:rPr>
          <w:t xml:space="preserve">Gemini-Team et al. [2024], </w:t>
        </w:r>
      </w:hyperlink>
      <w:hyperlink w:anchor="page17">
        <w:r>
          <w:rPr>
            <w:rFonts w:ascii="Arial" w:eastAsia="Arial" w:hAnsi="Arial" w:cs="Arial"/>
            <w:sz w:val="19"/>
            <w:szCs w:val="19"/>
          </w:rPr>
          <w:t xml:space="preserve">OpenAI et al. [2024]. </w:t>
        </w:r>
      </w:hyperlink>
      <w:r>
        <w:rPr>
          <w:rFonts w:ascii="Arial" w:eastAsia="Arial" w:hAnsi="Arial" w:cs="Arial"/>
          <w:sz w:val="19"/>
          <w:szCs w:val="19"/>
        </w:rPr>
        <w:t>The immense size of these models allows them to capture a vast amount of information and nuanced patterns within the data, enabling them to generate highly coherent and contextually relevant outputs.</w:t>
      </w:r>
    </w:p>
    <w:p w14:paraId="02A99F41" w14:textId="77777777" w:rsidR="00595A33" w:rsidRDefault="00595A33">
      <w:pPr>
        <w:spacing w:line="112" w:lineRule="exact"/>
        <w:rPr>
          <w:sz w:val="20"/>
          <w:szCs w:val="20"/>
        </w:rPr>
      </w:pPr>
    </w:p>
    <w:p w14:paraId="404F3597" w14:textId="77777777" w:rsidR="00595A33" w:rsidRDefault="00000000">
      <w:pPr>
        <w:spacing w:line="255" w:lineRule="auto"/>
        <w:ind w:left="720" w:right="1020"/>
        <w:jc w:val="both"/>
        <w:rPr>
          <w:sz w:val="20"/>
          <w:szCs w:val="20"/>
        </w:rPr>
      </w:pPr>
      <w:r>
        <w:rPr>
          <w:rFonts w:ascii="Arial" w:eastAsia="Arial" w:hAnsi="Arial" w:cs="Arial"/>
          <w:sz w:val="18"/>
          <w:szCs w:val="18"/>
        </w:rPr>
        <w:t>Training generative AI models requires an enormous amount of data, often measured in trillions of tokens (pieces of text, patches of images, video frames, etc). This data comes from diverse and extensive sources, allowing the models to “learn” a wide range of language patterns and con-cepts. Unlike traditional supervised learning, GenAI models typically use self-supervised learning, a method where the model learns to predict parts of the data from other parts. For example, in language models, the model learns to predict the next word in a document based on the preceding words, allowing it to learn contextual relationships without needing explicitly labeled datasets.</w:t>
      </w:r>
    </w:p>
    <w:p w14:paraId="39C7A572" w14:textId="77777777" w:rsidR="00595A33" w:rsidRDefault="00595A33">
      <w:pPr>
        <w:spacing w:line="97" w:lineRule="exact"/>
        <w:rPr>
          <w:sz w:val="20"/>
          <w:szCs w:val="20"/>
        </w:rPr>
      </w:pPr>
    </w:p>
    <w:p w14:paraId="3B22CAC0" w14:textId="77777777" w:rsidR="00595A33" w:rsidRDefault="00000000">
      <w:pPr>
        <w:spacing w:line="244" w:lineRule="auto"/>
        <w:ind w:left="720" w:right="1060" w:hanging="6"/>
        <w:jc w:val="both"/>
        <w:rPr>
          <w:sz w:val="20"/>
          <w:szCs w:val="20"/>
        </w:rPr>
      </w:pPr>
      <w:r>
        <w:rPr>
          <w:rFonts w:ascii="Arial" w:eastAsia="Arial" w:hAnsi="Arial" w:cs="Arial"/>
          <w:sz w:val="19"/>
          <w:szCs w:val="19"/>
        </w:rPr>
        <w:t>The computational demands for training generative AI models are significantly higher than those for earlier AI systems. The training process involves extensive parallel computations across multiple GPUs or specialized hardware, requiring vast amounts of computational power and energy. This increased need for compute resources is due to the large model size and the complexity of the training algorithms, and is of growing concern in the public eye</w:t>
      </w:r>
      <w:r>
        <w:rPr>
          <w:rFonts w:ascii="Arial" w:eastAsia="Arial" w:hAnsi="Arial" w:cs="Arial"/>
          <w:sz w:val="26"/>
          <w:szCs w:val="26"/>
          <w:vertAlign w:val="superscript"/>
        </w:rPr>
        <w:t>5</w:t>
      </w:r>
      <w:r>
        <w:rPr>
          <w:rFonts w:ascii="Arial" w:eastAsia="Arial" w:hAnsi="Arial" w:cs="Arial"/>
          <w:sz w:val="19"/>
          <w:szCs w:val="19"/>
        </w:rPr>
        <w:t>.</w:t>
      </w:r>
    </w:p>
    <w:p w14:paraId="40C8F467" w14:textId="77777777" w:rsidR="00595A33" w:rsidRDefault="00595A33">
      <w:pPr>
        <w:spacing w:line="194" w:lineRule="exact"/>
        <w:rPr>
          <w:sz w:val="20"/>
          <w:szCs w:val="20"/>
        </w:rPr>
      </w:pPr>
    </w:p>
    <w:p w14:paraId="7854E649" w14:textId="77777777" w:rsidR="00595A33" w:rsidRDefault="00000000">
      <w:pPr>
        <w:tabs>
          <w:tab w:val="left" w:pos="1060"/>
        </w:tabs>
        <w:ind w:left="720"/>
        <w:rPr>
          <w:sz w:val="20"/>
          <w:szCs w:val="20"/>
        </w:rPr>
      </w:pPr>
      <w:r>
        <w:rPr>
          <w:rFonts w:eastAsia="Times New Roman"/>
          <w:b/>
          <w:bCs/>
          <w:sz w:val="24"/>
          <w:szCs w:val="24"/>
        </w:rPr>
        <w:t>3</w:t>
      </w:r>
      <w:r>
        <w:rPr>
          <w:sz w:val="20"/>
          <w:szCs w:val="20"/>
        </w:rPr>
        <w:tab/>
      </w:r>
      <w:r>
        <w:rPr>
          <w:rFonts w:eastAsia="Times New Roman"/>
          <w:b/>
          <w:bCs/>
          <w:sz w:val="24"/>
          <w:szCs w:val="24"/>
        </w:rPr>
        <w:t>New Capabilities From New Technology</w:t>
      </w:r>
    </w:p>
    <w:p w14:paraId="6C137AAC" w14:textId="77777777" w:rsidR="00595A33" w:rsidRDefault="00595A33">
      <w:pPr>
        <w:spacing w:line="233" w:lineRule="exact"/>
        <w:rPr>
          <w:sz w:val="20"/>
          <w:szCs w:val="20"/>
        </w:rPr>
      </w:pPr>
    </w:p>
    <w:p w14:paraId="425617F0" w14:textId="77777777" w:rsidR="00595A33" w:rsidRDefault="00000000">
      <w:pPr>
        <w:spacing w:line="228" w:lineRule="auto"/>
        <w:ind w:left="720" w:right="1040" w:firstLine="5"/>
        <w:jc w:val="both"/>
        <w:rPr>
          <w:sz w:val="20"/>
          <w:szCs w:val="20"/>
        </w:rPr>
      </w:pPr>
      <w:r>
        <w:rPr>
          <w:rFonts w:ascii="Arial" w:eastAsia="Arial" w:hAnsi="Arial" w:cs="Arial"/>
          <w:sz w:val="20"/>
          <w:szCs w:val="20"/>
        </w:rPr>
        <w:t>Our focus is on why certain areas of the law may need to be modified in significant ways; it’s not intended to identify all the possible implications of GenAI. However, it may be helpful to quickly identify some significant capabilities that GenAI enables that previous types of AI and traditional software programs could not do at scale, as quickly, as easily, as cheaply, or perhaps at all just a few years ago:</w:t>
      </w:r>
    </w:p>
    <w:p w14:paraId="7BE12AF9" w14:textId="77777777" w:rsidR="00595A33" w:rsidRDefault="00595A33">
      <w:pPr>
        <w:spacing w:line="188" w:lineRule="exact"/>
        <w:rPr>
          <w:sz w:val="20"/>
          <w:szCs w:val="20"/>
        </w:rPr>
      </w:pPr>
    </w:p>
    <w:p w14:paraId="083A9C07" w14:textId="77777777" w:rsidR="00595A33" w:rsidRDefault="00000000">
      <w:pPr>
        <w:numPr>
          <w:ilvl w:val="0"/>
          <w:numId w:val="4"/>
        </w:numPr>
        <w:tabs>
          <w:tab w:val="left" w:pos="1440"/>
        </w:tabs>
        <w:ind w:left="1440" w:hanging="173"/>
        <w:rPr>
          <w:rFonts w:ascii="Arial" w:eastAsia="Arial" w:hAnsi="Arial" w:cs="Arial"/>
          <w:sz w:val="20"/>
          <w:szCs w:val="20"/>
        </w:rPr>
      </w:pPr>
      <w:r>
        <w:rPr>
          <w:rFonts w:ascii="Arial" w:eastAsia="Arial" w:hAnsi="Arial" w:cs="Arial"/>
          <w:sz w:val="20"/>
          <w:szCs w:val="20"/>
        </w:rPr>
        <w:t>Creating realistic-looking deepfake images and voices.</w:t>
      </w:r>
    </w:p>
    <w:p w14:paraId="4B807EE6" w14:textId="77777777" w:rsidR="00595A33" w:rsidRDefault="00595A33">
      <w:pPr>
        <w:spacing w:line="65" w:lineRule="exact"/>
        <w:rPr>
          <w:rFonts w:ascii="Arial" w:eastAsia="Arial" w:hAnsi="Arial" w:cs="Arial"/>
          <w:sz w:val="20"/>
          <w:szCs w:val="20"/>
        </w:rPr>
      </w:pPr>
    </w:p>
    <w:p w14:paraId="1B912CE7" w14:textId="77777777" w:rsidR="00595A33" w:rsidRDefault="00000000">
      <w:pPr>
        <w:numPr>
          <w:ilvl w:val="0"/>
          <w:numId w:val="4"/>
        </w:numPr>
        <w:tabs>
          <w:tab w:val="left" w:pos="1440"/>
        </w:tabs>
        <w:ind w:left="1440" w:hanging="173"/>
        <w:rPr>
          <w:rFonts w:ascii="Arial" w:eastAsia="Arial" w:hAnsi="Arial" w:cs="Arial"/>
          <w:sz w:val="20"/>
          <w:szCs w:val="20"/>
        </w:rPr>
      </w:pPr>
      <w:r>
        <w:rPr>
          <w:rFonts w:ascii="Arial" w:eastAsia="Arial" w:hAnsi="Arial" w:cs="Arial"/>
          <w:sz w:val="20"/>
          <w:szCs w:val="20"/>
        </w:rPr>
        <w:t>Replicating creator styles (artistic, writing)</w:t>
      </w:r>
    </w:p>
    <w:p w14:paraId="2B744A40" w14:textId="77777777" w:rsidR="00595A33" w:rsidRDefault="00595A33">
      <w:pPr>
        <w:spacing w:line="62" w:lineRule="exact"/>
        <w:rPr>
          <w:rFonts w:ascii="Arial" w:eastAsia="Arial" w:hAnsi="Arial" w:cs="Arial"/>
          <w:sz w:val="20"/>
          <w:szCs w:val="20"/>
        </w:rPr>
      </w:pPr>
    </w:p>
    <w:p w14:paraId="275132CC" w14:textId="77777777" w:rsidR="00595A33" w:rsidRDefault="00000000">
      <w:pPr>
        <w:numPr>
          <w:ilvl w:val="0"/>
          <w:numId w:val="4"/>
        </w:numPr>
        <w:tabs>
          <w:tab w:val="left" w:pos="1440"/>
        </w:tabs>
        <w:ind w:left="1440" w:hanging="173"/>
        <w:rPr>
          <w:rFonts w:ascii="Arial" w:eastAsia="Arial" w:hAnsi="Arial" w:cs="Arial"/>
          <w:sz w:val="20"/>
          <w:szCs w:val="20"/>
        </w:rPr>
      </w:pPr>
      <w:r>
        <w:rPr>
          <w:rFonts w:ascii="Arial" w:eastAsia="Arial" w:hAnsi="Arial" w:cs="Arial"/>
          <w:sz w:val="20"/>
          <w:szCs w:val="20"/>
        </w:rPr>
        <w:t>Creating misinformation and disinformation</w:t>
      </w:r>
    </w:p>
    <w:p w14:paraId="711682C4" w14:textId="77777777" w:rsidR="00595A33" w:rsidRDefault="00595A33">
      <w:pPr>
        <w:spacing w:line="65" w:lineRule="exact"/>
        <w:rPr>
          <w:rFonts w:ascii="Arial" w:eastAsia="Arial" w:hAnsi="Arial" w:cs="Arial"/>
          <w:sz w:val="20"/>
          <w:szCs w:val="20"/>
        </w:rPr>
      </w:pPr>
    </w:p>
    <w:p w14:paraId="07A37E0F" w14:textId="77777777" w:rsidR="00595A33" w:rsidRDefault="00000000">
      <w:pPr>
        <w:numPr>
          <w:ilvl w:val="0"/>
          <w:numId w:val="4"/>
        </w:numPr>
        <w:tabs>
          <w:tab w:val="left" w:pos="1440"/>
        </w:tabs>
        <w:ind w:left="1440" w:hanging="173"/>
        <w:rPr>
          <w:rFonts w:ascii="Arial" w:eastAsia="Arial" w:hAnsi="Arial" w:cs="Arial"/>
          <w:sz w:val="20"/>
          <w:szCs w:val="20"/>
        </w:rPr>
      </w:pPr>
      <w:r>
        <w:rPr>
          <w:rFonts w:ascii="Arial" w:eastAsia="Arial" w:hAnsi="Arial" w:cs="Arial"/>
          <w:sz w:val="20"/>
          <w:szCs w:val="20"/>
        </w:rPr>
        <w:t>Adapting to user conversations in a way that seems human</w:t>
      </w:r>
    </w:p>
    <w:p w14:paraId="2627CBCF" w14:textId="77777777" w:rsidR="00595A33" w:rsidRDefault="00595A33">
      <w:pPr>
        <w:spacing w:line="201" w:lineRule="exact"/>
        <w:rPr>
          <w:sz w:val="20"/>
          <w:szCs w:val="20"/>
        </w:rPr>
      </w:pPr>
    </w:p>
    <w:p w14:paraId="5FC28D2E" w14:textId="77777777" w:rsidR="00595A33" w:rsidRDefault="00000000">
      <w:pPr>
        <w:spacing w:line="227" w:lineRule="auto"/>
        <w:ind w:left="720" w:right="1020"/>
        <w:jc w:val="both"/>
        <w:rPr>
          <w:sz w:val="20"/>
          <w:szCs w:val="20"/>
        </w:rPr>
      </w:pPr>
      <w:r>
        <w:rPr>
          <w:rFonts w:ascii="Arial" w:eastAsia="Arial" w:hAnsi="Arial" w:cs="Arial"/>
          <w:sz w:val="20"/>
          <w:szCs w:val="20"/>
        </w:rPr>
        <w:t>Each of these capabilities has implications for multiple areas of law, and they each require a rethink-ing of not only how to deal with outputs from the model, but also how the data it’s trained on is collected, how it’s trained, and how the model is deployed.</w:t>
      </w:r>
    </w:p>
    <w:p w14:paraId="45AEF467" w14:textId="77777777" w:rsidR="00595A33" w:rsidRDefault="00595A33">
      <w:pPr>
        <w:spacing w:line="298" w:lineRule="exact"/>
        <w:rPr>
          <w:sz w:val="20"/>
          <w:szCs w:val="20"/>
        </w:rPr>
      </w:pPr>
    </w:p>
    <w:p w14:paraId="63E2F353" w14:textId="77777777" w:rsidR="00595A33" w:rsidRDefault="00000000">
      <w:pPr>
        <w:tabs>
          <w:tab w:val="left" w:pos="1060"/>
        </w:tabs>
        <w:ind w:left="720"/>
        <w:rPr>
          <w:sz w:val="20"/>
          <w:szCs w:val="20"/>
        </w:rPr>
      </w:pPr>
      <w:r>
        <w:rPr>
          <w:rFonts w:eastAsia="Times New Roman"/>
          <w:b/>
          <w:bCs/>
          <w:sz w:val="24"/>
          <w:szCs w:val="24"/>
        </w:rPr>
        <w:t>4</w:t>
      </w:r>
      <w:r>
        <w:rPr>
          <w:sz w:val="20"/>
          <w:szCs w:val="20"/>
        </w:rPr>
        <w:tab/>
      </w:r>
      <w:r>
        <w:rPr>
          <w:rFonts w:eastAsia="Times New Roman"/>
          <w:b/>
          <w:bCs/>
          <w:sz w:val="24"/>
          <w:szCs w:val="24"/>
        </w:rPr>
        <w:t>Should the Law Treat GenAI Differently?</w:t>
      </w:r>
    </w:p>
    <w:p w14:paraId="149DA42D" w14:textId="77777777" w:rsidR="00595A33" w:rsidRDefault="00595A33">
      <w:pPr>
        <w:spacing w:line="233" w:lineRule="exact"/>
        <w:rPr>
          <w:sz w:val="20"/>
          <w:szCs w:val="20"/>
        </w:rPr>
      </w:pPr>
    </w:p>
    <w:p w14:paraId="7EB010D6" w14:textId="77777777" w:rsidR="00595A33" w:rsidRDefault="00000000">
      <w:pPr>
        <w:spacing w:line="228" w:lineRule="auto"/>
        <w:ind w:left="720" w:right="1060" w:hanging="9"/>
        <w:jc w:val="both"/>
        <w:rPr>
          <w:sz w:val="20"/>
          <w:szCs w:val="20"/>
        </w:rPr>
      </w:pPr>
      <w:r>
        <w:rPr>
          <w:rFonts w:ascii="Arial" w:eastAsia="Arial" w:hAnsi="Arial" w:cs="Arial"/>
          <w:sz w:val="20"/>
          <w:szCs w:val="20"/>
        </w:rPr>
        <w:t>While the technical differences between traditional software, neural nets over the past decade, and GenAI from the past few years may be profound, that does not necessarily imply the law should treat them differently.</w:t>
      </w:r>
    </w:p>
    <w:p w14:paraId="4382CE50" w14:textId="77777777" w:rsidR="00595A33" w:rsidRDefault="00595A33">
      <w:pPr>
        <w:spacing w:line="108" w:lineRule="exact"/>
        <w:rPr>
          <w:sz w:val="20"/>
          <w:szCs w:val="20"/>
        </w:rPr>
      </w:pPr>
    </w:p>
    <w:p w14:paraId="0C31B48C" w14:textId="77777777" w:rsidR="00595A33" w:rsidRDefault="00000000">
      <w:pPr>
        <w:spacing w:line="256" w:lineRule="auto"/>
        <w:ind w:left="720" w:right="1060"/>
        <w:jc w:val="both"/>
        <w:rPr>
          <w:rFonts w:ascii="Arial" w:eastAsia="Arial" w:hAnsi="Arial" w:cs="Arial"/>
          <w:sz w:val="18"/>
          <w:szCs w:val="18"/>
        </w:rPr>
      </w:pPr>
      <w:r>
        <w:rPr>
          <w:rFonts w:ascii="Arial" w:eastAsia="Arial" w:hAnsi="Arial" w:cs="Arial"/>
          <w:sz w:val="18"/>
          <w:szCs w:val="18"/>
        </w:rPr>
        <w:t xml:space="preserve">Though many foundational laws were passed a half century ago or more, or they rely on case law that initially developed centuries ago, they continue to be relevant today. This is evidenced by how litigants are seemingly finding no shortage of claims to bring against GenAI companies </w:t>
      </w:r>
      <w:hyperlink w:anchor="page14">
        <w:r>
          <w:rPr>
            <w:rFonts w:ascii="Arial" w:eastAsia="Arial" w:hAnsi="Arial" w:cs="Arial"/>
            <w:sz w:val="18"/>
            <w:szCs w:val="18"/>
          </w:rPr>
          <w:t xml:space="preserve">Atkinson and Morrison [2024]. </w:t>
        </w:r>
      </w:hyperlink>
      <w:r>
        <w:rPr>
          <w:rFonts w:ascii="Arial" w:eastAsia="Arial" w:hAnsi="Arial" w:cs="Arial"/>
          <w:sz w:val="18"/>
          <w:szCs w:val="18"/>
        </w:rPr>
        <w:t>Rather than advocate for new laws and regulations, maybe we should continue applying the tools we currently have and let the courts fine-tune how laws are applied. This has many advantages, including predictability, stability, and familiarity.</w:t>
      </w:r>
    </w:p>
    <w:p w14:paraId="69E81E65" w14:textId="77777777" w:rsidR="00595A33" w:rsidRDefault="00595A33">
      <w:pPr>
        <w:spacing w:line="96" w:lineRule="exact"/>
        <w:rPr>
          <w:sz w:val="20"/>
          <w:szCs w:val="20"/>
        </w:rPr>
      </w:pPr>
    </w:p>
    <w:p w14:paraId="08E30A19" w14:textId="77777777" w:rsidR="00595A33" w:rsidRDefault="00000000">
      <w:pPr>
        <w:spacing w:line="257" w:lineRule="auto"/>
        <w:ind w:left="720" w:right="1060"/>
        <w:jc w:val="both"/>
        <w:rPr>
          <w:sz w:val="20"/>
          <w:szCs w:val="20"/>
        </w:rPr>
      </w:pPr>
      <w:r>
        <w:rPr>
          <w:rFonts w:ascii="Arial" w:eastAsia="Arial" w:hAnsi="Arial" w:cs="Arial"/>
          <w:sz w:val="18"/>
          <w:szCs w:val="18"/>
        </w:rPr>
        <w:t>On the other hand, just as we needed to create new laws when cars came into widespread use and replaced the horse and buggy to control speeding, intersections, inspections, fueling, safety, and more, and that led to the reshaping of state and federal budgets, the arrangements of cities, and so on, it may be appropriate to give our legal system a significant renovation to properly address</w:t>
      </w:r>
    </w:p>
    <w:p w14:paraId="090708CC" w14:textId="77777777" w:rsidR="00595A33" w:rsidRDefault="00000000">
      <w:pPr>
        <w:spacing w:line="20" w:lineRule="exact"/>
        <w:rPr>
          <w:sz w:val="20"/>
          <w:szCs w:val="20"/>
        </w:rPr>
      </w:pPr>
      <w:r>
        <w:rPr>
          <w:noProof/>
          <w:sz w:val="20"/>
          <w:szCs w:val="20"/>
        </w:rPr>
        <mc:AlternateContent>
          <mc:Choice Requires="wps">
            <w:drawing>
              <wp:anchor distT="0" distB="0" distL="114300" distR="114300" simplePos="0" relativeHeight="251656192" behindDoc="1" locked="0" layoutInCell="0" allowOverlap="1" wp14:anchorId="06B32E36" wp14:editId="2300812C">
                <wp:simplePos x="0" y="0"/>
                <wp:positionH relativeFrom="column">
                  <wp:posOffset>456565</wp:posOffset>
                </wp:positionH>
                <wp:positionV relativeFrom="paragraph">
                  <wp:posOffset>64770</wp:posOffset>
                </wp:positionV>
                <wp:extent cx="1823085" cy="0"/>
                <wp:effectExtent l="0" t="0" r="0" b="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23085" cy="4763"/>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064EA190" id="Shape 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5.95pt,5.1pt" to="179.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" o:allowincell="f" filled="t" strokeweight=".48pt">
                <v:stroke joinstyle="miter"/>
                <o:lock v:ext="edit" shapetype="f"/>
              </v:line>
            </w:pict>
          </mc:Fallback>
        </mc:AlternateContent>
      </w:r>
    </w:p>
    <w:p w14:paraId="6DE937EC" w14:textId="77777777" w:rsidR="00595A33" w:rsidRDefault="00595A33">
      <w:pPr>
        <w:spacing w:line="55" w:lineRule="exact"/>
        <w:rPr>
          <w:sz w:val="20"/>
          <w:szCs w:val="20"/>
        </w:rPr>
      </w:pPr>
    </w:p>
    <w:p w14:paraId="27135352" w14:textId="77777777" w:rsidR="00595A33" w:rsidRDefault="00000000">
      <w:pPr>
        <w:ind w:left="980"/>
        <w:rPr>
          <w:rFonts w:ascii="Arial" w:eastAsia="Arial" w:hAnsi="Arial" w:cs="Arial"/>
          <w:sz w:val="24"/>
          <w:szCs w:val="24"/>
        </w:rPr>
      </w:pPr>
      <w:r>
        <w:rPr>
          <w:rFonts w:ascii="Arial" w:eastAsia="Arial" w:hAnsi="Arial" w:cs="Arial"/>
          <w:sz w:val="24"/>
          <w:szCs w:val="24"/>
          <w:vertAlign w:val="superscript"/>
        </w:rPr>
        <w:t>4</w:t>
      </w:r>
      <w:hyperlink r:id="rId7">
        <w:r>
          <w:rPr>
            <w:rFonts w:ascii="Arial" w:eastAsia="Arial" w:hAnsi="Arial" w:cs="Arial"/>
            <w:sz w:val="17"/>
            <w:szCs w:val="17"/>
          </w:rPr>
          <w:t>https://www.anthropic.com/news/golden-gate-claude</w:t>
        </w:r>
      </w:hyperlink>
    </w:p>
    <w:p w14:paraId="2B702A8F" w14:textId="77777777" w:rsidR="00595A33" w:rsidRDefault="00595A33">
      <w:pPr>
        <w:spacing w:line="14" w:lineRule="exact"/>
        <w:rPr>
          <w:sz w:val="20"/>
          <w:szCs w:val="20"/>
        </w:rPr>
      </w:pPr>
    </w:p>
    <w:p w14:paraId="091D8B84" w14:textId="77777777" w:rsidR="00595A33" w:rsidRDefault="00000000">
      <w:pPr>
        <w:numPr>
          <w:ilvl w:val="0"/>
          <w:numId w:val="6"/>
        </w:numPr>
        <w:tabs>
          <w:tab w:val="left" w:pos="1040"/>
        </w:tabs>
        <w:ind w:left="1040" w:hanging="68"/>
        <w:rPr>
          <w:rFonts w:ascii="Arial" w:eastAsia="Arial" w:hAnsi="Arial" w:cs="Arial"/>
          <w:sz w:val="14"/>
          <w:szCs w:val="14"/>
        </w:rPr>
      </w:pPr>
      <w:hyperlink r:id="rId8">
        <w:r>
          <w:rPr>
            <w:rFonts w:ascii="Arial" w:eastAsia="Arial" w:hAnsi="Arial" w:cs="Arial"/>
            <w:sz w:val="14"/>
            <w:szCs w:val="14"/>
          </w:rPr>
          <w:t>https://www.forbes.com/sites/cindygordon/2024/02/25/ai-is-accelerating-the-loss-of-our-scarcest-natural-resource-water/</w:t>
        </w:r>
      </w:hyperlink>
    </w:p>
    <w:p w14:paraId="4D7DF914" w14:textId="77777777" w:rsidR="00595A33" w:rsidRDefault="00595A33">
      <w:pPr>
        <w:sectPr w:rsidR="00595A33">
          <w:pgSz w:w="12240" w:h="15840"/>
          <w:pgMar w:top="1440" w:right="1100" w:bottom="260" w:left="1440" w:header="0" w:footer="0" w:gutter="0"/>
          <w:cols w:space="720" w:equalWidth="0">
            <w:col w:w="9700"/>
          </w:cols>
        </w:sectPr>
      </w:pPr>
    </w:p>
    <w:p w14:paraId="74C961F5" w14:textId="77777777" w:rsidR="00595A33" w:rsidRDefault="00595A33">
      <w:pPr>
        <w:spacing w:line="382" w:lineRule="exact"/>
        <w:rPr>
          <w:sz w:val="20"/>
          <w:szCs w:val="20"/>
        </w:rPr>
      </w:pPr>
    </w:p>
    <w:p w14:paraId="6CBFF135" w14:textId="77777777" w:rsidR="00595A33" w:rsidRDefault="00000000">
      <w:pPr>
        <w:ind w:right="360"/>
        <w:jc w:val="center"/>
        <w:rPr>
          <w:sz w:val="20"/>
          <w:szCs w:val="20"/>
        </w:rPr>
      </w:pPr>
      <w:r>
        <w:rPr>
          <w:rFonts w:ascii="Arial" w:eastAsia="Arial" w:hAnsi="Arial" w:cs="Arial"/>
          <w:sz w:val="17"/>
          <w:szCs w:val="17"/>
        </w:rPr>
        <w:t>4</w:t>
      </w:r>
    </w:p>
    <w:p w14:paraId="1A956C2D" w14:textId="77777777" w:rsidR="00595A33" w:rsidRDefault="00595A33">
      <w:pPr>
        <w:sectPr w:rsidR="00595A33">
          <w:type w:val="continuous"/>
          <w:pgSz w:w="12240" w:h="15840"/>
          <w:pgMar w:top="1440" w:right="1100" w:bottom="260" w:left="1440" w:header="0" w:footer="0" w:gutter="0"/>
          <w:cols w:space="720" w:equalWidth="0">
            <w:col w:w="9700"/>
          </w:cols>
        </w:sectPr>
      </w:pPr>
    </w:p>
    <w:p w14:paraId="7163BFCE" w14:textId="77777777" w:rsidR="00595A33" w:rsidRDefault="00595A33">
      <w:pPr>
        <w:spacing w:line="3" w:lineRule="exact"/>
        <w:rPr>
          <w:sz w:val="20"/>
          <w:szCs w:val="20"/>
        </w:rPr>
      </w:pPr>
      <w:bookmarkStart w:id="4" w:name="page5"/>
      <w:bookmarkEnd w:id="4"/>
    </w:p>
    <w:p w14:paraId="1AC22A4A" w14:textId="004C4941" w:rsidR="00E35471" w:rsidRDefault="00000000" w:rsidP="00E35471">
      <w:pPr>
        <w:spacing w:line="216" w:lineRule="auto"/>
        <w:ind w:left="720" w:right="840"/>
        <w:jc w:val="both"/>
        <w:rPr>
          <w:sz w:val="20"/>
          <w:szCs w:val="20"/>
        </w:rPr>
      </w:pPr>
      <w:r>
        <w:rPr>
          <w:rFonts w:ascii="Arial" w:eastAsia="Arial" w:hAnsi="Arial" w:cs="Arial"/>
          <w:sz w:val="20"/>
          <w:szCs w:val="20"/>
        </w:rPr>
        <w:t>t</w:t>
      </w:r>
    </w:p>
    <w:p w14:paraId="59115A4C" w14:textId="00556CA8" w:rsidR="00595A33" w:rsidRDefault="00595A33">
      <w:pPr>
        <w:jc w:val="center"/>
        <w:rPr>
          <w:sz w:val="20"/>
          <w:szCs w:val="20"/>
        </w:rPr>
      </w:pPr>
    </w:p>
    <w:sectPr w:rsidR="00595A33">
      <w:type w:val="continuous"/>
      <w:pgSz w:w="12240" w:h="15840"/>
      <w:pgMar w:top="1440" w:right="1440" w:bottom="26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6231B"/>
    <w:multiLevelType w:val="hybridMultilevel"/>
    <w:tmpl w:val="DFB24D1C"/>
    <w:lvl w:ilvl="0" w:tplc="9496C0C0">
      <w:start w:val="1"/>
      <w:numFmt w:val="bullet"/>
      <w:lvlText w:val="8"/>
      <w:lvlJc w:val="left"/>
    </w:lvl>
    <w:lvl w:ilvl="1" w:tplc="0D5AB100">
      <w:numFmt w:val="decimal"/>
      <w:lvlText w:val=""/>
      <w:lvlJc w:val="left"/>
    </w:lvl>
    <w:lvl w:ilvl="2" w:tplc="BA8E7914">
      <w:numFmt w:val="decimal"/>
      <w:lvlText w:val=""/>
      <w:lvlJc w:val="left"/>
    </w:lvl>
    <w:lvl w:ilvl="3" w:tplc="80D843CC">
      <w:numFmt w:val="decimal"/>
      <w:lvlText w:val=""/>
      <w:lvlJc w:val="left"/>
    </w:lvl>
    <w:lvl w:ilvl="4" w:tplc="7FBCDF84">
      <w:numFmt w:val="decimal"/>
      <w:lvlText w:val=""/>
      <w:lvlJc w:val="left"/>
    </w:lvl>
    <w:lvl w:ilvl="5" w:tplc="6D7CAC76">
      <w:numFmt w:val="decimal"/>
      <w:lvlText w:val=""/>
      <w:lvlJc w:val="left"/>
    </w:lvl>
    <w:lvl w:ilvl="6" w:tplc="B8FC4A1A">
      <w:numFmt w:val="decimal"/>
      <w:lvlText w:val=""/>
      <w:lvlJc w:val="left"/>
    </w:lvl>
    <w:lvl w:ilvl="7" w:tplc="5AC0DD70">
      <w:numFmt w:val="decimal"/>
      <w:lvlText w:val=""/>
      <w:lvlJc w:val="left"/>
    </w:lvl>
    <w:lvl w:ilvl="8" w:tplc="BE2C2D40">
      <w:numFmt w:val="decimal"/>
      <w:lvlText w:val=""/>
      <w:lvlJc w:val="left"/>
    </w:lvl>
  </w:abstractNum>
  <w:abstractNum w:abstractNumId="1" w15:restartNumberingAfterBreak="0">
    <w:nsid w:val="1190CDE7"/>
    <w:multiLevelType w:val="hybridMultilevel"/>
    <w:tmpl w:val="FD84485A"/>
    <w:lvl w:ilvl="0" w:tplc="24508D40">
      <w:start w:val="1"/>
      <w:numFmt w:val="decimal"/>
      <w:lvlText w:val="%1"/>
      <w:lvlJc w:val="left"/>
    </w:lvl>
    <w:lvl w:ilvl="1" w:tplc="734EF12A">
      <w:numFmt w:val="decimal"/>
      <w:lvlText w:val=""/>
      <w:lvlJc w:val="left"/>
    </w:lvl>
    <w:lvl w:ilvl="2" w:tplc="6368E332">
      <w:numFmt w:val="decimal"/>
      <w:lvlText w:val=""/>
      <w:lvlJc w:val="left"/>
    </w:lvl>
    <w:lvl w:ilvl="3" w:tplc="876A62C4">
      <w:numFmt w:val="decimal"/>
      <w:lvlText w:val=""/>
      <w:lvlJc w:val="left"/>
    </w:lvl>
    <w:lvl w:ilvl="4" w:tplc="653AE154">
      <w:numFmt w:val="decimal"/>
      <w:lvlText w:val=""/>
      <w:lvlJc w:val="left"/>
    </w:lvl>
    <w:lvl w:ilvl="5" w:tplc="EB3AB52A">
      <w:numFmt w:val="decimal"/>
      <w:lvlText w:val=""/>
      <w:lvlJc w:val="left"/>
    </w:lvl>
    <w:lvl w:ilvl="6" w:tplc="AE2E9B64">
      <w:numFmt w:val="decimal"/>
      <w:lvlText w:val=""/>
      <w:lvlJc w:val="left"/>
    </w:lvl>
    <w:lvl w:ilvl="7" w:tplc="CC20A09E">
      <w:numFmt w:val="decimal"/>
      <w:lvlText w:val=""/>
      <w:lvlJc w:val="left"/>
    </w:lvl>
    <w:lvl w:ilvl="8" w:tplc="377292C0">
      <w:numFmt w:val="decimal"/>
      <w:lvlText w:val=""/>
      <w:lvlJc w:val="left"/>
    </w:lvl>
  </w:abstractNum>
  <w:abstractNum w:abstractNumId="2" w15:restartNumberingAfterBreak="0">
    <w:nsid w:val="12200854"/>
    <w:multiLevelType w:val="hybridMultilevel"/>
    <w:tmpl w:val="60702096"/>
    <w:lvl w:ilvl="0" w:tplc="98C09634">
      <w:start w:val="1"/>
      <w:numFmt w:val="bullet"/>
      <w:lvlText w:val="5"/>
      <w:lvlJc w:val="left"/>
    </w:lvl>
    <w:lvl w:ilvl="1" w:tplc="C0C837DA">
      <w:numFmt w:val="decimal"/>
      <w:lvlText w:val=""/>
      <w:lvlJc w:val="left"/>
    </w:lvl>
    <w:lvl w:ilvl="2" w:tplc="1E6C8BA2">
      <w:numFmt w:val="decimal"/>
      <w:lvlText w:val=""/>
      <w:lvlJc w:val="left"/>
    </w:lvl>
    <w:lvl w:ilvl="3" w:tplc="2960A638">
      <w:numFmt w:val="decimal"/>
      <w:lvlText w:val=""/>
      <w:lvlJc w:val="left"/>
    </w:lvl>
    <w:lvl w:ilvl="4" w:tplc="23943252">
      <w:numFmt w:val="decimal"/>
      <w:lvlText w:val=""/>
      <w:lvlJc w:val="left"/>
    </w:lvl>
    <w:lvl w:ilvl="5" w:tplc="E578BF7C">
      <w:numFmt w:val="decimal"/>
      <w:lvlText w:val=""/>
      <w:lvlJc w:val="left"/>
    </w:lvl>
    <w:lvl w:ilvl="6" w:tplc="A7C00EEC">
      <w:numFmt w:val="decimal"/>
      <w:lvlText w:val=""/>
      <w:lvlJc w:val="left"/>
    </w:lvl>
    <w:lvl w:ilvl="7" w:tplc="B5B2EF82">
      <w:numFmt w:val="decimal"/>
      <w:lvlText w:val=""/>
      <w:lvlJc w:val="left"/>
    </w:lvl>
    <w:lvl w:ilvl="8" w:tplc="FEEA0FF4">
      <w:numFmt w:val="decimal"/>
      <w:lvlText w:val=""/>
      <w:lvlJc w:val="left"/>
    </w:lvl>
  </w:abstractNum>
  <w:abstractNum w:abstractNumId="3" w15:restartNumberingAfterBreak="0">
    <w:nsid w:val="140E0F76"/>
    <w:multiLevelType w:val="hybridMultilevel"/>
    <w:tmpl w:val="BB66B946"/>
    <w:lvl w:ilvl="0" w:tplc="273C85D0">
      <w:start w:val="20"/>
      <w:numFmt w:val="decimal"/>
      <w:lvlText w:val="%1"/>
      <w:lvlJc w:val="left"/>
    </w:lvl>
    <w:lvl w:ilvl="1" w:tplc="1466FB46">
      <w:numFmt w:val="decimal"/>
      <w:lvlText w:val=""/>
      <w:lvlJc w:val="left"/>
    </w:lvl>
    <w:lvl w:ilvl="2" w:tplc="44445B3C">
      <w:numFmt w:val="decimal"/>
      <w:lvlText w:val=""/>
      <w:lvlJc w:val="left"/>
    </w:lvl>
    <w:lvl w:ilvl="3" w:tplc="831C432A">
      <w:numFmt w:val="decimal"/>
      <w:lvlText w:val=""/>
      <w:lvlJc w:val="left"/>
    </w:lvl>
    <w:lvl w:ilvl="4" w:tplc="124AE348">
      <w:numFmt w:val="decimal"/>
      <w:lvlText w:val=""/>
      <w:lvlJc w:val="left"/>
    </w:lvl>
    <w:lvl w:ilvl="5" w:tplc="E6F04BD0">
      <w:numFmt w:val="decimal"/>
      <w:lvlText w:val=""/>
      <w:lvlJc w:val="left"/>
    </w:lvl>
    <w:lvl w:ilvl="6" w:tplc="BE24DBAE">
      <w:numFmt w:val="decimal"/>
      <w:lvlText w:val=""/>
      <w:lvlJc w:val="left"/>
    </w:lvl>
    <w:lvl w:ilvl="7" w:tplc="5452393A">
      <w:numFmt w:val="decimal"/>
      <w:lvlText w:val=""/>
      <w:lvlJc w:val="left"/>
    </w:lvl>
    <w:lvl w:ilvl="8" w:tplc="E4400A8E">
      <w:numFmt w:val="decimal"/>
      <w:lvlText w:val=""/>
      <w:lvlJc w:val="left"/>
    </w:lvl>
  </w:abstractNum>
  <w:abstractNum w:abstractNumId="4" w15:restartNumberingAfterBreak="0">
    <w:nsid w:val="1F16E9E8"/>
    <w:multiLevelType w:val="hybridMultilevel"/>
    <w:tmpl w:val="12F0CFD2"/>
    <w:lvl w:ilvl="0" w:tplc="2B42F86E">
      <w:start w:val="1"/>
      <w:numFmt w:val="bullet"/>
      <w:lvlText w:val="9"/>
      <w:lvlJc w:val="left"/>
    </w:lvl>
    <w:lvl w:ilvl="1" w:tplc="18D898DE">
      <w:numFmt w:val="decimal"/>
      <w:lvlText w:val=""/>
      <w:lvlJc w:val="left"/>
    </w:lvl>
    <w:lvl w:ilvl="2" w:tplc="F2C86D4E">
      <w:numFmt w:val="decimal"/>
      <w:lvlText w:val=""/>
      <w:lvlJc w:val="left"/>
    </w:lvl>
    <w:lvl w:ilvl="3" w:tplc="D226BA8A">
      <w:numFmt w:val="decimal"/>
      <w:lvlText w:val=""/>
      <w:lvlJc w:val="left"/>
    </w:lvl>
    <w:lvl w:ilvl="4" w:tplc="F6DC0B8A">
      <w:numFmt w:val="decimal"/>
      <w:lvlText w:val=""/>
      <w:lvlJc w:val="left"/>
    </w:lvl>
    <w:lvl w:ilvl="5" w:tplc="2CAE89A2">
      <w:numFmt w:val="decimal"/>
      <w:lvlText w:val=""/>
      <w:lvlJc w:val="left"/>
    </w:lvl>
    <w:lvl w:ilvl="6" w:tplc="B48E47C6">
      <w:numFmt w:val="decimal"/>
      <w:lvlText w:val=""/>
      <w:lvlJc w:val="left"/>
    </w:lvl>
    <w:lvl w:ilvl="7" w:tplc="F538FDE0">
      <w:numFmt w:val="decimal"/>
      <w:lvlText w:val=""/>
      <w:lvlJc w:val="left"/>
    </w:lvl>
    <w:lvl w:ilvl="8" w:tplc="0CAEC01A">
      <w:numFmt w:val="decimal"/>
      <w:lvlText w:val=""/>
      <w:lvlJc w:val="left"/>
    </w:lvl>
  </w:abstractNum>
  <w:abstractNum w:abstractNumId="5" w15:restartNumberingAfterBreak="0">
    <w:nsid w:val="3352255A"/>
    <w:multiLevelType w:val="hybridMultilevel"/>
    <w:tmpl w:val="C9FEBE1E"/>
    <w:lvl w:ilvl="0" w:tplc="18C251EE">
      <w:start w:val="12"/>
      <w:numFmt w:val="upperLetter"/>
      <w:lvlText w:val="%1."/>
      <w:lvlJc w:val="left"/>
    </w:lvl>
    <w:lvl w:ilvl="1" w:tplc="995A9D9C">
      <w:numFmt w:val="decimal"/>
      <w:lvlText w:val=""/>
      <w:lvlJc w:val="left"/>
    </w:lvl>
    <w:lvl w:ilvl="2" w:tplc="0D3C1876">
      <w:numFmt w:val="decimal"/>
      <w:lvlText w:val=""/>
      <w:lvlJc w:val="left"/>
    </w:lvl>
    <w:lvl w:ilvl="3" w:tplc="F064B5C2">
      <w:numFmt w:val="decimal"/>
      <w:lvlText w:val=""/>
      <w:lvlJc w:val="left"/>
    </w:lvl>
    <w:lvl w:ilvl="4" w:tplc="8ADCC23C">
      <w:numFmt w:val="decimal"/>
      <w:lvlText w:val=""/>
      <w:lvlJc w:val="left"/>
    </w:lvl>
    <w:lvl w:ilvl="5" w:tplc="FC60B67E">
      <w:numFmt w:val="decimal"/>
      <w:lvlText w:val=""/>
      <w:lvlJc w:val="left"/>
    </w:lvl>
    <w:lvl w:ilvl="6" w:tplc="93302E78">
      <w:numFmt w:val="decimal"/>
      <w:lvlText w:val=""/>
      <w:lvlJc w:val="left"/>
    </w:lvl>
    <w:lvl w:ilvl="7" w:tplc="4134D5D2">
      <w:numFmt w:val="decimal"/>
      <w:lvlText w:val=""/>
      <w:lvlJc w:val="left"/>
    </w:lvl>
    <w:lvl w:ilvl="8" w:tplc="79260E7C">
      <w:numFmt w:val="decimal"/>
      <w:lvlText w:val=""/>
      <w:lvlJc w:val="left"/>
    </w:lvl>
  </w:abstractNum>
  <w:abstractNum w:abstractNumId="6" w15:restartNumberingAfterBreak="0">
    <w:nsid w:val="41B71EFB"/>
    <w:multiLevelType w:val="hybridMultilevel"/>
    <w:tmpl w:val="62386E7E"/>
    <w:lvl w:ilvl="0" w:tplc="6AB41B50">
      <w:start w:val="1"/>
      <w:numFmt w:val="bullet"/>
      <w:lvlText w:val="1"/>
      <w:lvlJc w:val="left"/>
    </w:lvl>
    <w:lvl w:ilvl="1" w:tplc="2EBC5236">
      <w:numFmt w:val="decimal"/>
      <w:lvlText w:val=""/>
      <w:lvlJc w:val="left"/>
    </w:lvl>
    <w:lvl w:ilvl="2" w:tplc="5B880440">
      <w:numFmt w:val="decimal"/>
      <w:lvlText w:val=""/>
      <w:lvlJc w:val="left"/>
    </w:lvl>
    <w:lvl w:ilvl="3" w:tplc="8D46346C">
      <w:numFmt w:val="decimal"/>
      <w:lvlText w:val=""/>
      <w:lvlJc w:val="left"/>
    </w:lvl>
    <w:lvl w:ilvl="4" w:tplc="7B0E4902">
      <w:numFmt w:val="decimal"/>
      <w:lvlText w:val=""/>
      <w:lvlJc w:val="left"/>
    </w:lvl>
    <w:lvl w:ilvl="5" w:tplc="505C5C2A">
      <w:numFmt w:val="decimal"/>
      <w:lvlText w:val=""/>
      <w:lvlJc w:val="left"/>
    </w:lvl>
    <w:lvl w:ilvl="6" w:tplc="26C25E1E">
      <w:numFmt w:val="decimal"/>
      <w:lvlText w:val=""/>
      <w:lvlJc w:val="left"/>
    </w:lvl>
    <w:lvl w:ilvl="7" w:tplc="1D6E6596">
      <w:numFmt w:val="decimal"/>
      <w:lvlText w:val=""/>
      <w:lvlJc w:val="left"/>
    </w:lvl>
    <w:lvl w:ilvl="8" w:tplc="AFB0938E">
      <w:numFmt w:val="decimal"/>
      <w:lvlText w:val=""/>
      <w:lvlJc w:val="left"/>
    </w:lvl>
  </w:abstractNum>
  <w:abstractNum w:abstractNumId="7" w15:restartNumberingAfterBreak="0">
    <w:nsid w:val="4DB127F8"/>
    <w:multiLevelType w:val="hybridMultilevel"/>
    <w:tmpl w:val="D9E02400"/>
    <w:lvl w:ilvl="0" w:tplc="849AA428">
      <w:start w:val="1"/>
      <w:numFmt w:val="bullet"/>
      <w:lvlText w:val="7"/>
      <w:lvlJc w:val="left"/>
    </w:lvl>
    <w:lvl w:ilvl="1" w:tplc="1A2C718C">
      <w:numFmt w:val="decimal"/>
      <w:lvlText w:val=""/>
      <w:lvlJc w:val="left"/>
    </w:lvl>
    <w:lvl w:ilvl="2" w:tplc="8D847DC6">
      <w:numFmt w:val="decimal"/>
      <w:lvlText w:val=""/>
      <w:lvlJc w:val="left"/>
    </w:lvl>
    <w:lvl w:ilvl="3" w:tplc="81A04A9A">
      <w:numFmt w:val="decimal"/>
      <w:lvlText w:val=""/>
      <w:lvlJc w:val="left"/>
    </w:lvl>
    <w:lvl w:ilvl="4" w:tplc="8A2AEC56">
      <w:numFmt w:val="decimal"/>
      <w:lvlText w:val=""/>
      <w:lvlJc w:val="left"/>
    </w:lvl>
    <w:lvl w:ilvl="5" w:tplc="67882344">
      <w:numFmt w:val="decimal"/>
      <w:lvlText w:val=""/>
      <w:lvlJc w:val="left"/>
    </w:lvl>
    <w:lvl w:ilvl="6" w:tplc="5B52AC16">
      <w:numFmt w:val="decimal"/>
      <w:lvlText w:val=""/>
      <w:lvlJc w:val="left"/>
    </w:lvl>
    <w:lvl w:ilvl="7" w:tplc="6530785E">
      <w:numFmt w:val="decimal"/>
      <w:lvlText w:val=""/>
      <w:lvlJc w:val="left"/>
    </w:lvl>
    <w:lvl w:ilvl="8" w:tplc="254C4B3A">
      <w:numFmt w:val="decimal"/>
      <w:lvlText w:val=""/>
      <w:lvlJc w:val="left"/>
    </w:lvl>
  </w:abstractNum>
  <w:abstractNum w:abstractNumId="8" w15:restartNumberingAfterBreak="0">
    <w:nsid w:val="515F007C"/>
    <w:multiLevelType w:val="hybridMultilevel"/>
    <w:tmpl w:val="649ACFCE"/>
    <w:lvl w:ilvl="0" w:tplc="CD8059CE">
      <w:start w:val="1"/>
      <w:numFmt w:val="bullet"/>
      <w:lvlText w:val="•"/>
      <w:lvlJc w:val="left"/>
    </w:lvl>
    <w:lvl w:ilvl="1" w:tplc="C6369E90">
      <w:numFmt w:val="decimal"/>
      <w:lvlText w:val=""/>
      <w:lvlJc w:val="left"/>
    </w:lvl>
    <w:lvl w:ilvl="2" w:tplc="9C783EB0">
      <w:numFmt w:val="decimal"/>
      <w:lvlText w:val=""/>
      <w:lvlJc w:val="left"/>
    </w:lvl>
    <w:lvl w:ilvl="3" w:tplc="50F2EEF4">
      <w:numFmt w:val="decimal"/>
      <w:lvlText w:val=""/>
      <w:lvlJc w:val="left"/>
    </w:lvl>
    <w:lvl w:ilvl="4" w:tplc="951CBA68">
      <w:numFmt w:val="decimal"/>
      <w:lvlText w:val=""/>
      <w:lvlJc w:val="left"/>
    </w:lvl>
    <w:lvl w:ilvl="5" w:tplc="995260EE">
      <w:numFmt w:val="decimal"/>
      <w:lvlText w:val=""/>
      <w:lvlJc w:val="left"/>
    </w:lvl>
    <w:lvl w:ilvl="6" w:tplc="F2CC2E84">
      <w:numFmt w:val="decimal"/>
      <w:lvlText w:val=""/>
      <w:lvlJc w:val="left"/>
    </w:lvl>
    <w:lvl w:ilvl="7" w:tplc="DD9AFBE8">
      <w:numFmt w:val="decimal"/>
      <w:lvlText w:val=""/>
      <w:lvlJc w:val="left"/>
    </w:lvl>
    <w:lvl w:ilvl="8" w:tplc="BBF8A604">
      <w:numFmt w:val="decimal"/>
      <w:lvlText w:val=""/>
      <w:lvlJc w:val="left"/>
    </w:lvl>
  </w:abstractNum>
  <w:abstractNum w:abstractNumId="9" w15:restartNumberingAfterBreak="0">
    <w:nsid w:val="5BD062C2"/>
    <w:multiLevelType w:val="hybridMultilevel"/>
    <w:tmpl w:val="C9EAC97A"/>
    <w:lvl w:ilvl="0" w:tplc="CC60FBEC">
      <w:start w:val="1"/>
      <w:numFmt w:val="bullet"/>
      <w:lvlText w:val="4"/>
      <w:lvlJc w:val="left"/>
    </w:lvl>
    <w:lvl w:ilvl="1" w:tplc="2662CF50">
      <w:numFmt w:val="decimal"/>
      <w:lvlText w:val=""/>
      <w:lvlJc w:val="left"/>
    </w:lvl>
    <w:lvl w:ilvl="2" w:tplc="EB361C24">
      <w:numFmt w:val="decimal"/>
      <w:lvlText w:val=""/>
      <w:lvlJc w:val="left"/>
    </w:lvl>
    <w:lvl w:ilvl="3" w:tplc="EFEAA450">
      <w:numFmt w:val="decimal"/>
      <w:lvlText w:val=""/>
      <w:lvlJc w:val="left"/>
    </w:lvl>
    <w:lvl w:ilvl="4" w:tplc="0D4EC9D8">
      <w:numFmt w:val="decimal"/>
      <w:lvlText w:val=""/>
      <w:lvlJc w:val="left"/>
    </w:lvl>
    <w:lvl w:ilvl="5" w:tplc="F38CC588">
      <w:numFmt w:val="decimal"/>
      <w:lvlText w:val=""/>
      <w:lvlJc w:val="left"/>
    </w:lvl>
    <w:lvl w:ilvl="6" w:tplc="682A7B18">
      <w:numFmt w:val="decimal"/>
      <w:lvlText w:val=""/>
      <w:lvlJc w:val="left"/>
    </w:lvl>
    <w:lvl w:ilvl="7" w:tplc="D0FC0A98">
      <w:numFmt w:val="decimal"/>
      <w:lvlText w:val=""/>
      <w:lvlJc w:val="left"/>
    </w:lvl>
    <w:lvl w:ilvl="8" w:tplc="B1E2AF42">
      <w:numFmt w:val="decimal"/>
      <w:lvlText w:val=""/>
      <w:lvlJc w:val="left"/>
    </w:lvl>
  </w:abstractNum>
  <w:abstractNum w:abstractNumId="10" w15:restartNumberingAfterBreak="0">
    <w:nsid w:val="66EF438D"/>
    <w:multiLevelType w:val="hybridMultilevel"/>
    <w:tmpl w:val="7BD8AB68"/>
    <w:lvl w:ilvl="0" w:tplc="4148C0F6">
      <w:start w:val="18"/>
      <w:numFmt w:val="decimal"/>
      <w:lvlText w:val="%1"/>
      <w:lvlJc w:val="left"/>
    </w:lvl>
    <w:lvl w:ilvl="1" w:tplc="523C3490">
      <w:numFmt w:val="decimal"/>
      <w:lvlText w:val=""/>
      <w:lvlJc w:val="left"/>
    </w:lvl>
    <w:lvl w:ilvl="2" w:tplc="E892AD08">
      <w:numFmt w:val="decimal"/>
      <w:lvlText w:val=""/>
      <w:lvlJc w:val="left"/>
    </w:lvl>
    <w:lvl w:ilvl="3" w:tplc="75E8A374">
      <w:numFmt w:val="decimal"/>
      <w:lvlText w:val=""/>
      <w:lvlJc w:val="left"/>
    </w:lvl>
    <w:lvl w:ilvl="4" w:tplc="02FE0F3C">
      <w:numFmt w:val="decimal"/>
      <w:lvlText w:val=""/>
      <w:lvlJc w:val="left"/>
    </w:lvl>
    <w:lvl w:ilvl="5" w:tplc="E32821B6">
      <w:numFmt w:val="decimal"/>
      <w:lvlText w:val=""/>
      <w:lvlJc w:val="left"/>
    </w:lvl>
    <w:lvl w:ilvl="6" w:tplc="AB0EB9D6">
      <w:numFmt w:val="decimal"/>
      <w:lvlText w:val=""/>
      <w:lvlJc w:val="left"/>
    </w:lvl>
    <w:lvl w:ilvl="7" w:tplc="DF90502A">
      <w:numFmt w:val="decimal"/>
      <w:lvlText w:val=""/>
      <w:lvlJc w:val="left"/>
    </w:lvl>
    <w:lvl w:ilvl="8" w:tplc="F0D81798">
      <w:numFmt w:val="decimal"/>
      <w:lvlText w:val=""/>
      <w:lvlJc w:val="left"/>
    </w:lvl>
  </w:abstractNum>
  <w:abstractNum w:abstractNumId="11" w15:restartNumberingAfterBreak="0">
    <w:nsid w:val="7545E146"/>
    <w:multiLevelType w:val="hybridMultilevel"/>
    <w:tmpl w:val="217E4214"/>
    <w:lvl w:ilvl="0" w:tplc="8A660746">
      <w:start w:val="1"/>
      <w:numFmt w:val="bullet"/>
      <w:lvlText w:val="3"/>
      <w:lvlJc w:val="left"/>
    </w:lvl>
    <w:lvl w:ilvl="1" w:tplc="66487680">
      <w:numFmt w:val="decimal"/>
      <w:lvlText w:val=""/>
      <w:lvlJc w:val="left"/>
    </w:lvl>
    <w:lvl w:ilvl="2" w:tplc="74BE3EDC">
      <w:numFmt w:val="decimal"/>
      <w:lvlText w:val=""/>
      <w:lvlJc w:val="left"/>
    </w:lvl>
    <w:lvl w:ilvl="3" w:tplc="EDA8EC96">
      <w:numFmt w:val="decimal"/>
      <w:lvlText w:val=""/>
      <w:lvlJc w:val="left"/>
    </w:lvl>
    <w:lvl w:ilvl="4" w:tplc="C6040A3E">
      <w:numFmt w:val="decimal"/>
      <w:lvlText w:val=""/>
      <w:lvlJc w:val="left"/>
    </w:lvl>
    <w:lvl w:ilvl="5" w:tplc="5426C27E">
      <w:numFmt w:val="decimal"/>
      <w:lvlText w:val=""/>
      <w:lvlJc w:val="left"/>
    </w:lvl>
    <w:lvl w:ilvl="6" w:tplc="EE5E14CC">
      <w:numFmt w:val="decimal"/>
      <w:lvlText w:val=""/>
      <w:lvlJc w:val="left"/>
    </w:lvl>
    <w:lvl w:ilvl="7" w:tplc="5E7AC2CC">
      <w:numFmt w:val="decimal"/>
      <w:lvlText w:val=""/>
      <w:lvlJc w:val="left"/>
    </w:lvl>
    <w:lvl w:ilvl="8" w:tplc="9E2CA71A">
      <w:numFmt w:val="decimal"/>
      <w:lvlText w:val=""/>
      <w:lvlJc w:val="left"/>
    </w:lvl>
  </w:abstractNum>
  <w:abstractNum w:abstractNumId="12" w15:restartNumberingAfterBreak="0">
    <w:nsid w:val="79E2A9E3"/>
    <w:multiLevelType w:val="hybridMultilevel"/>
    <w:tmpl w:val="AD2C1BA4"/>
    <w:lvl w:ilvl="0" w:tplc="D96A5994">
      <w:start w:val="1"/>
      <w:numFmt w:val="bullet"/>
      <w:lvlText w:val="2"/>
      <w:lvlJc w:val="left"/>
    </w:lvl>
    <w:lvl w:ilvl="1" w:tplc="0C3E0B3C">
      <w:numFmt w:val="decimal"/>
      <w:lvlText w:val=""/>
      <w:lvlJc w:val="left"/>
    </w:lvl>
    <w:lvl w:ilvl="2" w:tplc="6BD8A6DE">
      <w:numFmt w:val="decimal"/>
      <w:lvlText w:val=""/>
      <w:lvlJc w:val="left"/>
    </w:lvl>
    <w:lvl w:ilvl="3" w:tplc="366067CE">
      <w:numFmt w:val="decimal"/>
      <w:lvlText w:val=""/>
      <w:lvlJc w:val="left"/>
    </w:lvl>
    <w:lvl w:ilvl="4" w:tplc="C10090BC">
      <w:numFmt w:val="decimal"/>
      <w:lvlText w:val=""/>
      <w:lvlJc w:val="left"/>
    </w:lvl>
    <w:lvl w:ilvl="5" w:tplc="1CD45E16">
      <w:numFmt w:val="decimal"/>
      <w:lvlText w:val=""/>
      <w:lvlJc w:val="left"/>
    </w:lvl>
    <w:lvl w:ilvl="6" w:tplc="FFB42BC8">
      <w:numFmt w:val="decimal"/>
      <w:lvlText w:val=""/>
      <w:lvlJc w:val="left"/>
    </w:lvl>
    <w:lvl w:ilvl="7" w:tplc="1DC0C14A">
      <w:numFmt w:val="decimal"/>
      <w:lvlText w:val=""/>
      <w:lvlJc w:val="left"/>
    </w:lvl>
    <w:lvl w:ilvl="8" w:tplc="CCBA8F04">
      <w:numFmt w:val="decimal"/>
      <w:lvlText w:val=""/>
      <w:lvlJc w:val="left"/>
    </w:lvl>
  </w:abstractNum>
  <w:num w:numId="1" w16cid:durableId="838351596">
    <w:abstractNumId w:val="6"/>
  </w:num>
  <w:num w:numId="2" w16cid:durableId="64692432">
    <w:abstractNumId w:val="12"/>
  </w:num>
  <w:num w:numId="3" w16cid:durableId="45644568">
    <w:abstractNumId w:val="11"/>
  </w:num>
  <w:num w:numId="4" w16cid:durableId="1693188226">
    <w:abstractNumId w:val="8"/>
  </w:num>
  <w:num w:numId="5" w16cid:durableId="689331193">
    <w:abstractNumId w:val="9"/>
  </w:num>
  <w:num w:numId="6" w16cid:durableId="1958289218">
    <w:abstractNumId w:val="2"/>
  </w:num>
  <w:num w:numId="7" w16cid:durableId="533806963">
    <w:abstractNumId w:val="7"/>
  </w:num>
  <w:num w:numId="8" w16cid:durableId="1780682187">
    <w:abstractNumId w:val="0"/>
  </w:num>
  <w:num w:numId="9" w16cid:durableId="1499493693">
    <w:abstractNumId w:val="4"/>
  </w:num>
  <w:num w:numId="10" w16cid:durableId="99028322">
    <w:abstractNumId w:val="1"/>
  </w:num>
  <w:num w:numId="11" w16cid:durableId="1543521022">
    <w:abstractNumId w:val="10"/>
  </w:num>
  <w:num w:numId="12" w16cid:durableId="478965327">
    <w:abstractNumId w:val="3"/>
  </w:num>
  <w:num w:numId="13" w16cid:durableId="12255252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A33"/>
    <w:rsid w:val="000C5803"/>
    <w:rsid w:val="00595A33"/>
    <w:rsid w:val="00E35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63CE2"/>
  <w15:docId w15:val="{59487B0C-F12A-4214-9A8C-F8B7BD0F4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bes.com/sites/cindygordon/2024/02/25/ai-is-accelerating-the-loss-of-our-scarcest-natural-resource-water/" TargetMode="External"/><Relationship Id="rId3" Type="http://schemas.openxmlformats.org/officeDocument/2006/relationships/settings" Target="settings.xml"/><Relationship Id="rId7" Type="http://schemas.openxmlformats.org/officeDocument/2006/relationships/hyperlink" Target="https://www.anthropic.com/news/golden-gate-clau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ired.com/2015/09/google-2-billion-lines-codeand-one-place/" TargetMode="External"/><Relationship Id="rId5" Type="http://schemas.openxmlformats.org/officeDocument/2006/relationships/hyperlink" Target="http://arxiv.org/abs/2407.01968v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2321</Words>
  <Characters>13233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Ganta Manikanta Prasanth Kumar</cp:lastModifiedBy>
  <cp:revision>2</cp:revision>
  <dcterms:created xsi:type="dcterms:W3CDTF">2024-07-04T14:06:00Z</dcterms:created>
  <dcterms:modified xsi:type="dcterms:W3CDTF">2024-07-04T14:06:00Z</dcterms:modified>
</cp:coreProperties>
</file>