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9A9D1" w14:textId="77777777" w:rsidR="00EC2DDF" w:rsidRDefault="00000000">
      <w:pPr>
        <w:rPr>
          <w:sz w:val="20"/>
          <w:szCs w:val="20"/>
        </w:rPr>
      </w:pPr>
      <w:bookmarkStart w:id="0" w:name="page1"/>
      <w:bookmarkEnd w:id="0"/>
      <w:r>
        <w:rPr>
          <w:rFonts w:eastAsia="Times New Roman"/>
          <w:color w:val="AEAAAA"/>
          <w:sz w:val="20"/>
          <w:szCs w:val="20"/>
        </w:rPr>
        <w:t>Understanding Student and Academic Staff Perceptions of AI Use in Assessment and Feedback: A PREPRINT</w:t>
      </w:r>
    </w:p>
    <w:p w14:paraId="5514975C" w14:textId="77777777" w:rsidR="00EC2DDF" w:rsidRDefault="00000000">
      <w:pPr>
        <w:spacing w:line="20" w:lineRule="exact"/>
        <w:rPr>
          <w:sz w:val="24"/>
          <w:szCs w:val="24"/>
        </w:rPr>
      </w:pPr>
      <w:r>
        <w:rPr>
          <w:noProof/>
          <w:sz w:val="24"/>
          <w:szCs w:val="24"/>
        </w:rPr>
        <w:drawing>
          <wp:anchor distT="0" distB="0" distL="114300" distR="114300" simplePos="0" relativeHeight="251657216" behindDoc="1" locked="0" layoutInCell="0" allowOverlap="1" wp14:anchorId="1B2CACA5" wp14:editId="1BE7EAC5">
            <wp:simplePos x="0" y="0"/>
            <wp:positionH relativeFrom="column">
              <wp:posOffset>0</wp:posOffset>
            </wp:positionH>
            <wp:positionV relativeFrom="paragraph">
              <wp:posOffset>490220</wp:posOffset>
            </wp:positionV>
            <wp:extent cx="5701665" cy="450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01665" cy="45085"/>
                    </a:xfrm>
                    <a:prstGeom prst="rect">
                      <a:avLst/>
                    </a:prstGeom>
                    <a:noFill/>
                  </pic:spPr>
                </pic:pic>
              </a:graphicData>
            </a:graphic>
          </wp:anchor>
        </w:drawing>
      </w:r>
    </w:p>
    <w:p w14:paraId="11FF757F" w14:textId="77777777" w:rsidR="00EC2DDF" w:rsidRDefault="00EC2DDF">
      <w:pPr>
        <w:spacing w:line="200" w:lineRule="exact"/>
        <w:rPr>
          <w:sz w:val="24"/>
          <w:szCs w:val="24"/>
        </w:rPr>
      </w:pPr>
    </w:p>
    <w:p w14:paraId="104B5125" w14:textId="77777777" w:rsidR="00EC2DDF" w:rsidRDefault="00EC2DDF">
      <w:pPr>
        <w:spacing w:line="200" w:lineRule="exact"/>
        <w:rPr>
          <w:sz w:val="24"/>
          <w:szCs w:val="24"/>
        </w:rPr>
      </w:pPr>
    </w:p>
    <w:p w14:paraId="3474C146" w14:textId="77777777" w:rsidR="00EC2DDF" w:rsidRDefault="00EC2DDF">
      <w:pPr>
        <w:spacing w:line="200" w:lineRule="exact"/>
        <w:rPr>
          <w:sz w:val="24"/>
          <w:szCs w:val="24"/>
        </w:rPr>
      </w:pPr>
    </w:p>
    <w:p w14:paraId="7E27632E" w14:textId="77777777" w:rsidR="00EC2DDF" w:rsidRDefault="00EC2DDF">
      <w:pPr>
        <w:spacing w:line="365" w:lineRule="exact"/>
        <w:rPr>
          <w:sz w:val="24"/>
          <w:szCs w:val="24"/>
        </w:rPr>
      </w:pPr>
    </w:p>
    <w:p w14:paraId="4814EA39" w14:textId="77777777" w:rsidR="00EC2DDF" w:rsidRDefault="00000000">
      <w:pPr>
        <w:spacing w:line="233" w:lineRule="auto"/>
        <w:ind w:left="1560" w:right="360"/>
        <w:jc w:val="center"/>
        <w:rPr>
          <w:sz w:val="20"/>
          <w:szCs w:val="20"/>
        </w:rPr>
      </w:pPr>
      <w:r>
        <w:rPr>
          <w:rFonts w:eastAsia="Times New Roman"/>
          <w:b/>
          <w:bCs/>
          <w:sz w:val="28"/>
          <w:szCs w:val="28"/>
        </w:rPr>
        <w:t>UNDERSTANDING STUDENT AND ACADEMIC STAFF PERCEPTIONS OF AI USE IN ASSESSMENT AND FEEDBACK</w:t>
      </w:r>
    </w:p>
    <w:p w14:paraId="656A7920" w14:textId="77777777" w:rsidR="00EC2DDF" w:rsidRDefault="00000000">
      <w:pPr>
        <w:spacing w:line="20" w:lineRule="exact"/>
        <w:rPr>
          <w:sz w:val="24"/>
          <w:szCs w:val="24"/>
        </w:rPr>
      </w:pPr>
      <w:r>
        <w:rPr>
          <w:noProof/>
          <w:sz w:val="24"/>
          <w:szCs w:val="24"/>
        </w:rPr>
        <w:drawing>
          <wp:anchor distT="0" distB="0" distL="114300" distR="114300" simplePos="0" relativeHeight="251658240" behindDoc="1" locked="0" layoutInCell="0" allowOverlap="1" wp14:anchorId="2B263D37" wp14:editId="750742EA">
            <wp:simplePos x="0" y="0"/>
            <wp:positionH relativeFrom="column">
              <wp:posOffset>0</wp:posOffset>
            </wp:positionH>
            <wp:positionV relativeFrom="paragraph">
              <wp:posOffset>99060</wp:posOffset>
            </wp:positionV>
            <wp:extent cx="5701665" cy="45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701665" cy="45085"/>
                    </a:xfrm>
                    <a:prstGeom prst="rect">
                      <a:avLst/>
                    </a:prstGeom>
                    <a:noFill/>
                  </pic:spPr>
                </pic:pic>
              </a:graphicData>
            </a:graphic>
          </wp:anchor>
        </w:drawing>
      </w:r>
    </w:p>
    <w:p w14:paraId="40B5BA75" w14:textId="77777777" w:rsidR="00EC2DDF" w:rsidRDefault="00EC2DDF">
      <w:pPr>
        <w:spacing w:line="200" w:lineRule="exact"/>
        <w:rPr>
          <w:sz w:val="24"/>
          <w:szCs w:val="24"/>
        </w:rPr>
      </w:pPr>
    </w:p>
    <w:p w14:paraId="16BF01AF" w14:textId="77777777" w:rsidR="00EC2DDF" w:rsidRDefault="00EC2DDF">
      <w:pPr>
        <w:spacing w:line="200" w:lineRule="exact"/>
        <w:rPr>
          <w:sz w:val="24"/>
          <w:szCs w:val="24"/>
        </w:rPr>
      </w:pPr>
    </w:p>
    <w:p w14:paraId="38B04E9F" w14:textId="77777777" w:rsidR="00EC2DDF" w:rsidRDefault="00EC2DDF">
      <w:pPr>
        <w:spacing w:line="287" w:lineRule="exact"/>
        <w:rPr>
          <w:sz w:val="24"/>
          <w:szCs w:val="24"/>
        </w:rPr>
      </w:pPr>
    </w:p>
    <w:p w14:paraId="5EC4FE81" w14:textId="77777777" w:rsidR="00EC2DDF" w:rsidRDefault="00000000">
      <w:pPr>
        <w:ind w:right="-14"/>
        <w:jc w:val="center"/>
        <w:rPr>
          <w:sz w:val="20"/>
          <w:szCs w:val="20"/>
        </w:rPr>
      </w:pPr>
      <w:r>
        <w:rPr>
          <w:rFonts w:eastAsia="Times New Roman"/>
          <w:sz w:val="24"/>
          <w:szCs w:val="24"/>
        </w:rPr>
        <w:t>A PREPRINT</w:t>
      </w:r>
    </w:p>
    <w:p w14:paraId="46648569" w14:textId="77777777" w:rsidR="00EC2DDF" w:rsidRDefault="00EC2DDF">
      <w:pPr>
        <w:spacing w:line="283" w:lineRule="exact"/>
        <w:rPr>
          <w:sz w:val="24"/>
          <w:szCs w:val="24"/>
        </w:rPr>
      </w:pPr>
    </w:p>
    <w:p w14:paraId="195EF23A" w14:textId="77777777" w:rsidR="00EC2DDF" w:rsidRDefault="00000000">
      <w:pPr>
        <w:ind w:right="5"/>
        <w:jc w:val="center"/>
        <w:rPr>
          <w:sz w:val="20"/>
          <w:szCs w:val="20"/>
        </w:rPr>
      </w:pPr>
      <w:r>
        <w:rPr>
          <w:rFonts w:eastAsia="Times New Roman"/>
          <w:sz w:val="24"/>
          <w:szCs w:val="24"/>
        </w:rPr>
        <w:t>Jasper Roe</w:t>
      </w:r>
      <w:r>
        <w:rPr>
          <w:rFonts w:eastAsia="Times New Roman"/>
          <w:sz w:val="32"/>
          <w:szCs w:val="32"/>
        </w:rPr>
        <w:t xml:space="preserve"> </w:t>
      </w:r>
      <w:r>
        <w:rPr>
          <w:rFonts w:eastAsia="Times New Roman"/>
          <w:sz w:val="32"/>
          <w:szCs w:val="32"/>
          <w:vertAlign w:val="superscript"/>
        </w:rPr>
        <w:t>1*</w:t>
      </w:r>
      <w:r>
        <w:rPr>
          <w:rFonts w:eastAsia="Times New Roman"/>
          <w:sz w:val="24"/>
          <w:szCs w:val="24"/>
        </w:rPr>
        <w:t>, Mike Perkins</w:t>
      </w:r>
      <w:r>
        <w:rPr>
          <w:rFonts w:eastAsia="Times New Roman"/>
          <w:sz w:val="32"/>
          <w:szCs w:val="32"/>
        </w:rPr>
        <w:t xml:space="preserve"> </w:t>
      </w:r>
      <w:r>
        <w:rPr>
          <w:rFonts w:eastAsia="Times New Roman"/>
          <w:sz w:val="32"/>
          <w:szCs w:val="32"/>
          <w:vertAlign w:val="superscript"/>
        </w:rPr>
        <w:t>2</w:t>
      </w:r>
      <w:r>
        <w:rPr>
          <w:rFonts w:eastAsia="Times New Roman"/>
          <w:sz w:val="24"/>
          <w:szCs w:val="24"/>
        </w:rPr>
        <w:t>, Daniel Ruelle</w:t>
      </w:r>
      <w:r>
        <w:rPr>
          <w:rFonts w:eastAsia="Times New Roman"/>
          <w:sz w:val="32"/>
          <w:szCs w:val="32"/>
        </w:rPr>
        <w:t xml:space="preserve"> </w:t>
      </w:r>
      <w:r>
        <w:rPr>
          <w:rFonts w:eastAsia="Times New Roman"/>
          <w:sz w:val="32"/>
          <w:szCs w:val="32"/>
          <w:vertAlign w:val="superscript"/>
        </w:rPr>
        <w:t>3</w:t>
      </w:r>
    </w:p>
    <w:p w14:paraId="6A7F4FD1" w14:textId="77777777" w:rsidR="00EC2DDF" w:rsidRDefault="00EC2DDF">
      <w:pPr>
        <w:spacing w:line="200" w:lineRule="exact"/>
        <w:rPr>
          <w:sz w:val="24"/>
          <w:szCs w:val="24"/>
        </w:rPr>
      </w:pPr>
    </w:p>
    <w:p w14:paraId="31260055" w14:textId="77777777" w:rsidR="00EC2DDF" w:rsidRDefault="00EC2DDF">
      <w:pPr>
        <w:spacing w:line="200" w:lineRule="exact"/>
        <w:rPr>
          <w:sz w:val="24"/>
          <w:szCs w:val="24"/>
        </w:rPr>
      </w:pPr>
    </w:p>
    <w:p w14:paraId="19E79CF1" w14:textId="77777777" w:rsidR="00EC2DDF" w:rsidRDefault="00EC2DDF">
      <w:pPr>
        <w:spacing w:line="300" w:lineRule="exact"/>
        <w:rPr>
          <w:sz w:val="24"/>
          <w:szCs w:val="24"/>
        </w:rPr>
      </w:pPr>
    </w:p>
    <w:p w14:paraId="657C77C8" w14:textId="77777777" w:rsidR="00EC2DDF" w:rsidRDefault="00000000">
      <w:pPr>
        <w:ind w:right="5"/>
        <w:jc w:val="center"/>
        <w:rPr>
          <w:sz w:val="20"/>
          <w:szCs w:val="20"/>
        </w:rPr>
      </w:pPr>
      <w:r>
        <w:rPr>
          <w:rFonts w:eastAsia="Times New Roman"/>
          <w:sz w:val="32"/>
          <w:szCs w:val="32"/>
          <w:vertAlign w:val="superscript"/>
        </w:rPr>
        <w:t>1</w:t>
      </w:r>
      <w:r>
        <w:rPr>
          <w:rFonts w:eastAsia="Times New Roman"/>
          <w:sz w:val="24"/>
          <w:szCs w:val="24"/>
        </w:rPr>
        <w:t>James Cook University Singapore, Singapore</w:t>
      </w:r>
    </w:p>
    <w:p w14:paraId="730C1044" w14:textId="77777777" w:rsidR="00EC2DDF" w:rsidRDefault="00EC2DDF">
      <w:pPr>
        <w:spacing w:line="2" w:lineRule="exact"/>
        <w:rPr>
          <w:sz w:val="24"/>
          <w:szCs w:val="24"/>
        </w:rPr>
      </w:pPr>
    </w:p>
    <w:p w14:paraId="30D8EE06" w14:textId="77777777" w:rsidR="00EC2DDF" w:rsidRDefault="00000000">
      <w:pPr>
        <w:numPr>
          <w:ilvl w:val="1"/>
          <w:numId w:val="1"/>
        </w:numPr>
        <w:tabs>
          <w:tab w:val="left" w:pos="2790"/>
        </w:tabs>
        <w:spacing w:line="231" w:lineRule="auto"/>
        <w:ind w:left="3280" w:right="2685" w:hanging="608"/>
        <w:rPr>
          <w:rFonts w:eastAsia="Times New Roman"/>
          <w:sz w:val="31"/>
          <w:szCs w:val="31"/>
          <w:vertAlign w:val="superscript"/>
        </w:rPr>
      </w:pPr>
      <w:r>
        <w:rPr>
          <w:rFonts w:eastAsia="Times New Roman"/>
          <w:sz w:val="23"/>
          <w:szCs w:val="23"/>
        </w:rPr>
        <w:t xml:space="preserve">British University Vietnam, Vietnam </w:t>
      </w:r>
      <w:r>
        <w:rPr>
          <w:rFonts w:eastAsia="Times New Roman"/>
          <w:sz w:val="31"/>
          <w:szCs w:val="31"/>
          <w:vertAlign w:val="superscript"/>
        </w:rPr>
        <w:t>3</w:t>
      </w:r>
      <w:r>
        <w:rPr>
          <w:rFonts w:eastAsia="Times New Roman"/>
          <w:sz w:val="23"/>
          <w:szCs w:val="23"/>
          <w:vertAlign w:val="superscript"/>
        </w:rPr>
        <w:t xml:space="preserve"> </w:t>
      </w:r>
      <w:r>
        <w:rPr>
          <w:rFonts w:eastAsia="Times New Roman"/>
          <w:sz w:val="23"/>
          <w:szCs w:val="23"/>
        </w:rPr>
        <w:t>VinUniversity, Vietnam</w:t>
      </w:r>
    </w:p>
    <w:p w14:paraId="0D30369F" w14:textId="77777777" w:rsidR="00EC2DDF" w:rsidRDefault="00000000">
      <w:pPr>
        <w:numPr>
          <w:ilvl w:val="0"/>
          <w:numId w:val="1"/>
        </w:numPr>
        <w:tabs>
          <w:tab w:val="left" w:pos="2360"/>
        </w:tabs>
        <w:spacing w:line="217" w:lineRule="auto"/>
        <w:ind w:left="2360" w:hanging="138"/>
        <w:rPr>
          <w:rFonts w:eastAsia="Times New Roman"/>
          <w:sz w:val="24"/>
          <w:szCs w:val="24"/>
        </w:rPr>
      </w:pPr>
      <w:r>
        <w:rPr>
          <w:rFonts w:eastAsia="Times New Roman"/>
          <w:sz w:val="24"/>
          <w:szCs w:val="24"/>
        </w:rPr>
        <w:t>Corresponding Author:</w:t>
      </w:r>
      <w:r>
        <w:rPr>
          <w:rFonts w:eastAsia="Times New Roman"/>
          <w:color w:val="0000FF"/>
          <w:sz w:val="24"/>
          <w:szCs w:val="24"/>
        </w:rPr>
        <w:t xml:space="preserve"> </w:t>
      </w:r>
      <w:hyperlink r:id="rId6">
        <w:r>
          <w:rPr>
            <w:rFonts w:eastAsia="Times New Roman"/>
            <w:color w:val="0000FF"/>
            <w:sz w:val="24"/>
            <w:szCs w:val="24"/>
            <w:u w:val="single"/>
          </w:rPr>
          <w:t>jasper.roe@jcu.edu.au</w:t>
        </w:r>
      </w:hyperlink>
    </w:p>
    <w:p w14:paraId="0DAC2E75" w14:textId="77777777" w:rsidR="00EC2DDF" w:rsidRDefault="00EC2DDF">
      <w:pPr>
        <w:spacing w:line="200" w:lineRule="exact"/>
        <w:rPr>
          <w:sz w:val="24"/>
          <w:szCs w:val="24"/>
        </w:rPr>
      </w:pPr>
    </w:p>
    <w:p w14:paraId="217EF6ED" w14:textId="77777777" w:rsidR="00EC2DDF" w:rsidRDefault="00EC2DDF">
      <w:pPr>
        <w:spacing w:line="200" w:lineRule="exact"/>
        <w:rPr>
          <w:sz w:val="24"/>
          <w:szCs w:val="24"/>
        </w:rPr>
      </w:pPr>
    </w:p>
    <w:p w14:paraId="1ED3B353" w14:textId="77777777" w:rsidR="00EC2DDF" w:rsidRDefault="00EC2DDF">
      <w:pPr>
        <w:spacing w:line="389" w:lineRule="exact"/>
        <w:rPr>
          <w:sz w:val="24"/>
          <w:szCs w:val="24"/>
        </w:rPr>
      </w:pPr>
    </w:p>
    <w:p w14:paraId="3A9326BC" w14:textId="77777777" w:rsidR="00EC2DDF" w:rsidRDefault="00000000">
      <w:pPr>
        <w:ind w:right="5"/>
        <w:jc w:val="center"/>
        <w:rPr>
          <w:sz w:val="20"/>
          <w:szCs w:val="20"/>
        </w:rPr>
      </w:pPr>
      <w:r>
        <w:rPr>
          <w:rFonts w:eastAsia="Times New Roman"/>
          <w:sz w:val="24"/>
          <w:szCs w:val="24"/>
        </w:rPr>
        <w:t>June 2024</w:t>
      </w:r>
    </w:p>
    <w:p w14:paraId="3A41BAE3" w14:textId="77777777" w:rsidR="00EC2DDF" w:rsidRDefault="00EC2DDF">
      <w:pPr>
        <w:spacing w:line="359" w:lineRule="exact"/>
        <w:rPr>
          <w:sz w:val="24"/>
          <w:szCs w:val="24"/>
        </w:rPr>
      </w:pPr>
    </w:p>
    <w:p w14:paraId="06AB5FF9" w14:textId="77777777" w:rsidR="00EC2DDF" w:rsidRDefault="00000000">
      <w:pPr>
        <w:ind w:right="5"/>
        <w:jc w:val="center"/>
        <w:rPr>
          <w:sz w:val="20"/>
          <w:szCs w:val="20"/>
        </w:rPr>
      </w:pPr>
      <w:r>
        <w:rPr>
          <w:rFonts w:eastAsia="Times New Roman"/>
          <w:b/>
          <w:bCs/>
          <w:sz w:val="24"/>
          <w:szCs w:val="24"/>
        </w:rPr>
        <w:t>Abstract</w:t>
      </w:r>
    </w:p>
    <w:p w14:paraId="778D8E33" w14:textId="77777777" w:rsidR="00EC2DDF" w:rsidRDefault="00EC2DDF">
      <w:pPr>
        <w:spacing w:line="251" w:lineRule="exact"/>
        <w:rPr>
          <w:sz w:val="24"/>
          <w:szCs w:val="24"/>
        </w:rPr>
      </w:pPr>
    </w:p>
    <w:p w14:paraId="0C9523F4" w14:textId="77777777" w:rsidR="00EC2DDF" w:rsidRDefault="00000000">
      <w:pPr>
        <w:spacing w:line="239" w:lineRule="auto"/>
        <w:ind w:left="560" w:right="565"/>
        <w:jc w:val="both"/>
        <w:rPr>
          <w:sz w:val="20"/>
          <w:szCs w:val="20"/>
        </w:rPr>
      </w:pPr>
      <w:r>
        <w:rPr>
          <w:rFonts w:eastAsia="Times New Roman"/>
          <w:sz w:val="24"/>
          <w:szCs w:val="24"/>
        </w:rPr>
        <w:t>The rise of Artificial Intelligence (AI) and Generative Artificial Intelligence (GenAI) in higher education necessitates assessment reform. This study addresses a critical gap by exploring student and academic staff experiences with AI and GenAI tools, focusing on their familiarity and comfort with current and potential future applications in learning and assessment. An online survey collected data from 35 academic staff and 282 students across two universities in Vietnam and one in Singapore, examining GenAI familiarity, perceptions of its use in assessment marking and feedback, knowledge checking and participation, and experiences of GenAI text detection.</w:t>
      </w:r>
    </w:p>
    <w:p w14:paraId="509110FF" w14:textId="77777777" w:rsidR="00EC2DDF" w:rsidRDefault="00EC2DDF">
      <w:pPr>
        <w:spacing w:line="132" w:lineRule="exact"/>
        <w:rPr>
          <w:sz w:val="24"/>
          <w:szCs w:val="24"/>
        </w:rPr>
      </w:pPr>
    </w:p>
    <w:p w14:paraId="6845D9CE" w14:textId="77777777" w:rsidR="00EC2DDF" w:rsidRDefault="00000000">
      <w:pPr>
        <w:spacing w:line="239" w:lineRule="auto"/>
        <w:ind w:left="560" w:right="565"/>
        <w:jc w:val="both"/>
        <w:rPr>
          <w:sz w:val="20"/>
          <w:szCs w:val="20"/>
        </w:rPr>
      </w:pPr>
      <w:r>
        <w:rPr>
          <w:rFonts w:eastAsia="Times New Roman"/>
          <w:sz w:val="24"/>
          <w:szCs w:val="24"/>
        </w:rPr>
        <w:t>Descriptive statistics and reflexive thematic analysis revealed a generally low familiarity with GenAI among both groups. GenAI feedback was viewed negatively; however, it was viewed more positively when combined with instructor feedback. Academic staff were more accepting of GenAI text detection tools and grade adjustments based on detection results compared to students. Qualitative analysis identified three themes: unclear understanding of text detection tools, variability in experiences with GenAI detectors, and mixed feelings about GenAI’s future impact on educational assessment. These findings have major implications regarding the development of policies and practices for GenAI-enabled assessment and feedback in higher education.</w:t>
      </w:r>
    </w:p>
    <w:p w14:paraId="5AC1A580" w14:textId="77777777" w:rsidR="00EC2DDF" w:rsidRDefault="00EC2DDF">
      <w:pPr>
        <w:spacing w:line="200" w:lineRule="exact"/>
        <w:rPr>
          <w:sz w:val="24"/>
          <w:szCs w:val="24"/>
        </w:rPr>
      </w:pPr>
    </w:p>
    <w:p w14:paraId="51F70E65" w14:textId="77777777" w:rsidR="00EC2DDF" w:rsidRDefault="00EC2DDF">
      <w:pPr>
        <w:spacing w:line="269" w:lineRule="exact"/>
        <w:rPr>
          <w:sz w:val="24"/>
          <w:szCs w:val="24"/>
        </w:rPr>
      </w:pPr>
    </w:p>
    <w:p w14:paraId="0DF00BF1" w14:textId="77777777" w:rsidR="00EC2DDF" w:rsidRDefault="00000000">
      <w:pPr>
        <w:rPr>
          <w:sz w:val="20"/>
          <w:szCs w:val="20"/>
        </w:rPr>
      </w:pPr>
      <w:r>
        <w:rPr>
          <w:rFonts w:eastAsia="Times New Roman"/>
          <w:b/>
          <w:bCs/>
          <w:i/>
          <w:iCs/>
          <w:sz w:val="20"/>
          <w:szCs w:val="20"/>
        </w:rPr>
        <w:t>Keywords:</w:t>
      </w:r>
      <w:r>
        <w:rPr>
          <w:rFonts w:eastAsia="Times New Roman"/>
          <w:sz w:val="20"/>
          <w:szCs w:val="20"/>
        </w:rPr>
        <w:t xml:space="preserve"> GenAI, Assessment, Feedback, AI Text Detection, Southeast Asia</w:t>
      </w:r>
    </w:p>
    <w:p w14:paraId="4D06C875" w14:textId="77777777" w:rsidR="00EC2DDF" w:rsidRDefault="00EC2DDF">
      <w:pPr>
        <w:sectPr w:rsidR="00EC2DDF">
          <w:pgSz w:w="11900" w:h="16840"/>
          <w:pgMar w:top="707" w:right="1440" w:bottom="144" w:left="1440" w:header="0" w:footer="0" w:gutter="0"/>
          <w:cols w:space="720" w:equalWidth="0">
            <w:col w:w="9025"/>
          </w:cols>
        </w:sectPr>
      </w:pPr>
    </w:p>
    <w:p w14:paraId="18451B48" w14:textId="77777777" w:rsidR="00EC2DDF" w:rsidRDefault="00EC2DDF">
      <w:pPr>
        <w:spacing w:line="200" w:lineRule="exact"/>
        <w:rPr>
          <w:sz w:val="24"/>
          <w:szCs w:val="24"/>
        </w:rPr>
      </w:pPr>
    </w:p>
    <w:p w14:paraId="2E34466A" w14:textId="77777777" w:rsidR="00EC2DDF" w:rsidRDefault="00EC2DDF">
      <w:pPr>
        <w:spacing w:line="200" w:lineRule="exact"/>
        <w:rPr>
          <w:sz w:val="24"/>
          <w:szCs w:val="24"/>
        </w:rPr>
      </w:pPr>
    </w:p>
    <w:p w14:paraId="267E1F42" w14:textId="77777777" w:rsidR="00EC2DDF" w:rsidRDefault="00EC2DDF">
      <w:pPr>
        <w:spacing w:line="200" w:lineRule="exact"/>
        <w:rPr>
          <w:sz w:val="24"/>
          <w:szCs w:val="24"/>
        </w:rPr>
      </w:pPr>
    </w:p>
    <w:p w14:paraId="4F81FD25" w14:textId="77777777" w:rsidR="00EC2DDF" w:rsidRDefault="00EC2DDF">
      <w:pPr>
        <w:spacing w:line="200" w:lineRule="exact"/>
        <w:rPr>
          <w:sz w:val="24"/>
          <w:szCs w:val="24"/>
        </w:rPr>
      </w:pPr>
    </w:p>
    <w:p w14:paraId="48D949EF" w14:textId="77777777" w:rsidR="00EC2DDF" w:rsidRDefault="00EC2DDF">
      <w:pPr>
        <w:spacing w:line="200" w:lineRule="exact"/>
        <w:rPr>
          <w:sz w:val="24"/>
          <w:szCs w:val="24"/>
        </w:rPr>
      </w:pPr>
    </w:p>
    <w:p w14:paraId="52F63954" w14:textId="77777777" w:rsidR="00EC2DDF" w:rsidRDefault="00EC2DDF">
      <w:pPr>
        <w:spacing w:line="200" w:lineRule="exact"/>
        <w:rPr>
          <w:sz w:val="24"/>
          <w:szCs w:val="24"/>
        </w:rPr>
      </w:pPr>
    </w:p>
    <w:p w14:paraId="4B022DBF" w14:textId="77777777" w:rsidR="00EC2DDF" w:rsidRDefault="00EC2DDF">
      <w:pPr>
        <w:spacing w:line="200" w:lineRule="exact"/>
        <w:rPr>
          <w:sz w:val="24"/>
          <w:szCs w:val="24"/>
        </w:rPr>
      </w:pPr>
    </w:p>
    <w:p w14:paraId="2DA1D73F" w14:textId="77777777" w:rsidR="00EC2DDF" w:rsidRDefault="00EC2DDF">
      <w:pPr>
        <w:spacing w:line="226" w:lineRule="exact"/>
        <w:rPr>
          <w:sz w:val="24"/>
          <w:szCs w:val="24"/>
        </w:rPr>
      </w:pPr>
    </w:p>
    <w:p w14:paraId="34CB6414" w14:textId="77777777" w:rsidR="00EC2DDF" w:rsidRDefault="00000000">
      <w:pPr>
        <w:ind w:right="5"/>
        <w:jc w:val="center"/>
        <w:rPr>
          <w:sz w:val="20"/>
          <w:szCs w:val="20"/>
        </w:rPr>
      </w:pPr>
      <w:r>
        <w:rPr>
          <w:rFonts w:eastAsia="Times New Roman"/>
          <w:sz w:val="20"/>
          <w:szCs w:val="20"/>
        </w:rPr>
        <w:t>1</w:t>
      </w:r>
    </w:p>
    <w:p w14:paraId="79CB2516" w14:textId="77777777" w:rsidR="00EC2DDF" w:rsidRDefault="00EC2DDF">
      <w:pPr>
        <w:sectPr w:rsidR="00EC2DDF">
          <w:type w:val="continuous"/>
          <w:pgSz w:w="11900" w:h="16840"/>
          <w:pgMar w:top="707" w:right="1440" w:bottom="144" w:left="1440" w:header="0" w:footer="0" w:gutter="0"/>
          <w:cols w:space="720" w:equalWidth="0">
            <w:col w:w="9025"/>
          </w:cols>
        </w:sectPr>
      </w:pPr>
    </w:p>
    <w:p w14:paraId="015AA453" w14:textId="77777777" w:rsidR="00EC2DDF" w:rsidRDefault="00000000">
      <w:pPr>
        <w:rPr>
          <w:sz w:val="20"/>
          <w:szCs w:val="20"/>
        </w:rPr>
      </w:pPr>
      <w:bookmarkStart w:id="1" w:name="page2"/>
      <w:bookmarkEnd w:id="1"/>
      <w:r>
        <w:rPr>
          <w:rFonts w:eastAsia="Times New Roman"/>
          <w:color w:val="AEAAAA"/>
          <w:sz w:val="20"/>
          <w:szCs w:val="20"/>
        </w:rPr>
        <w:lastRenderedPageBreak/>
        <w:t>Understanding Student and Academic Staff Perceptions of AI Use in Assessment and Feedback: A PREPRINT</w:t>
      </w:r>
    </w:p>
    <w:p w14:paraId="0D5EA3DA" w14:textId="77777777" w:rsidR="00EC2DDF" w:rsidRDefault="00EC2DDF">
      <w:pPr>
        <w:spacing w:line="200" w:lineRule="exact"/>
        <w:rPr>
          <w:sz w:val="20"/>
          <w:szCs w:val="20"/>
        </w:rPr>
      </w:pPr>
    </w:p>
    <w:p w14:paraId="02C08F4F" w14:textId="77777777" w:rsidR="00EC2DDF" w:rsidRDefault="00EC2DDF">
      <w:pPr>
        <w:spacing w:line="302" w:lineRule="exact"/>
        <w:rPr>
          <w:sz w:val="20"/>
          <w:szCs w:val="20"/>
        </w:rPr>
      </w:pPr>
    </w:p>
    <w:p w14:paraId="30466FA7" w14:textId="77777777" w:rsidR="00EC2DDF" w:rsidRDefault="00000000">
      <w:pPr>
        <w:ind w:right="20"/>
        <w:jc w:val="center"/>
        <w:rPr>
          <w:sz w:val="20"/>
          <w:szCs w:val="20"/>
        </w:rPr>
      </w:pPr>
      <w:r>
        <w:rPr>
          <w:rFonts w:eastAsia="Times New Roman"/>
          <w:b/>
          <w:bCs/>
          <w:sz w:val="24"/>
          <w:szCs w:val="24"/>
        </w:rPr>
        <w:t>Introduction</w:t>
      </w:r>
    </w:p>
    <w:p w14:paraId="1936205E" w14:textId="77777777" w:rsidR="00EC2DDF" w:rsidRDefault="00EC2DDF">
      <w:pPr>
        <w:spacing w:line="247" w:lineRule="exact"/>
        <w:rPr>
          <w:sz w:val="20"/>
          <w:szCs w:val="20"/>
        </w:rPr>
      </w:pPr>
    </w:p>
    <w:p w14:paraId="4C847BF2" w14:textId="77777777" w:rsidR="00EC2DDF" w:rsidRDefault="00000000">
      <w:pPr>
        <w:spacing w:line="237" w:lineRule="auto"/>
        <w:jc w:val="both"/>
        <w:rPr>
          <w:sz w:val="20"/>
          <w:szCs w:val="20"/>
        </w:rPr>
      </w:pPr>
      <w:r>
        <w:rPr>
          <w:rFonts w:eastAsia="Times New Roman"/>
          <w:sz w:val="20"/>
          <w:szCs w:val="20"/>
        </w:rPr>
        <w:t>Generative AI (GenAI) refers to an Artificial Intelligence (AI) technique which can produce novel multimodal content, encompassing text, video, images, and more Luo (2024). The numerous release of publicly, and often freely accessible GenAI applications has resulted in their widespread adoption in both work and study environments, with OpenAI’s ChatGPT having become the most rapidly expanding consumer application in history (Abdaljaleel et al., 2024).</w:t>
      </w:r>
    </w:p>
    <w:p w14:paraId="1193C12E" w14:textId="77777777" w:rsidR="00EC2DDF" w:rsidRDefault="00EC2DDF">
      <w:pPr>
        <w:spacing w:line="135" w:lineRule="exact"/>
        <w:rPr>
          <w:sz w:val="20"/>
          <w:szCs w:val="20"/>
        </w:rPr>
      </w:pPr>
    </w:p>
    <w:p w14:paraId="6C66BDCD" w14:textId="77777777" w:rsidR="00EC2DDF" w:rsidRDefault="00000000">
      <w:pPr>
        <w:spacing w:line="239" w:lineRule="auto"/>
        <w:jc w:val="both"/>
        <w:rPr>
          <w:sz w:val="20"/>
          <w:szCs w:val="20"/>
        </w:rPr>
      </w:pPr>
      <w:r>
        <w:rPr>
          <w:rFonts w:eastAsia="Times New Roman"/>
          <w:sz w:val="20"/>
          <w:szCs w:val="20"/>
        </w:rPr>
        <w:t>In the educational domain, one of the most well-documented properties of GenAI is its potential to impact the academic integrity of assessments by enabling users to misrepresent authorship of written work, and this concern has been raised my multiple authors (Cotton et al., 2023; Perkins, 2023). Studies have identified how GenAI tools may tackle multiple forms of assessment with minimal human intervention. OpenAI's GPT-4 model (used in ChatGPT) performs comparably to human test-takers on MCQ formats across disciplines (Newton &amp; Xiromeriti, 2024), and in a large-scale study across seven Australian universities, Nikolic et al. (2023) found that even slightly altered ChatGPT responses were sufficient to pass various assessments in multiple disciplines. Furthermore, research suggests that usage of these tools is prevalent; Chan (2023)’s findings demonstrate that up to a third of college students use GenAI in their assessed work, even despite believing that such use constitutes cheating or a violation of academic integrity rules. Further compounding this issue is the fact that at present, AI-created output cannot be accurately detected and common detection tools have highly variable efficacy (Chaka, 2024; Perkins et al., 2023; Weber-Wulff et al., 2023; Perkins, Roe, et al., 2024).</w:t>
      </w:r>
    </w:p>
    <w:p w14:paraId="3C8C553D" w14:textId="77777777" w:rsidR="00EC2DDF" w:rsidRDefault="00EC2DDF">
      <w:pPr>
        <w:spacing w:line="133" w:lineRule="exact"/>
        <w:rPr>
          <w:sz w:val="20"/>
          <w:szCs w:val="20"/>
        </w:rPr>
      </w:pPr>
    </w:p>
    <w:p w14:paraId="6EAED10F" w14:textId="77777777" w:rsidR="00EC2DDF" w:rsidRDefault="00000000">
      <w:pPr>
        <w:spacing w:line="239" w:lineRule="auto"/>
        <w:jc w:val="both"/>
        <w:rPr>
          <w:sz w:val="20"/>
          <w:szCs w:val="20"/>
        </w:rPr>
      </w:pPr>
      <w:r>
        <w:rPr>
          <w:rFonts w:eastAsia="Times New Roman"/>
          <w:sz w:val="20"/>
          <w:szCs w:val="20"/>
        </w:rPr>
        <w:t>With the above in mind, assessment reform has come to the fore as a potential strategy for dealing with these risks while encouraging potentially legitimate and beneficial use cases of a new technology. Such reform strategies include directing student attention toward the skill of evaluative judgement (Bearman et al., 2024), focusing on open-ended assessments (Cotton et al., 2023), and using scalar approaches which enable the inclusion of GenAI where appropriate (Furze et al., 2024; Perkins, Furze, et al., 2024). GenAI applications may also be used to develop assessments and provide feedback. It has been suggested that teachers can use tools like ChatGPT to generate prompts for open-ended questions and develop rubrics (Baidoo-Anu &amp; Owusu Ansah, 2023), and for scoring student work (Swiecki et al., 2022), providing feedback (Crawford et al., 2023; Dai et al., 2023), or wholly automating the marking process (Mizumoto &amp; Eguchi, 2023; Ramesh &amp; Sanampudi, 2022). However, critics of these approaches point to privacy and data risks (Nguyen et al., 2023) and the shifting of assessment responsibility to the developers of GenAI tools rather than the educator (Swiecki et al., 2022).</w:t>
      </w:r>
    </w:p>
    <w:p w14:paraId="43972CBA" w14:textId="77777777" w:rsidR="00EC2DDF" w:rsidRDefault="00EC2DDF">
      <w:pPr>
        <w:spacing w:line="131" w:lineRule="exact"/>
        <w:rPr>
          <w:sz w:val="20"/>
          <w:szCs w:val="20"/>
        </w:rPr>
      </w:pPr>
    </w:p>
    <w:p w14:paraId="199BB437" w14:textId="77777777" w:rsidR="00EC2DDF" w:rsidRDefault="00000000">
      <w:pPr>
        <w:spacing w:line="238" w:lineRule="auto"/>
        <w:jc w:val="both"/>
        <w:rPr>
          <w:sz w:val="20"/>
          <w:szCs w:val="20"/>
        </w:rPr>
      </w:pPr>
      <w:r>
        <w:rPr>
          <w:rFonts w:eastAsia="Times New Roman"/>
          <w:sz w:val="20"/>
          <w:szCs w:val="20"/>
        </w:rPr>
        <w:t>To make such assessment changes, and address both the potential risks and benefits of GenAI to assessment and feedback, it is necessary to understand and explore the views and experiences of students and academic staff. Yet there remains a gap in empirical studies addressing this topic, and focus has primarily been on the theoretical applications of GenAI, rather than on user experience and acceptance. This study aims to fill this gap by exploring how familiar students and academic staff are with AI and GenAI, and their comfort with the technology’s use in both assessment and feedback, as well as understand their current experiences with this new technology. We choose to focus on three key areas which we feel reflect current and potential future uses of AI systems in assessment.</w:t>
      </w:r>
    </w:p>
    <w:p w14:paraId="055D50E4" w14:textId="77777777" w:rsidR="00EC2DDF" w:rsidRDefault="00EC2DDF">
      <w:pPr>
        <w:spacing w:line="136" w:lineRule="exact"/>
        <w:rPr>
          <w:sz w:val="20"/>
          <w:szCs w:val="20"/>
        </w:rPr>
      </w:pPr>
    </w:p>
    <w:p w14:paraId="67F4E310" w14:textId="77777777" w:rsidR="00EC2DDF" w:rsidRDefault="00000000">
      <w:pPr>
        <w:spacing w:line="239" w:lineRule="auto"/>
        <w:jc w:val="both"/>
        <w:rPr>
          <w:sz w:val="20"/>
          <w:szCs w:val="20"/>
        </w:rPr>
      </w:pPr>
      <w:r>
        <w:rPr>
          <w:rFonts w:eastAsia="Times New Roman"/>
          <w:sz w:val="20"/>
          <w:szCs w:val="20"/>
        </w:rPr>
        <w:t>The first area is current familiarity – in other words, what is the current level of knowledge and awareness of these tools. Secondly, we assess how comfortable participants are with commonly posited use-cases of GenAI in assessment. In this area, we focus on feedback and marking on assessment items by AI alone and as an adjunct to traditional human feedback. We also explore the uses of AI systems in formative assessment including knowledge and participation checking. Finally, we focus on GenAI text detection, which represents one of the most recent GenAI-related technologies to become rapidly embedded in many Higher Education Institutions’ (HEIs) assessment practice. A unique aspect of this study is the Southeast Asian context, as the research takes place across Singaporean and Vietnamese universities – a geographical location which is understudied in this topic. The results of this research contribute to the theoretical understanding of GenAI adoption in education while also providing insights that can inform policy and practice, ensuring that the implementation of new technologies incorporates voices from students and academic staff alike.</w:t>
      </w:r>
    </w:p>
    <w:p w14:paraId="38B7CB68" w14:textId="77777777" w:rsidR="00EC2DDF" w:rsidRDefault="00EC2DDF">
      <w:pPr>
        <w:sectPr w:rsidR="00EC2DDF">
          <w:pgSz w:w="11900" w:h="16840"/>
          <w:pgMar w:top="707" w:right="1425" w:bottom="144" w:left="1440" w:header="0" w:footer="0" w:gutter="0"/>
          <w:cols w:space="720" w:equalWidth="0">
            <w:col w:w="9040"/>
          </w:cols>
        </w:sectPr>
      </w:pPr>
    </w:p>
    <w:p w14:paraId="7E033283" w14:textId="77777777" w:rsidR="00EC2DDF" w:rsidRDefault="00EC2DDF">
      <w:pPr>
        <w:spacing w:line="200" w:lineRule="exact"/>
        <w:rPr>
          <w:sz w:val="20"/>
          <w:szCs w:val="20"/>
        </w:rPr>
      </w:pPr>
    </w:p>
    <w:p w14:paraId="5BB5D4B5" w14:textId="77777777" w:rsidR="00EC2DDF" w:rsidRDefault="00EC2DDF">
      <w:pPr>
        <w:spacing w:line="200" w:lineRule="exact"/>
        <w:rPr>
          <w:sz w:val="20"/>
          <w:szCs w:val="20"/>
        </w:rPr>
      </w:pPr>
    </w:p>
    <w:p w14:paraId="69AE0D2D" w14:textId="77777777" w:rsidR="00EC2DDF" w:rsidRDefault="00EC2DDF">
      <w:pPr>
        <w:spacing w:line="200" w:lineRule="exact"/>
        <w:rPr>
          <w:sz w:val="20"/>
          <w:szCs w:val="20"/>
        </w:rPr>
      </w:pPr>
    </w:p>
    <w:p w14:paraId="553C66FD" w14:textId="77777777" w:rsidR="00EC2DDF" w:rsidRDefault="00EC2DDF">
      <w:pPr>
        <w:spacing w:line="200" w:lineRule="exact"/>
        <w:rPr>
          <w:sz w:val="20"/>
          <w:szCs w:val="20"/>
        </w:rPr>
      </w:pPr>
    </w:p>
    <w:p w14:paraId="0947EA7B" w14:textId="77777777" w:rsidR="00EC2DDF" w:rsidRDefault="00EC2DDF">
      <w:pPr>
        <w:spacing w:line="200" w:lineRule="exact"/>
        <w:rPr>
          <w:sz w:val="20"/>
          <w:szCs w:val="20"/>
        </w:rPr>
      </w:pPr>
    </w:p>
    <w:p w14:paraId="26FB19BF" w14:textId="77777777" w:rsidR="00EC2DDF" w:rsidRDefault="00EC2DDF">
      <w:pPr>
        <w:spacing w:line="200" w:lineRule="exact"/>
        <w:rPr>
          <w:sz w:val="20"/>
          <w:szCs w:val="20"/>
        </w:rPr>
      </w:pPr>
    </w:p>
    <w:p w14:paraId="0A177C8C" w14:textId="77777777" w:rsidR="00EC2DDF" w:rsidRDefault="00EC2DDF">
      <w:pPr>
        <w:spacing w:line="200" w:lineRule="exact"/>
        <w:rPr>
          <w:sz w:val="20"/>
          <w:szCs w:val="20"/>
        </w:rPr>
      </w:pPr>
    </w:p>
    <w:p w14:paraId="4211B743" w14:textId="77777777" w:rsidR="00EC2DDF" w:rsidRDefault="00EC2DDF">
      <w:pPr>
        <w:spacing w:line="200" w:lineRule="exact"/>
        <w:rPr>
          <w:sz w:val="20"/>
          <w:szCs w:val="20"/>
        </w:rPr>
      </w:pPr>
    </w:p>
    <w:p w14:paraId="3CB06C38" w14:textId="77777777" w:rsidR="00EC2DDF" w:rsidRDefault="00EC2DDF">
      <w:pPr>
        <w:spacing w:line="200" w:lineRule="exact"/>
        <w:rPr>
          <w:sz w:val="20"/>
          <w:szCs w:val="20"/>
        </w:rPr>
      </w:pPr>
    </w:p>
    <w:p w14:paraId="573462E1" w14:textId="77777777" w:rsidR="00EC2DDF" w:rsidRDefault="00EC2DDF">
      <w:pPr>
        <w:spacing w:line="200" w:lineRule="exact"/>
        <w:rPr>
          <w:sz w:val="20"/>
          <w:szCs w:val="20"/>
        </w:rPr>
      </w:pPr>
    </w:p>
    <w:p w14:paraId="0FC236F8" w14:textId="77777777" w:rsidR="00EC2DDF" w:rsidRDefault="00EC2DDF">
      <w:pPr>
        <w:spacing w:line="200" w:lineRule="exact"/>
        <w:rPr>
          <w:sz w:val="20"/>
          <w:szCs w:val="20"/>
        </w:rPr>
      </w:pPr>
    </w:p>
    <w:p w14:paraId="28C38AC8" w14:textId="77777777" w:rsidR="00EC2DDF" w:rsidRDefault="00EC2DDF">
      <w:pPr>
        <w:spacing w:line="200" w:lineRule="exact"/>
        <w:rPr>
          <w:sz w:val="20"/>
          <w:szCs w:val="20"/>
        </w:rPr>
      </w:pPr>
    </w:p>
    <w:p w14:paraId="70AFE775" w14:textId="77777777" w:rsidR="00EC2DDF" w:rsidRDefault="00EC2DDF">
      <w:pPr>
        <w:spacing w:line="257" w:lineRule="exact"/>
        <w:rPr>
          <w:sz w:val="20"/>
          <w:szCs w:val="20"/>
        </w:rPr>
      </w:pPr>
    </w:p>
    <w:p w14:paraId="274F5450" w14:textId="77777777" w:rsidR="00EC2DDF" w:rsidRDefault="00000000">
      <w:pPr>
        <w:ind w:right="20"/>
        <w:jc w:val="center"/>
        <w:rPr>
          <w:sz w:val="20"/>
          <w:szCs w:val="20"/>
        </w:rPr>
      </w:pPr>
      <w:r>
        <w:rPr>
          <w:rFonts w:eastAsia="Times New Roman"/>
          <w:sz w:val="20"/>
          <w:szCs w:val="20"/>
        </w:rPr>
        <w:t>2</w:t>
      </w:r>
    </w:p>
    <w:p w14:paraId="29624E9D" w14:textId="77777777" w:rsidR="00EC2DDF" w:rsidRDefault="00EC2DDF">
      <w:pPr>
        <w:sectPr w:rsidR="00EC2DDF">
          <w:type w:val="continuous"/>
          <w:pgSz w:w="11900" w:h="16840"/>
          <w:pgMar w:top="707" w:right="1425" w:bottom="144" w:left="1440" w:header="0" w:footer="0" w:gutter="0"/>
          <w:cols w:space="720" w:equalWidth="0">
            <w:col w:w="9040"/>
          </w:cols>
        </w:sectPr>
      </w:pPr>
    </w:p>
    <w:p w14:paraId="3B6EB6CD" w14:textId="77777777" w:rsidR="00EC2DDF" w:rsidRDefault="00000000">
      <w:pPr>
        <w:rPr>
          <w:sz w:val="20"/>
          <w:szCs w:val="20"/>
        </w:rPr>
      </w:pPr>
      <w:bookmarkStart w:id="2" w:name="page3"/>
      <w:bookmarkEnd w:id="2"/>
      <w:r>
        <w:rPr>
          <w:rFonts w:eastAsia="Times New Roman"/>
          <w:color w:val="AEAAAA"/>
          <w:sz w:val="20"/>
          <w:szCs w:val="20"/>
        </w:rPr>
        <w:lastRenderedPageBreak/>
        <w:t>Understanding Student and Academic Staff Perceptions of AI Use in Assessment and Feedback: A PREPRINT</w:t>
      </w:r>
    </w:p>
    <w:p w14:paraId="2167A12E" w14:textId="77777777" w:rsidR="00EC2DDF" w:rsidRDefault="00EC2DDF">
      <w:pPr>
        <w:spacing w:line="200" w:lineRule="exact"/>
        <w:rPr>
          <w:sz w:val="20"/>
          <w:szCs w:val="20"/>
        </w:rPr>
      </w:pPr>
    </w:p>
    <w:p w14:paraId="1F9F18DC" w14:textId="77777777" w:rsidR="00EC2DDF" w:rsidRDefault="00EC2DDF">
      <w:pPr>
        <w:spacing w:line="302" w:lineRule="exact"/>
        <w:rPr>
          <w:sz w:val="20"/>
          <w:szCs w:val="20"/>
        </w:rPr>
      </w:pPr>
    </w:p>
    <w:p w14:paraId="35897DC6" w14:textId="77777777" w:rsidR="00EC2DDF" w:rsidRDefault="00000000">
      <w:pPr>
        <w:ind w:right="20"/>
        <w:jc w:val="center"/>
        <w:rPr>
          <w:sz w:val="20"/>
          <w:szCs w:val="20"/>
        </w:rPr>
      </w:pPr>
      <w:r>
        <w:rPr>
          <w:rFonts w:eastAsia="Times New Roman"/>
          <w:b/>
          <w:bCs/>
          <w:sz w:val="24"/>
          <w:szCs w:val="24"/>
        </w:rPr>
        <w:t>Literature Review</w:t>
      </w:r>
    </w:p>
    <w:p w14:paraId="76AAE433" w14:textId="77777777" w:rsidR="00EC2DDF" w:rsidRDefault="00EC2DDF">
      <w:pPr>
        <w:spacing w:line="247" w:lineRule="exact"/>
        <w:rPr>
          <w:sz w:val="20"/>
          <w:szCs w:val="20"/>
        </w:rPr>
      </w:pPr>
    </w:p>
    <w:p w14:paraId="15017F7A" w14:textId="77777777" w:rsidR="00EC2DDF" w:rsidRDefault="00000000">
      <w:pPr>
        <w:spacing w:line="239" w:lineRule="auto"/>
        <w:jc w:val="both"/>
        <w:rPr>
          <w:sz w:val="20"/>
          <w:szCs w:val="20"/>
        </w:rPr>
      </w:pPr>
      <w:r>
        <w:rPr>
          <w:rFonts w:eastAsia="Times New Roman"/>
          <w:sz w:val="20"/>
          <w:szCs w:val="20"/>
        </w:rPr>
        <w:t>There is a growing body of research exploring attitudes toward AI and GenAI among stakeholders in Higher Education (HE), and research has shown a pattern of optimism among HE students. Polyportis and Pahos (2024) studied 355 students in the Netherlands, and Vo and Nguyen (2024) surveyed 369 students in Central Vietnam, finding that Dutch students believed ChatGPT could improve academic performance, and Vietnamese students held a positive attitude towards the technology. Zhou et al. (2024) found that 28 entrepreneurship students reported that GenAI tools enhanced the learning experience and productivity. Additionally, Zhang et al. (2024) reported that over 80% of 850 Chinese university students were cautiously optimistic about using ChatGPT in education, and Wang et al.(2022) similarly found optimism in the possibilities of GenAI to support international students who often struggle with linguistic and stylistic challenges in written assessments. Among educators, results have been more mixed. Chan and Lee (2023) and Sevnarayan and Potter (2024) found that teachers tended to be more sceptical of GenAI's capabilities compared to students and are more concerned about its impact on academic integrity in assessments.</w:t>
      </w:r>
    </w:p>
    <w:p w14:paraId="7584240A" w14:textId="77777777" w:rsidR="00EC2DDF" w:rsidRDefault="00EC2DDF">
      <w:pPr>
        <w:spacing w:line="133" w:lineRule="exact"/>
        <w:rPr>
          <w:sz w:val="20"/>
          <w:szCs w:val="20"/>
        </w:rPr>
      </w:pPr>
    </w:p>
    <w:p w14:paraId="696780BA" w14:textId="77777777" w:rsidR="00EC2DDF" w:rsidRDefault="00000000">
      <w:pPr>
        <w:spacing w:line="238" w:lineRule="auto"/>
        <w:jc w:val="both"/>
        <w:rPr>
          <w:sz w:val="20"/>
          <w:szCs w:val="20"/>
        </w:rPr>
      </w:pPr>
      <w:r>
        <w:rPr>
          <w:rFonts w:eastAsia="Times New Roman"/>
          <w:sz w:val="20"/>
          <w:szCs w:val="20"/>
        </w:rPr>
        <w:t>In terms of willingness to use GenAI in learning, there are mixed findings. Chan and Zhou (2023) found a positive correlation between perceived value and intention to use GenAI among 405 students, with a weak negative correlation between perceived cost and intention to use. Kim et al. (2020) examined perceptions of AI among higher education teaching assistants, finding stronger support for their adoption than academic staff. Smolansky et al. (2023) found that educators were more concerned about the impact of GenAI in assessments than students, with greater vulnerability in written text assignments (essays, case studies, reports), computer code, and quiz questions (multiple choice, short answer). Interestingly, they found that students’ reactions to GenAI in education were more optimistic, particularly in the boosts of productivity that GenAI offers, despite some concerns about potential losses of creativity and personalized feedback.</w:t>
      </w:r>
    </w:p>
    <w:p w14:paraId="42C24B64" w14:textId="77777777" w:rsidR="00EC2DDF" w:rsidRDefault="00EC2DDF">
      <w:pPr>
        <w:spacing w:line="138" w:lineRule="exact"/>
        <w:rPr>
          <w:sz w:val="20"/>
          <w:szCs w:val="20"/>
        </w:rPr>
      </w:pPr>
    </w:p>
    <w:p w14:paraId="32D323C7" w14:textId="77777777" w:rsidR="00EC2DDF" w:rsidRDefault="00000000">
      <w:pPr>
        <w:spacing w:line="239" w:lineRule="auto"/>
        <w:jc w:val="both"/>
        <w:rPr>
          <w:sz w:val="20"/>
          <w:szCs w:val="20"/>
        </w:rPr>
      </w:pPr>
      <w:r>
        <w:rPr>
          <w:rFonts w:eastAsia="Times New Roman"/>
          <w:sz w:val="20"/>
          <w:szCs w:val="20"/>
        </w:rPr>
        <w:t>Regarding attitudes toward assessment practices and academic integrity, Firat (2023) interviewed seven academics and 14 PhD students from multiple countries, with a consensus that GenAI stands to significantly transform assessment practices. Lee et al. (2024) surveyed 30 teaching staff at an Australian university, noting a lack of coherent views on GenAI in higher education, though nearly half were already using GenAI in their roles, primarily related to assessment practices. The study also highlighted the inadequacy of AI-text detection tools in assessments, aligning with the findings of Perkins et al. (2024) and Weber-Wulff et al. (2023), both of which discuss the inadequacy of detection tools to accurately determine whether academic integrity violations have occurred. Ghimiere et al.(2024) found a consensus among 116 educators that GenAI tools will become integral to education, with benefits seemingly outweighing the negatives, but concerns from both educators and students about the impact of GenAI on assessment and academic integrity are a recurring theme.</w:t>
      </w:r>
    </w:p>
    <w:p w14:paraId="69106B12" w14:textId="77777777" w:rsidR="00EC2DDF" w:rsidRDefault="00EC2DDF">
      <w:pPr>
        <w:spacing w:line="131" w:lineRule="exact"/>
        <w:rPr>
          <w:sz w:val="20"/>
          <w:szCs w:val="20"/>
        </w:rPr>
      </w:pPr>
    </w:p>
    <w:p w14:paraId="35E89351" w14:textId="77777777" w:rsidR="00EC2DDF" w:rsidRDefault="00000000">
      <w:pPr>
        <w:spacing w:line="239" w:lineRule="auto"/>
        <w:ind w:right="20"/>
        <w:jc w:val="both"/>
        <w:rPr>
          <w:sz w:val="20"/>
          <w:szCs w:val="20"/>
        </w:rPr>
      </w:pPr>
      <w:r>
        <w:rPr>
          <w:rFonts w:eastAsia="Times New Roman"/>
          <w:sz w:val="20"/>
          <w:szCs w:val="20"/>
        </w:rPr>
        <w:t>Xia et al. (2024) conducted a scoping review of research on GenAI in assessment, developing recommendations to transform assessment practice, highlighting opportunities for building digital literacy among teaching staff and encouraging innovation in assessment and teaching practices. Challenges related to academic integrity and distrust of detection tools remain, with Luo (2024) conducting an in-depth study with 11 education students, revealing that high AI scores from Turnitin led to significant adverse consequences and that the trust in professors was linked to AI use and declarations. AI text detection in assessed work as a method of safeguarding academic integrity has received significant attention and a consensus is emerging that these tools do not demonstrate enough accuracy to be used as a standalone method for identifying GenAI-produced text (Perkins et al., 2023; Perkins, Roe, et al., 2024; Weber-Wulff et al., 2023). Furthermore, they may demonstrate biases against certain student groups, threatening equity of assessment (Liang et al., 2023).</w:t>
      </w:r>
    </w:p>
    <w:p w14:paraId="366854FB" w14:textId="77777777" w:rsidR="00EC2DDF" w:rsidRDefault="00EC2DDF">
      <w:pPr>
        <w:spacing w:line="120" w:lineRule="exact"/>
        <w:rPr>
          <w:sz w:val="20"/>
          <w:szCs w:val="20"/>
        </w:rPr>
      </w:pPr>
    </w:p>
    <w:p w14:paraId="5B90F0C2" w14:textId="77777777" w:rsidR="00EC2DDF" w:rsidRDefault="00000000">
      <w:pPr>
        <w:rPr>
          <w:sz w:val="20"/>
          <w:szCs w:val="20"/>
        </w:rPr>
      </w:pPr>
      <w:r>
        <w:rPr>
          <w:rFonts w:eastAsia="Times New Roman"/>
          <w:b/>
          <w:bCs/>
          <w:sz w:val="20"/>
          <w:szCs w:val="20"/>
        </w:rPr>
        <w:t>Research Questions</w:t>
      </w:r>
    </w:p>
    <w:p w14:paraId="62711891" w14:textId="77777777" w:rsidR="00EC2DDF" w:rsidRDefault="00EC2DDF">
      <w:pPr>
        <w:spacing w:line="130" w:lineRule="exact"/>
        <w:rPr>
          <w:sz w:val="20"/>
          <w:szCs w:val="20"/>
        </w:rPr>
      </w:pPr>
    </w:p>
    <w:p w14:paraId="27C86791" w14:textId="77777777" w:rsidR="00EC2DDF" w:rsidRDefault="00000000">
      <w:pPr>
        <w:spacing w:line="236" w:lineRule="auto"/>
        <w:ind w:right="20"/>
        <w:jc w:val="both"/>
        <w:rPr>
          <w:sz w:val="20"/>
          <w:szCs w:val="20"/>
        </w:rPr>
      </w:pPr>
      <w:r>
        <w:rPr>
          <w:rFonts w:eastAsia="Times New Roman"/>
          <w:sz w:val="20"/>
          <w:szCs w:val="20"/>
        </w:rPr>
        <w:t>Based on the gaps in the present literature, our aim for this research is to understand familiarity and comfort of students and academic staff with GenAI in assessment practices, as well as to explore current experiences with a recent technology – GenAI text detection tools. Our research questions for this study are as follows:</w:t>
      </w:r>
    </w:p>
    <w:p w14:paraId="4E39E6F0" w14:textId="77777777" w:rsidR="00EC2DDF" w:rsidRDefault="00EC2DDF">
      <w:pPr>
        <w:spacing w:line="122" w:lineRule="exact"/>
        <w:rPr>
          <w:sz w:val="20"/>
          <w:szCs w:val="20"/>
        </w:rPr>
      </w:pPr>
    </w:p>
    <w:p w14:paraId="1E5D670C" w14:textId="77777777" w:rsidR="00EC2DDF" w:rsidRDefault="00000000">
      <w:pPr>
        <w:numPr>
          <w:ilvl w:val="0"/>
          <w:numId w:val="2"/>
        </w:numPr>
        <w:tabs>
          <w:tab w:val="left" w:pos="720"/>
        </w:tabs>
        <w:ind w:left="720" w:hanging="359"/>
        <w:rPr>
          <w:rFonts w:eastAsia="Times New Roman"/>
          <w:b/>
          <w:bCs/>
          <w:sz w:val="20"/>
          <w:szCs w:val="20"/>
        </w:rPr>
      </w:pPr>
      <w:r>
        <w:rPr>
          <w:rFonts w:eastAsia="Times New Roman"/>
          <w:sz w:val="20"/>
          <w:szCs w:val="20"/>
        </w:rPr>
        <w:t>How familiar are academic staff and students with GenAI tools?</w:t>
      </w:r>
    </w:p>
    <w:p w14:paraId="0046F362" w14:textId="77777777" w:rsidR="00EC2DDF" w:rsidRDefault="00000000">
      <w:pPr>
        <w:numPr>
          <w:ilvl w:val="0"/>
          <w:numId w:val="2"/>
        </w:numPr>
        <w:tabs>
          <w:tab w:val="left" w:pos="720"/>
        </w:tabs>
        <w:ind w:left="720" w:hanging="359"/>
        <w:rPr>
          <w:rFonts w:eastAsia="Times New Roman"/>
          <w:b/>
          <w:bCs/>
          <w:sz w:val="20"/>
          <w:szCs w:val="20"/>
        </w:rPr>
      </w:pPr>
      <w:r>
        <w:rPr>
          <w:rFonts w:eastAsia="Times New Roman"/>
          <w:sz w:val="20"/>
          <w:szCs w:val="20"/>
        </w:rPr>
        <w:t>How comfortable are academic staff and students with GenAI tools in assessment practices?</w:t>
      </w:r>
    </w:p>
    <w:p w14:paraId="3CF396AC" w14:textId="77777777" w:rsidR="00EC2DDF" w:rsidRDefault="00000000">
      <w:pPr>
        <w:numPr>
          <w:ilvl w:val="0"/>
          <w:numId w:val="2"/>
        </w:numPr>
        <w:tabs>
          <w:tab w:val="left" w:pos="720"/>
        </w:tabs>
        <w:ind w:left="720" w:hanging="359"/>
        <w:rPr>
          <w:rFonts w:eastAsia="Times New Roman"/>
          <w:b/>
          <w:bCs/>
          <w:sz w:val="20"/>
          <w:szCs w:val="20"/>
        </w:rPr>
      </w:pPr>
      <w:r>
        <w:rPr>
          <w:rFonts w:eastAsia="Times New Roman"/>
          <w:sz w:val="20"/>
          <w:szCs w:val="20"/>
        </w:rPr>
        <w:t>How comfortable are academic staff and students with GenAI text detection?</w:t>
      </w:r>
    </w:p>
    <w:p w14:paraId="67E8146F" w14:textId="77777777" w:rsidR="00EC2DDF" w:rsidRDefault="00000000">
      <w:pPr>
        <w:numPr>
          <w:ilvl w:val="0"/>
          <w:numId w:val="2"/>
        </w:numPr>
        <w:tabs>
          <w:tab w:val="left" w:pos="720"/>
        </w:tabs>
        <w:ind w:left="720" w:hanging="359"/>
        <w:rPr>
          <w:rFonts w:eastAsia="Times New Roman"/>
          <w:sz w:val="20"/>
          <w:szCs w:val="20"/>
        </w:rPr>
      </w:pPr>
      <w:r>
        <w:rPr>
          <w:rFonts w:eastAsia="Times New Roman"/>
          <w:sz w:val="20"/>
          <w:szCs w:val="20"/>
        </w:rPr>
        <w:t>What are academic staff and student’s experiences of GenAI text detection?</w:t>
      </w:r>
    </w:p>
    <w:p w14:paraId="4D64C748" w14:textId="77777777" w:rsidR="00EC2DDF" w:rsidRDefault="00EC2DDF">
      <w:pPr>
        <w:sectPr w:rsidR="00EC2DDF">
          <w:pgSz w:w="11900" w:h="16840"/>
          <w:pgMar w:top="707" w:right="1425" w:bottom="144" w:left="1440" w:header="0" w:footer="0" w:gutter="0"/>
          <w:cols w:space="720" w:equalWidth="0">
            <w:col w:w="9040"/>
          </w:cols>
        </w:sectPr>
      </w:pPr>
    </w:p>
    <w:p w14:paraId="2E3DF0A5" w14:textId="77777777" w:rsidR="00EC2DDF" w:rsidRDefault="00EC2DDF">
      <w:pPr>
        <w:spacing w:line="200" w:lineRule="exact"/>
        <w:rPr>
          <w:sz w:val="20"/>
          <w:szCs w:val="20"/>
        </w:rPr>
      </w:pPr>
    </w:p>
    <w:p w14:paraId="1945BB77" w14:textId="77777777" w:rsidR="00EC2DDF" w:rsidRDefault="00EC2DDF">
      <w:pPr>
        <w:spacing w:line="200" w:lineRule="exact"/>
        <w:rPr>
          <w:sz w:val="20"/>
          <w:szCs w:val="20"/>
        </w:rPr>
      </w:pPr>
    </w:p>
    <w:p w14:paraId="23358FAF" w14:textId="77777777" w:rsidR="00EC2DDF" w:rsidRDefault="00EC2DDF">
      <w:pPr>
        <w:spacing w:line="200" w:lineRule="exact"/>
        <w:rPr>
          <w:sz w:val="20"/>
          <w:szCs w:val="20"/>
        </w:rPr>
      </w:pPr>
    </w:p>
    <w:p w14:paraId="58D6030A" w14:textId="77777777" w:rsidR="00EC2DDF" w:rsidRDefault="00EC2DDF">
      <w:pPr>
        <w:spacing w:line="200" w:lineRule="exact"/>
        <w:rPr>
          <w:sz w:val="20"/>
          <w:szCs w:val="20"/>
        </w:rPr>
      </w:pPr>
    </w:p>
    <w:p w14:paraId="253F8800" w14:textId="77777777" w:rsidR="00EC2DDF" w:rsidRDefault="00EC2DDF">
      <w:pPr>
        <w:spacing w:line="200" w:lineRule="exact"/>
        <w:rPr>
          <w:sz w:val="20"/>
          <w:szCs w:val="20"/>
        </w:rPr>
      </w:pPr>
    </w:p>
    <w:p w14:paraId="11513B06" w14:textId="77777777" w:rsidR="00EC2DDF" w:rsidRDefault="00EC2DDF">
      <w:pPr>
        <w:spacing w:line="200" w:lineRule="exact"/>
        <w:rPr>
          <w:sz w:val="20"/>
          <w:szCs w:val="20"/>
        </w:rPr>
      </w:pPr>
    </w:p>
    <w:p w14:paraId="7452128B" w14:textId="77777777" w:rsidR="00EC2DDF" w:rsidRDefault="00EC2DDF">
      <w:pPr>
        <w:spacing w:line="200" w:lineRule="exact"/>
        <w:rPr>
          <w:sz w:val="20"/>
          <w:szCs w:val="20"/>
        </w:rPr>
      </w:pPr>
    </w:p>
    <w:p w14:paraId="0B9E55A3" w14:textId="77777777" w:rsidR="00EC2DDF" w:rsidRDefault="00EC2DDF">
      <w:pPr>
        <w:spacing w:line="200" w:lineRule="exact"/>
        <w:rPr>
          <w:sz w:val="20"/>
          <w:szCs w:val="20"/>
        </w:rPr>
      </w:pPr>
    </w:p>
    <w:p w14:paraId="5447FA7F" w14:textId="77777777" w:rsidR="00EC2DDF" w:rsidRDefault="00EC2DDF">
      <w:pPr>
        <w:spacing w:line="356" w:lineRule="exact"/>
        <w:rPr>
          <w:sz w:val="20"/>
          <w:szCs w:val="20"/>
        </w:rPr>
      </w:pPr>
    </w:p>
    <w:p w14:paraId="6861C163" w14:textId="77777777" w:rsidR="00EC2DDF" w:rsidRDefault="00000000">
      <w:pPr>
        <w:ind w:right="20"/>
        <w:jc w:val="center"/>
        <w:rPr>
          <w:sz w:val="20"/>
          <w:szCs w:val="20"/>
        </w:rPr>
      </w:pPr>
      <w:r>
        <w:rPr>
          <w:rFonts w:eastAsia="Times New Roman"/>
          <w:sz w:val="20"/>
          <w:szCs w:val="20"/>
        </w:rPr>
        <w:t>3</w:t>
      </w:r>
    </w:p>
    <w:p w14:paraId="0944D859" w14:textId="77777777" w:rsidR="00EC2DDF" w:rsidRDefault="00EC2DDF">
      <w:pPr>
        <w:sectPr w:rsidR="00EC2DDF">
          <w:type w:val="continuous"/>
          <w:pgSz w:w="11900" w:h="16840"/>
          <w:pgMar w:top="707" w:right="1425" w:bottom="144" w:left="1440" w:header="0" w:footer="0" w:gutter="0"/>
          <w:cols w:space="720" w:equalWidth="0">
            <w:col w:w="9040"/>
          </w:cols>
        </w:sectPr>
      </w:pPr>
    </w:p>
    <w:p w14:paraId="312C7898" w14:textId="77777777" w:rsidR="00EC2DDF" w:rsidRDefault="00000000">
      <w:pPr>
        <w:rPr>
          <w:sz w:val="20"/>
          <w:szCs w:val="20"/>
        </w:rPr>
      </w:pPr>
      <w:bookmarkStart w:id="3" w:name="page4"/>
      <w:bookmarkEnd w:id="3"/>
      <w:r>
        <w:rPr>
          <w:rFonts w:eastAsia="Times New Roman"/>
          <w:color w:val="AEAAAA"/>
          <w:sz w:val="20"/>
          <w:szCs w:val="20"/>
        </w:rPr>
        <w:lastRenderedPageBreak/>
        <w:t>Understanding Student and Academic Staff Perceptions of AI Use in Assessment and Feedback: A PREPRINT</w:t>
      </w:r>
    </w:p>
    <w:p w14:paraId="121B23C8" w14:textId="77777777" w:rsidR="00EC2DDF" w:rsidRDefault="00EC2DDF">
      <w:pPr>
        <w:spacing w:line="200" w:lineRule="exact"/>
        <w:rPr>
          <w:sz w:val="20"/>
          <w:szCs w:val="20"/>
        </w:rPr>
      </w:pPr>
    </w:p>
    <w:p w14:paraId="36386ADA" w14:textId="77777777" w:rsidR="00EC2DDF" w:rsidRDefault="00EC2DDF">
      <w:pPr>
        <w:spacing w:line="302" w:lineRule="exact"/>
        <w:rPr>
          <w:sz w:val="20"/>
          <w:szCs w:val="20"/>
        </w:rPr>
      </w:pPr>
    </w:p>
    <w:p w14:paraId="2D67F3B4" w14:textId="77777777" w:rsidR="00EC2DDF" w:rsidRDefault="00000000">
      <w:pPr>
        <w:ind w:right="20"/>
        <w:jc w:val="center"/>
        <w:rPr>
          <w:sz w:val="20"/>
          <w:szCs w:val="20"/>
        </w:rPr>
      </w:pPr>
      <w:r>
        <w:rPr>
          <w:rFonts w:eastAsia="Times New Roman"/>
          <w:b/>
          <w:bCs/>
          <w:sz w:val="24"/>
          <w:szCs w:val="24"/>
        </w:rPr>
        <w:t>Methodology</w:t>
      </w:r>
    </w:p>
    <w:p w14:paraId="07FD1750" w14:textId="77777777" w:rsidR="00EC2DDF" w:rsidRDefault="00EC2DDF">
      <w:pPr>
        <w:spacing w:line="247" w:lineRule="exact"/>
        <w:rPr>
          <w:sz w:val="20"/>
          <w:szCs w:val="20"/>
        </w:rPr>
      </w:pPr>
    </w:p>
    <w:p w14:paraId="13740027" w14:textId="77777777" w:rsidR="00EC2DDF" w:rsidRDefault="00000000">
      <w:pPr>
        <w:spacing w:line="237" w:lineRule="auto"/>
        <w:jc w:val="both"/>
        <w:rPr>
          <w:sz w:val="20"/>
          <w:szCs w:val="20"/>
        </w:rPr>
      </w:pPr>
      <w:r>
        <w:rPr>
          <w:rFonts w:eastAsia="Times New Roman"/>
          <w:sz w:val="20"/>
          <w:szCs w:val="20"/>
        </w:rPr>
        <w:t>After receiving ethical approval from an internal review board we developed a questionnaire to be delivered to academic staff and students studying at three university campuses across Southeast Asia (two in Vietnam, one in Singapore) combining both quantitative Likert-type scale questions with open-ended text entry questions. The survey combined quantitative Likert-type scale questions with open-ended text entry questions.</w:t>
      </w:r>
    </w:p>
    <w:p w14:paraId="64369276" w14:textId="77777777" w:rsidR="00EC2DDF" w:rsidRDefault="00EC2DDF">
      <w:pPr>
        <w:spacing w:line="242" w:lineRule="exact"/>
        <w:rPr>
          <w:sz w:val="20"/>
          <w:szCs w:val="20"/>
        </w:rPr>
      </w:pPr>
    </w:p>
    <w:p w14:paraId="1C9D9ED9" w14:textId="77777777" w:rsidR="00EC2DDF" w:rsidRDefault="00000000">
      <w:pPr>
        <w:rPr>
          <w:sz w:val="20"/>
          <w:szCs w:val="20"/>
        </w:rPr>
      </w:pPr>
      <w:r>
        <w:rPr>
          <w:rFonts w:eastAsia="Times New Roman"/>
          <w:b/>
          <w:bCs/>
          <w:sz w:val="20"/>
          <w:szCs w:val="20"/>
        </w:rPr>
        <w:t>Participants and Sampling Strategy</w:t>
      </w:r>
    </w:p>
    <w:p w14:paraId="65E3A679" w14:textId="77777777" w:rsidR="00EC2DDF" w:rsidRDefault="00EC2DDF">
      <w:pPr>
        <w:spacing w:line="130" w:lineRule="exact"/>
        <w:rPr>
          <w:sz w:val="20"/>
          <w:szCs w:val="20"/>
        </w:rPr>
      </w:pPr>
    </w:p>
    <w:p w14:paraId="69766046" w14:textId="77777777" w:rsidR="00EC2DDF" w:rsidRDefault="00000000">
      <w:pPr>
        <w:spacing w:line="238" w:lineRule="auto"/>
        <w:jc w:val="both"/>
        <w:rPr>
          <w:sz w:val="20"/>
          <w:szCs w:val="20"/>
        </w:rPr>
      </w:pPr>
      <w:r>
        <w:rPr>
          <w:rFonts w:eastAsia="Times New Roman"/>
          <w:sz w:val="20"/>
          <w:szCs w:val="20"/>
        </w:rPr>
        <w:t>We employed a multi-channel convenience sampling approach to maximize reach and representation across our target population. The survey was distributed through institutional newsletters, email lists, in-class promotions, and campus posters, aimed at capturing a cross-section of students and academic staff across all disciplines and study levels. All participants were above 18 years old and included students from multiple study levels, including pre-university pathway programs, undergraduate and postgraduate study.</w:t>
      </w:r>
    </w:p>
    <w:p w14:paraId="7D5841FB" w14:textId="77777777" w:rsidR="00EC2DDF" w:rsidRDefault="00EC2DDF">
      <w:pPr>
        <w:spacing w:line="120" w:lineRule="exact"/>
        <w:rPr>
          <w:sz w:val="20"/>
          <w:szCs w:val="20"/>
        </w:rPr>
      </w:pPr>
    </w:p>
    <w:p w14:paraId="3DE8313F" w14:textId="77777777" w:rsidR="00EC2DDF" w:rsidRDefault="00000000">
      <w:pPr>
        <w:rPr>
          <w:sz w:val="20"/>
          <w:szCs w:val="20"/>
        </w:rPr>
      </w:pPr>
      <w:r>
        <w:rPr>
          <w:rFonts w:eastAsia="Times New Roman"/>
          <w:b/>
          <w:bCs/>
          <w:sz w:val="20"/>
          <w:szCs w:val="20"/>
        </w:rPr>
        <w:t>Data Collection</w:t>
      </w:r>
    </w:p>
    <w:p w14:paraId="0FB6097E" w14:textId="77777777" w:rsidR="00EC2DDF" w:rsidRDefault="00EC2DDF">
      <w:pPr>
        <w:spacing w:line="130" w:lineRule="exact"/>
        <w:rPr>
          <w:sz w:val="20"/>
          <w:szCs w:val="20"/>
        </w:rPr>
      </w:pPr>
    </w:p>
    <w:p w14:paraId="5596E4D0" w14:textId="77777777" w:rsidR="00EC2DDF" w:rsidRDefault="00000000">
      <w:pPr>
        <w:spacing w:line="239" w:lineRule="auto"/>
        <w:jc w:val="both"/>
        <w:rPr>
          <w:sz w:val="20"/>
          <w:szCs w:val="20"/>
        </w:rPr>
      </w:pPr>
      <w:r>
        <w:rPr>
          <w:rFonts w:eastAsia="Times New Roman"/>
          <w:sz w:val="20"/>
          <w:szCs w:val="20"/>
        </w:rPr>
        <w:t>Like Spooren et al. (2007), we adopted the Likert-type scale for its ease of use and straightforward nature, making it applicable to this form of educational research. However, we note that such scales are highly variable (Roszkowski &amp; Soven, 2010) which means that comparison of results across studies is challenging. In this survey, our initial question used a 5-point scale to determine degrees of familiarity (ranging from very familiar to unfamiliar), which represents a common approach. Subsequent questions used a standard 7-point scale ranging from strongly disagree to strongly agree, (1 – 7) and included neutral options. We decided to include neutral options as AI technologies are new and complex in nature, thus we expected a significant degree of uncertainty among respondents and consider this important to understand. At the same time, we captured qualitative data using an open-ended question, in order to give participants control over the thoughts they were able to share and the language used to share them (Scotland, 2016). The survey was hosted on the Qualtrics platform which allowed for advanced question branching.</w:t>
      </w:r>
    </w:p>
    <w:p w14:paraId="18D4E8B1" w14:textId="77777777" w:rsidR="00EC2DDF" w:rsidRDefault="00EC2DDF">
      <w:pPr>
        <w:spacing w:line="121" w:lineRule="exact"/>
        <w:rPr>
          <w:sz w:val="20"/>
          <w:szCs w:val="20"/>
        </w:rPr>
      </w:pPr>
    </w:p>
    <w:p w14:paraId="3AEF7BB5" w14:textId="77777777" w:rsidR="00EC2DDF" w:rsidRDefault="00000000">
      <w:pPr>
        <w:rPr>
          <w:sz w:val="20"/>
          <w:szCs w:val="20"/>
        </w:rPr>
      </w:pPr>
      <w:r>
        <w:rPr>
          <w:rFonts w:eastAsia="Times New Roman"/>
          <w:b/>
          <w:bCs/>
          <w:sz w:val="20"/>
          <w:szCs w:val="20"/>
        </w:rPr>
        <w:t>Data Analysis</w:t>
      </w:r>
    </w:p>
    <w:p w14:paraId="1069AB72" w14:textId="77777777" w:rsidR="00EC2DDF" w:rsidRDefault="00EC2DDF">
      <w:pPr>
        <w:spacing w:line="240" w:lineRule="exact"/>
        <w:rPr>
          <w:sz w:val="20"/>
          <w:szCs w:val="20"/>
        </w:rPr>
      </w:pPr>
    </w:p>
    <w:p w14:paraId="40E2DBFA" w14:textId="77777777" w:rsidR="00EC2DDF" w:rsidRDefault="00000000">
      <w:pPr>
        <w:spacing w:line="239" w:lineRule="auto"/>
        <w:jc w:val="both"/>
        <w:rPr>
          <w:sz w:val="20"/>
          <w:szCs w:val="20"/>
        </w:rPr>
      </w:pPr>
      <w:r>
        <w:rPr>
          <w:rFonts w:eastAsia="Times New Roman"/>
          <w:sz w:val="20"/>
          <w:szCs w:val="20"/>
        </w:rPr>
        <w:t>Similar studies focused on an exploratory approach to an assessment phenomenon have used a combination of descriptive statistics with in-depth qualitative analysis fruitfully (Stančić 2021), and so we followed a similar method. Our quantitative questions were analysed using descriptive statistics while we employed reflexive thematic analysis (TA) (Braun et al., 2022; Braun &amp; Clarke, 2006, 2019) for the qualitative data. In this case, the reflexive element means that we interpreted the data through our own lens of experience as educators, centrally recognising our own subjectivity and seeking to develop a sense of meaning from our responses, rather than search for a positivistic sense of ‘truth’ in answering our research questions. As a result, our reflexive analysis of the data led the output of codes, subthemes, and overarching themes; these outputs were arrived at through the creative labour of the coding process (Braun &amp; Clarke, 2019) and thus represent the reflexive TA approach, as opposed to the more common topic summaries which may also be labelled as TA (Braun et al., 2022). This method was structured around the common six-step process for thematic analysis as described by Braun &amp; Clarke (2006), including data familiarization, generation of initial codes, searching for themes, reviewing themes iteratively, and then defining and naming themes, prior to producing a final report.</w:t>
      </w:r>
    </w:p>
    <w:p w14:paraId="5A1DDC10" w14:textId="77777777" w:rsidR="00EC2DDF" w:rsidRDefault="00EC2DDF">
      <w:pPr>
        <w:spacing w:line="124" w:lineRule="exact"/>
        <w:rPr>
          <w:sz w:val="20"/>
          <w:szCs w:val="20"/>
        </w:rPr>
      </w:pPr>
    </w:p>
    <w:p w14:paraId="46902E46" w14:textId="77777777" w:rsidR="00EC2DDF" w:rsidRDefault="00000000">
      <w:pPr>
        <w:rPr>
          <w:sz w:val="20"/>
          <w:szCs w:val="20"/>
        </w:rPr>
      </w:pPr>
      <w:r>
        <w:rPr>
          <w:rFonts w:eastAsia="Times New Roman"/>
          <w:sz w:val="20"/>
          <w:szCs w:val="20"/>
        </w:rPr>
        <w:t>The questions used in this survey can be seen in Table 1:</w:t>
      </w:r>
    </w:p>
    <w:p w14:paraId="244C12D1" w14:textId="77777777" w:rsidR="00EC2DDF" w:rsidRDefault="00EC2DDF">
      <w:pPr>
        <w:spacing w:line="200" w:lineRule="exact"/>
        <w:rPr>
          <w:sz w:val="20"/>
          <w:szCs w:val="20"/>
        </w:rPr>
      </w:pPr>
    </w:p>
    <w:p w14:paraId="157A982C" w14:textId="77777777" w:rsidR="00EC2DDF" w:rsidRDefault="00EC2DDF">
      <w:pPr>
        <w:spacing w:line="253"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480"/>
        <w:gridCol w:w="740"/>
        <w:gridCol w:w="3420"/>
        <w:gridCol w:w="4420"/>
        <w:gridCol w:w="30"/>
      </w:tblGrid>
      <w:tr w:rsidR="00EC2DDF" w14:paraId="2E4D8B61" w14:textId="77777777">
        <w:trPr>
          <w:trHeight w:val="239"/>
        </w:trPr>
        <w:tc>
          <w:tcPr>
            <w:tcW w:w="480" w:type="dxa"/>
            <w:tcBorders>
              <w:top w:val="single" w:sz="8" w:space="0" w:color="auto"/>
              <w:left w:val="single" w:sz="8" w:space="0" w:color="auto"/>
              <w:bottom w:val="single" w:sz="8" w:space="0" w:color="auto"/>
              <w:right w:val="single" w:sz="8" w:space="0" w:color="auto"/>
            </w:tcBorders>
            <w:vAlign w:val="bottom"/>
          </w:tcPr>
          <w:p w14:paraId="1B2C84F6" w14:textId="77777777" w:rsidR="00EC2DDF" w:rsidRDefault="00000000">
            <w:pPr>
              <w:ind w:right="160"/>
              <w:jc w:val="right"/>
              <w:rPr>
                <w:sz w:val="20"/>
                <w:szCs w:val="20"/>
              </w:rPr>
            </w:pPr>
            <w:r>
              <w:rPr>
                <w:rFonts w:eastAsia="Times New Roman"/>
                <w:sz w:val="20"/>
                <w:szCs w:val="20"/>
              </w:rPr>
              <w:t>#</w:t>
            </w:r>
          </w:p>
        </w:tc>
        <w:tc>
          <w:tcPr>
            <w:tcW w:w="740" w:type="dxa"/>
            <w:tcBorders>
              <w:top w:val="single" w:sz="8" w:space="0" w:color="auto"/>
              <w:bottom w:val="single" w:sz="8" w:space="0" w:color="auto"/>
            </w:tcBorders>
            <w:vAlign w:val="bottom"/>
          </w:tcPr>
          <w:p w14:paraId="15F594F5" w14:textId="77777777" w:rsidR="00EC2DDF" w:rsidRDefault="00EC2DDF">
            <w:pPr>
              <w:rPr>
                <w:sz w:val="20"/>
                <w:szCs w:val="20"/>
              </w:rPr>
            </w:pPr>
          </w:p>
        </w:tc>
        <w:tc>
          <w:tcPr>
            <w:tcW w:w="3420" w:type="dxa"/>
            <w:tcBorders>
              <w:top w:val="single" w:sz="8" w:space="0" w:color="auto"/>
              <w:bottom w:val="single" w:sz="8" w:space="0" w:color="auto"/>
              <w:right w:val="single" w:sz="8" w:space="0" w:color="auto"/>
            </w:tcBorders>
            <w:vAlign w:val="bottom"/>
          </w:tcPr>
          <w:p w14:paraId="09602857" w14:textId="77777777" w:rsidR="00EC2DDF" w:rsidRDefault="00000000">
            <w:pPr>
              <w:ind w:right="680"/>
              <w:jc w:val="right"/>
              <w:rPr>
                <w:sz w:val="20"/>
                <w:szCs w:val="20"/>
              </w:rPr>
            </w:pPr>
            <w:r>
              <w:rPr>
                <w:rFonts w:eastAsia="Times New Roman"/>
                <w:b/>
                <w:bCs/>
                <w:sz w:val="20"/>
                <w:szCs w:val="20"/>
              </w:rPr>
              <w:t>Question List (Academic staff)</w:t>
            </w:r>
          </w:p>
        </w:tc>
        <w:tc>
          <w:tcPr>
            <w:tcW w:w="4420" w:type="dxa"/>
            <w:tcBorders>
              <w:top w:val="single" w:sz="8" w:space="0" w:color="auto"/>
              <w:bottom w:val="single" w:sz="8" w:space="0" w:color="auto"/>
              <w:right w:val="single" w:sz="8" w:space="0" w:color="auto"/>
            </w:tcBorders>
            <w:vAlign w:val="bottom"/>
          </w:tcPr>
          <w:p w14:paraId="48F840F6" w14:textId="77777777" w:rsidR="00EC2DDF" w:rsidRDefault="00000000">
            <w:pPr>
              <w:ind w:left="1180"/>
              <w:rPr>
                <w:sz w:val="20"/>
                <w:szCs w:val="20"/>
              </w:rPr>
            </w:pPr>
            <w:r>
              <w:rPr>
                <w:rFonts w:eastAsia="Times New Roman"/>
                <w:b/>
                <w:bCs/>
                <w:sz w:val="20"/>
                <w:szCs w:val="20"/>
              </w:rPr>
              <w:t>Question List (Student)</w:t>
            </w:r>
          </w:p>
        </w:tc>
        <w:tc>
          <w:tcPr>
            <w:tcW w:w="0" w:type="dxa"/>
            <w:vAlign w:val="bottom"/>
          </w:tcPr>
          <w:p w14:paraId="76E0EF69" w14:textId="77777777" w:rsidR="00EC2DDF" w:rsidRDefault="00EC2DDF">
            <w:pPr>
              <w:rPr>
                <w:sz w:val="1"/>
                <w:szCs w:val="1"/>
              </w:rPr>
            </w:pPr>
          </w:p>
        </w:tc>
      </w:tr>
      <w:tr w:rsidR="00EC2DDF" w14:paraId="248FAEE1" w14:textId="77777777">
        <w:trPr>
          <w:trHeight w:val="218"/>
        </w:trPr>
        <w:tc>
          <w:tcPr>
            <w:tcW w:w="480" w:type="dxa"/>
            <w:tcBorders>
              <w:left w:val="single" w:sz="8" w:space="0" w:color="auto"/>
              <w:right w:val="single" w:sz="8" w:space="0" w:color="auto"/>
            </w:tcBorders>
            <w:vAlign w:val="bottom"/>
          </w:tcPr>
          <w:p w14:paraId="6FE8C201" w14:textId="77777777" w:rsidR="00EC2DDF" w:rsidRDefault="00EC2DDF">
            <w:pPr>
              <w:rPr>
                <w:sz w:val="18"/>
                <w:szCs w:val="18"/>
              </w:rPr>
            </w:pPr>
          </w:p>
        </w:tc>
        <w:tc>
          <w:tcPr>
            <w:tcW w:w="4160" w:type="dxa"/>
            <w:gridSpan w:val="2"/>
            <w:tcBorders>
              <w:right w:val="single" w:sz="8" w:space="0" w:color="auto"/>
            </w:tcBorders>
            <w:vAlign w:val="bottom"/>
          </w:tcPr>
          <w:p w14:paraId="4F67A24A" w14:textId="77777777" w:rsidR="00EC2DDF" w:rsidRDefault="00000000">
            <w:pPr>
              <w:spacing w:line="218" w:lineRule="exact"/>
              <w:ind w:left="100"/>
              <w:rPr>
                <w:sz w:val="20"/>
                <w:szCs w:val="20"/>
              </w:rPr>
            </w:pPr>
            <w:r>
              <w:rPr>
                <w:rFonts w:eastAsia="Times New Roman"/>
                <w:sz w:val="20"/>
                <w:szCs w:val="20"/>
              </w:rPr>
              <w:t>Generative AI is defined as artificial intelligence</w:t>
            </w:r>
          </w:p>
        </w:tc>
        <w:tc>
          <w:tcPr>
            <w:tcW w:w="4420" w:type="dxa"/>
            <w:tcBorders>
              <w:right w:val="single" w:sz="8" w:space="0" w:color="auto"/>
            </w:tcBorders>
            <w:vAlign w:val="bottom"/>
          </w:tcPr>
          <w:p w14:paraId="55C9C986" w14:textId="77777777" w:rsidR="00EC2DDF" w:rsidRDefault="00000000">
            <w:pPr>
              <w:spacing w:line="218" w:lineRule="exact"/>
              <w:ind w:left="100"/>
              <w:rPr>
                <w:sz w:val="20"/>
                <w:szCs w:val="20"/>
              </w:rPr>
            </w:pPr>
            <w:r>
              <w:rPr>
                <w:rFonts w:eastAsia="Times New Roman"/>
                <w:sz w:val="20"/>
                <w:szCs w:val="20"/>
              </w:rPr>
              <w:t>Generative AI is defined as artificial intelligence</w:t>
            </w:r>
          </w:p>
        </w:tc>
        <w:tc>
          <w:tcPr>
            <w:tcW w:w="0" w:type="dxa"/>
            <w:vAlign w:val="bottom"/>
          </w:tcPr>
          <w:p w14:paraId="3944EEF3" w14:textId="77777777" w:rsidR="00EC2DDF" w:rsidRDefault="00EC2DDF">
            <w:pPr>
              <w:rPr>
                <w:sz w:val="1"/>
                <w:szCs w:val="1"/>
              </w:rPr>
            </w:pPr>
          </w:p>
        </w:tc>
      </w:tr>
      <w:tr w:rsidR="00EC2DDF" w14:paraId="5D0ED1C9" w14:textId="77777777">
        <w:trPr>
          <w:trHeight w:val="230"/>
        </w:trPr>
        <w:tc>
          <w:tcPr>
            <w:tcW w:w="480" w:type="dxa"/>
            <w:vMerge w:val="restart"/>
            <w:tcBorders>
              <w:left w:val="single" w:sz="8" w:space="0" w:color="auto"/>
              <w:right w:val="single" w:sz="8" w:space="0" w:color="auto"/>
            </w:tcBorders>
            <w:vAlign w:val="bottom"/>
          </w:tcPr>
          <w:p w14:paraId="3734B5F8" w14:textId="77777777" w:rsidR="00EC2DDF" w:rsidRDefault="00000000">
            <w:pPr>
              <w:ind w:right="160"/>
              <w:jc w:val="right"/>
              <w:rPr>
                <w:sz w:val="20"/>
                <w:szCs w:val="20"/>
              </w:rPr>
            </w:pPr>
            <w:r>
              <w:rPr>
                <w:rFonts w:eastAsia="Times New Roman"/>
                <w:sz w:val="20"/>
                <w:szCs w:val="20"/>
              </w:rPr>
              <w:t>1</w:t>
            </w:r>
          </w:p>
        </w:tc>
        <w:tc>
          <w:tcPr>
            <w:tcW w:w="740" w:type="dxa"/>
            <w:vAlign w:val="bottom"/>
          </w:tcPr>
          <w:p w14:paraId="7C35C8D3" w14:textId="77777777" w:rsidR="00EC2DDF" w:rsidRDefault="00000000">
            <w:pPr>
              <w:ind w:left="100"/>
              <w:rPr>
                <w:sz w:val="20"/>
                <w:szCs w:val="20"/>
              </w:rPr>
            </w:pPr>
            <w:r>
              <w:rPr>
                <w:rFonts w:eastAsia="Times New Roman"/>
                <w:sz w:val="20"/>
                <w:szCs w:val="20"/>
              </w:rPr>
              <w:t>capable</w:t>
            </w:r>
          </w:p>
        </w:tc>
        <w:tc>
          <w:tcPr>
            <w:tcW w:w="3420" w:type="dxa"/>
            <w:tcBorders>
              <w:right w:val="single" w:sz="8" w:space="0" w:color="auto"/>
            </w:tcBorders>
            <w:vAlign w:val="bottom"/>
          </w:tcPr>
          <w:p w14:paraId="36664FC6" w14:textId="77777777" w:rsidR="00EC2DDF" w:rsidRDefault="00000000">
            <w:pPr>
              <w:ind w:right="20"/>
              <w:jc w:val="right"/>
              <w:rPr>
                <w:sz w:val="20"/>
                <w:szCs w:val="20"/>
              </w:rPr>
            </w:pPr>
            <w:r>
              <w:rPr>
                <w:rFonts w:eastAsia="Times New Roman"/>
                <w:sz w:val="20"/>
                <w:szCs w:val="20"/>
              </w:rPr>
              <w:t>of  generating  text,  images,  or  other</w:t>
            </w:r>
          </w:p>
        </w:tc>
        <w:tc>
          <w:tcPr>
            <w:tcW w:w="4420" w:type="dxa"/>
            <w:tcBorders>
              <w:right w:val="single" w:sz="8" w:space="0" w:color="auto"/>
            </w:tcBorders>
            <w:vAlign w:val="bottom"/>
          </w:tcPr>
          <w:p w14:paraId="0E0F21FE" w14:textId="77777777" w:rsidR="00EC2DDF" w:rsidRDefault="00000000">
            <w:pPr>
              <w:ind w:left="100"/>
              <w:rPr>
                <w:sz w:val="20"/>
                <w:szCs w:val="20"/>
              </w:rPr>
            </w:pPr>
            <w:r>
              <w:rPr>
                <w:rFonts w:eastAsia="Times New Roman"/>
                <w:sz w:val="20"/>
                <w:szCs w:val="20"/>
              </w:rPr>
              <w:t>capable of generating text, images, or other media.</w:t>
            </w:r>
          </w:p>
        </w:tc>
        <w:tc>
          <w:tcPr>
            <w:tcW w:w="0" w:type="dxa"/>
            <w:vAlign w:val="bottom"/>
          </w:tcPr>
          <w:p w14:paraId="7597D68D" w14:textId="77777777" w:rsidR="00EC2DDF" w:rsidRDefault="00EC2DDF">
            <w:pPr>
              <w:rPr>
                <w:sz w:val="1"/>
                <w:szCs w:val="1"/>
              </w:rPr>
            </w:pPr>
          </w:p>
        </w:tc>
      </w:tr>
      <w:tr w:rsidR="00EC2DDF" w14:paraId="07381F51" w14:textId="77777777">
        <w:trPr>
          <w:trHeight w:val="115"/>
        </w:trPr>
        <w:tc>
          <w:tcPr>
            <w:tcW w:w="480" w:type="dxa"/>
            <w:vMerge/>
            <w:tcBorders>
              <w:left w:val="single" w:sz="8" w:space="0" w:color="auto"/>
              <w:right w:val="single" w:sz="8" w:space="0" w:color="auto"/>
            </w:tcBorders>
            <w:vAlign w:val="bottom"/>
          </w:tcPr>
          <w:p w14:paraId="1C9301E2" w14:textId="77777777" w:rsidR="00EC2DDF" w:rsidRDefault="00EC2DDF">
            <w:pPr>
              <w:rPr>
                <w:sz w:val="10"/>
                <w:szCs w:val="10"/>
              </w:rPr>
            </w:pPr>
          </w:p>
        </w:tc>
        <w:tc>
          <w:tcPr>
            <w:tcW w:w="4160" w:type="dxa"/>
            <w:gridSpan w:val="2"/>
            <w:vMerge w:val="restart"/>
            <w:tcBorders>
              <w:right w:val="single" w:sz="8" w:space="0" w:color="auto"/>
            </w:tcBorders>
            <w:vAlign w:val="bottom"/>
          </w:tcPr>
          <w:p w14:paraId="4EBC0A3A" w14:textId="77777777" w:rsidR="00EC2DDF" w:rsidRDefault="00000000">
            <w:pPr>
              <w:ind w:left="100"/>
              <w:rPr>
                <w:sz w:val="20"/>
                <w:szCs w:val="20"/>
              </w:rPr>
            </w:pPr>
            <w:r>
              <w:rPr>
                <w:rFonts w:eastAsia="Times New Roman"/>
                <w:sz w:val="20"/>
                <w:szCs w:val="20"/>
              </w:rPr>
              <w:t>media. How familiar are you with Generative AI</w:t>
            </w:r>
          </w:p>
        </w:tc>
        <w:tc>
          <w:tcPr>
            <w:tcW w:w="4420" w:type="dxa"/>
            <w:vMerge w:val="restart"/>
            <w:tcBorders>
              <w:right w:val="single" w:sz="8" w:space="0" w:color="auto"/>
            </w:tcBorders>
            <w:vAlign w:val="bottom"/>
          </w:tcPr>
          <w:p w14:paraId="1EE125B8" w14:textId="77777777" w:rsidR="00EC2DDF" w:rsidRDefault="00000000">
            <w:pPr>
              <w:ind w:left="100"/>
              <w:rPr>
                <w:sz w:val="20"/>
                <w:szCs w:val="20"/>
              </w:rPr>
            </w:pPr>
            <w:r>
              <w:rPr>
                <w:rFonts w:eastAsia="Times New Roman"/>
                <w:sz w:val="20"/>
                <w:szCs w:val="20"/>
              </w:rPr>
              <w:t>How familiar are you with Generative AI (GenAI)?</w:t>
            </w:r>
          </w:p>
        </w:tc>
        <w:tc>
          <w:tcPr>
            <w:tcW w:w="0" w:type="dxa"/>
            <w:vAlign w:val="bottom"/>
          </w:tcPr>
          <w:p w14:paraId="3E70C4BB" w14:textId="77777777" w:rsidR="00EC2DDF" w:rsidRDefault="00EC2DDF">
            <w:pPr>
              <w:rPr>
                <w:sz w:val="1"/>
                <w:szCs w:val="1"/>
              </w:rPr>
            </w:pPr>
          </w:p>
        </w:tc>
      </w:tr>
      <w:tr w:rsidR="00EC2DDF" w14:paraId="7EE3EAE6" w14:textId="77777777">
        <w:trPr>
          <w:trHeight w:val="115"/>
        </w:trPr>
        <w:tc>
          <w:tcPr>
            <w:tcW w:w="480" w:type="dxa"/>
            <w:tcBorders>
              <w:left w:val="single" w:sz="8" w:space="0" w:color="auto"/>
              <w:right w:val="single" w:sz="8" w:space="0" w:color="auto"/>
            </w:tcBorders>
            <w:vAlign w:val="bottom"/>
          </w:tcPr>
          <w:p w14:paraId="0F1610B0" w14:textId="77777777" w:rsidR="00EC2DDF" w:rsidRDefault="00EC2DDF">
            <w:pPr>
              <w:rPr>
                <w:sz w:val="10"/>
                <w:szCs w:val="10"/>
              </w:rPr>
            </w:pPr>
          </w:p>
        </w:tc>
        <w:tc>
          <w:tcPr>
            <w:tcW w:w="4160" w:type="dxa"/>
            <w:gridSpan w:val="2"/>
            <w:vMerge/>
            <w:tcBorders>
              <w:right w:val="single" w:sz="8" w:space="0" w:color="auto"/>
            </w:tcBorders>
            <w:vAlign w:val="bottom"/>
          </w:tcPr>
          <w:p w14:paraId="5C8AF47F" w14:textId="77777777" w:rsidR="00EC2DDF" w:rsidRDefault="00EC2DDF">
            <w:pPr>
              <w:rPr>
                <w:sz w:val="10"/>
                <w:szCs w:val="10"/>
              </w:rPr>
            </w:pPr>
          </w:p>
        </w:tc>
        <w:tc>
          <w:tcPr>
            <w:tcW w:w="4420" w:type="dxa"/>
            <w:vMerge/>
            <w:tcBorders>
              <w:right w:val="single" w:sz="8" w:space="0" w:color="auto"/>
            </w:tcBorders>
            <w:vAlign w:val="bottom"/>
          </w:tcPr>
          <w:p w14:paraId="59D28DB1" w14:textId="77777777" w:rsidR="00EC2DDF" w:rsidRDefault="00EC2DDF">
            <w:pPr>
              <w:rPr>
                <w:sz w:val="10"/>
                <w:szCs w:val="10"/>
              </w:rPr>
            </w:pPr>
          </w:p>
        </w:tc>
        <w:tc>
          <w:tcPr>
            <w:tcW w:w="0" w:type="dxa"/>
            <w:vAlign w:val="bottom"/>
          </w:tcPr>
          <w:p w14:paraId="7D92AC2B" w14:textId="77777777" w:rsidR="00EC2DDF" w:rsidRDefault="00EC2DDF">
            <w:pPr>
              <w:rPr>
                <w:sz w:val="1"/>
                <w:szCs w:val="1"/>
              </w:rPr>
            </w:pPr>
          </w:p>
        </w:tc>
      </w:tr>
      <w:tr w:rsidR="00EC2DDF" w14:paraId="6D2841D5" w14:textId="77777777">
        <w:trPr>
          <w:trHeight w:val="231"/>
        </w:trPr>
        <w:tc>
          <w:tcPr>
            <w:tcW w:w="480" w:type="dxa"/>
            <w:tcBorders>
              <w:left w:val="single" w:sz="8" w:space="0" w:color="auto"/>
              <w:bottom w:val="single" w:sz="8" w:space="0" w:color="auto"/>
              <w:right w:val="single" w:sz="8" w:space="0" w:color="auto"/>
            </w:tcBorders>
            <w:vAlign w:val="bottom"/>
          </w:tcPr>
          <w:p w14:paraId="08B76E5F" w14:textId="77777777" w:rsidR="00EC2DDF" w:rsidRDefault="00EC2DDF">
            <w:pPr>
              <w:rPr>
                <w:sz w:val="20"/>
                <w:szCs w:val="20"/>
              </w:rPr>
            </w:pPr>
          </w:p>
        </w:tc>
        <w:tc>
          <w:tcPr>
            <w:tcW w:w="4160" w:type="dxa"/>
            <w:gridSpan w:val="2"/>
            <w:tcBorders>
              <w:bottom w:val="single" w:sz="8" w:space="0" w:color="auto"/>
              <w:right w:val="single" w:sz="8" w:space="0" w:color="auto"/>
            </w:tcBorders>
            <w:vAlign w:val="bottom"/>
          </w:tcPr>
          <w:p w14:paraId="0011ECE3" w14:textId="77777777" w:rsidR="00EC2DDF" w:rsidRDefault="00000000">
            <w:pPr>
              <w:ind w:left="100"/>
              <w:rPr>
                <w:sz w:val="20"/>
                <w:szCs w:val="20"/>
              </w:rPr>
            </w:pPr>
            <w:r>
              <w:rPr>
                <w:rFonts w:eastAsia="Times New Roman"/>
                <w:sz w:val="20"/>
                <w:szCs w:val="20"/>
              </w:rPr>
              <w:t>(GenAI)?</w:t>
            </w:r>
          </w:p>
        </w:tc>
        <w:tc>
          <w:tcPr>
            <w:tcW w:w="4420" w:type="dxa"/>
            <w:tcBorders>
              <w:bottom w:val="single" w:sz="8" w:space="0" w:color="auto"/>
              <w:right w:val="single" w:sz="8" w:space="0" w:color="auto"/>
            </w:tcBorders>
            <w:vAlign w:val="bottom"/>
          </w:tcPr>
          <w:p w14:paraId="4AB960AF" w14:textId="77777777" w:rsidR="00EC2DDF" w:rsidRDefault="00EC2DDF">
            <w:pPr>
              <w:rPr>
                <w:sz w:val="20"/>
                <w:szCs w:val="20"/>
              </w:rPr>
            </w:pPr>
          </w:p>
        </w:tc>
        <w:tc>
          <w:tcPr>
            <w:tcW w:w="0" w:type="dxa"/>
            <w:vAlign w:val="bottom"/>
          </w:tcPr>
          <w:p w14:paraId="44BEF776" w14:textId="77777777" w:rsidR="00EC2DDF" w:rsidRDefault="00EC2DDF">
            <w:pPr>
              <w:rPr>
                <w:sz w:val="1"/>
                <w:szCs w:val="1"/>
              </w:rPr>
            </w:pPr>
          </w:p>
        </w:tc>
      </w:tr>
      <w:tr w:rsidR="00EC2DDF" w14:paraId="68B1571C" w14:textId="77777777">
        <w:trPr>
          <w:trHeight w:val="219"/>
        </w:trPr>
        <w:tc>
          <w:tcPr>
            <w:tcW w:w="480" w:type="dxa"/>
            <w:tcBorders>
              <w:left w:val="single" w:sz="8" w:space="0" w:color="auto"/>
              <w:right w:val="single" w:sz="8" w:space="0" w:color="auto"/>
            </w:tcBorders>
            <w:vAlign w:val="bottom"/>
          </w:tcPr>
          <w:p w14:paraId="3C726BA9" w14:textId="77777777" w:rsidR="00EC2DDF" w:rsidRDefault="00EC2DDF">
            <w:pPr>
              <w:rPr>
                <w:sz w:val="19"/>
                <w:szCs w:val="19"/>
              </w:rPr>
            </w:pPr>
          </w:p>
        </w:tc>
        <w:tc>
          <w:tcPr>
            <w:tcW w:w="4160" w:type="dxa"/>
            <w:gridSpan w:val="2"/>
            <w:tcBorders>
              <w:right w:val="single" w:sz="8" w:space="0" w:color="auto"/>
            </w:tcBorders>
            <w:vAlign w:val="bottom"/>
          </w:tcPr>
          <w:p w14:paraId="0C98FFCD" w14:textId="77777777" w:rsidR="00EC2DDF" w:rsidRDefault="00000000">
            <w:pPr>
              <w:spacing w:line="219" w:lineRule="exact"/>
              <w:ind w:left="100"/>
              <w:rPr>
                <w:sz w:val="20"/>
                <w:szCs w:val="20"/>
              </w:rPr>
            </w:pPr>
            <w:r>
              <w:rPr>
                <w:rFonts w:eastAsia="Times New Roman"/>
                <w:sz w:val="20"/>
                <w:szCs w:val="20"/>
              </w:rPr>
              <w:t>I  believe  that  an  AI  system  marking  student</w:t>
            </w:r>
          </w:p>
        </w:tc>
        <w:tc>
          <w:tcPr>
            <w:tcW w:w="4420" w:type="dxa"/>
            <w:tcBorders>
              <w:right w:val="single" w:sz="8" w:space="0" w:color="auto"/>
            </w:tcBorders>
            <w:vAlign w:val="bottom"/>
          </w:tcPr>
          <w:p w14:paraId="649A00EF" w14:textId="77777777" w:rsidR="00EC2DDF" w:rsidRDefault="00000000">
            <w:pPr>
              <w:spacing w:line="219" w:lineRule="exact"/>
              <w:ind w:left="100"/>
              <w:rPr>
                <w:sz w:val="20"/>
                <w:szCs w:val="20"/>
              </w:rPr>
            </w:pPr>
            <w:r>
              <w:rPr>
                <w:rFonts w:eastAsia="Times New Roman"/>
                <w:sz w:val="20"/>
                <w:szCs w:val="20"/>
              </w:rPr>
              <w:t>I believe that an AI system marking student essays</w:t>
            </w:r>
          </w:p>
        </w:tc>
        <w:tc>
          <w:tcPr>
            <w:tcW w:w="0" w:type="dxa"/>
            <w:vAlign w:val="bottom"/>
          </w:tcPr>
          <w:p w14:paraId="0322CA23" w14:textId="77777777" w:rsidR="00EC2DDF" w:rsidRDefault="00EC2DDF">
            <w:pPr>
              <w:rPr>
                <w:sz w:val="1"/>
                <w:szCs w:val="1"/>
              </w:rPr>
            </w:pPr>
          </w:p>
        </w:tc>
      </w:tr>
      <w:tr w:rsidR="00EC2DDF" w14:paraId="1807ABDD" w14:textId="77777777">
        <w:trPr>
          <w:trHeight w:val="230"/>
        </w:trPr>
        <w:tc>
          <w:tcPr>
            <w:tcW w:w="480" w:type="dxa"/>
            <w:tcBorders>
              <w:left w:val="single" w:sz="8" w:space="0" w:color="auto"/>
              <w:right w:val="single" w:sz="8" w:space="0" w:color="auto"/>
            </w:tcBorders>
            <w:vAlign w:val="bottom"/>
          </w:tcPr>
          <w:p w14:paraId="7667C86E" w14:textId="77777777" w:rsidR="00EC2DDF" w:rsidRDefault="00000000">
            <w:pPr>
              <w:ind w:right="160"/>
              <w:jc w:val="right"/>
              <w:rPr>
                <w:sz w:val="20"/>
                <w:szCs w:val="20"/>
              </w:rPr>
            </w:pPr>
            <w:r>
              <w:rPr>
                <w:rFonts w:eastAsia="Times New Roman"/>
                <w:sz w:val="20"/>
                <w:szCs w:val="20"/>
              </w:rPr>
              <w:t>2</w:t>
            </w:r>
          </w:p>
        </w:tc>
        <w:tc>
          <w:tcPr>
            <w:tcW w:w="4160" w:type="dxa"/>
            <w:gridSpan w:val="2"/>
            <w:tcBorders>
              <w:right w:val="single" w:sz="8" w:space="0" w:color="auto"/>
            </w:tcBorders>
            <w:vAlign w:val="bottom"/>
          </w:tcPr>
          <w:p w14:paraId="06810D17" w14:textId="77777777" w:rsidR="00EC2DDF" w:rsidRDefault="00000000">
            <w:pPr>
              <w:ind w:left="100"/>
              <w:rPr>
                <w:sz w:val="20"/>
                <w:szCs w:val="20"/>
              </w:rPr>
            </w:pPr>
            <w:r>
              <w:rPr>
                <w:rFonts w:eastAsia="Times New Roman"/>
                <w:sz w:val="20"/>
                <w:szCs w:val="20"/>
              </w:rPr>
              <w:t>essays  or  examinations  would  grade  students</w:t>
            </w:r>
          </w:p>
        </w:tc>
        <w:tc>
          <w:tcPr>
            <w:tcW w:w="4420" w:type="dxa"/>
            <w:tcBorders>
              <w:right w:val="single" w:sz="8" w:space="0" w:color="auto"/>
            </w:tcBorders>
            <w:vAlign w:val="bottom"/>
          </w:tcPr>
          <w:p w14:paraId="1FDFD8D7" w14:textId="77777777" w:rsidR="00EC2DDF" w:rsidRDefault="00000000">
            <w:pPr>
              <w:ind w:left="100"/>
              <w:rPr>
                <w:sz w:val="20"/>
                <w:szCs w:val="20"/>
              </w:rPr>
            </w:pPr>
            <w:r>
              <w:rPr>
                <w:rFonts w:eastAsia="Times New Roman"/>
                <w:sz w:val="20"/>
                <w:szCs w:val="20"/>
              </w:rPr>
              <w:t>or examinations would grade students fairly.</w:t>
            </w:r>
          </w:p>
        </w:tc>
        <w:tc>
          <w:tcPr>
            <w:tcW w:w="0" w:type="dxa"/>
            <w:vAlign w:val="bottom"/>
          </w:tcPr>
          <w:p w14:paraId="698E6D65" w14:textId="77777777" w:rsidR="00EC2DDF" w:rsidRDefault="00EC2DDF">
            <w:pPr>
              <w:rPr>
                <w:sz w:val="1"/>
                <w:szCs w:val="1"/>
              </w:rPr>
            </w:pPr>
          </w:p>
        </w:tc>
      </w:tr>
      <w:tr w:rsidR="00EC2DDF" w14:paraId="072B20C3" w14:textId="77777777">
        <w:trPr>
          <w:trHeight w:val="231"/>
        </w:trPr>
        <w:tc>
          <w:tcPr>
            <w:tcW w:w="480" w:type="dxa"/>
            <w:tcBorders>
              <w:left w:val="single" w:sz="8" w:space="0" w:color="auto"/>
              <w:bottom w:val="single" w:sz="8" w:space="0" w:color="auto"/>
              <w:right w:val="single" w:sz="8" w:space="0" w:color="auto"/>
            </w:tcBorders>
            <w:vAlign w:val="bottom"/>
          </w:tcPr>
          <w:p w14:paraId="7958ED89" w14:textId="77777777" w:rsidR="00EC2DDF" w:rsidRDefault="00EC2DDF">
            <w:pPr>
              <w:rPr>
                <w:sz w:val="20"/>
                <w:szCs w:val="20"/>
              </w:rPr>
            </w:pPr>
          </w:p>
        </w:tc>
        <w:tc>
          <w:tcPr>
            <w:tcW w:w="740" w:type="dxa"/>
            <w:tcBorders>
              <w:bottom w:val="single" w:sz="8" w:space="0" w:color="auto"/>
            </w:tcBorders>
            <w:vAlign w:val="bottom"/>
          </w:tcPr>
          <w:p w14:paraId="639DA012" w14:textId="77777777" w:rsidR="00EC2DDF" w:rsidRDefault="00000000">
            <w:pPr>
              <w:ind w:left="100"/>
              <w:rPr>
                <w:sz w:val="20"/>
                <w:szCs w:val="20"/>
              </w:rPr>
            </w:pPr>
            <w:r>
              <w:rPr>
                <w:rFonts w:eastAsia="Times New Roman"/>
                <w:sz w:val="20"/>
                <w:szCs w:val="20"/>
              </w:rPr>
              <w:t>fairly.</w:t>
            </w:r>
          </w:p>
        </w:tc>
        <w:tc>
          <w:tcPr>
            <w:tcW w:w="3420" w:type="dxa"/>
            <w:tcBorders>
              <w:bottom w:val="single" w:sz="8" w:space="0" w:color="auto"/>
              <w:right w:val="single" w:sz="8" w:space="0" w:color="auto"/>
            </w:tcBorders>
            <w:vAlign w:val="bottom"/>
          </w:tcPr>
          <w:p w14:paraId="3112C3C2" w14:textId="77777777" w:rsidR="00EC2DDF" w:rsidRDefault="00EC2DDF">
            <w:pPr>
              <w:rPr>
                <w:sz w:val="20"/>
                <w:szCs w:val="20"/>
              </w:rPr>
            </w:pPr>
          </w:p>
        </w:tc>
        <w:tc>
          <w:tcPr>
            <w:tcW w:w="4420" w:type="dxa"/>
            <w:tcBorders>
              <w:bottom w:val="single" w:sz="8" w:space="0" w:color="auto"/>
              <w:right w:val="single" w:sz="8" w:space="0" w:color="auto"/>
            </w:tcBorders>
            <w:vAlign w:val="bottom"/>
          </w:tcPr>
          <w:p w14:paraId="37ECAE90" w14:textId="77777777" w:rsidR="00EC2DDF" w:rsidRDefault="00EC2DDF">
            <w:pPr>
              <w:rPr>
                <w:sz w:val="20"/>
                <w:szCs w:val="20"/>
              </w:rPr>
            </w:pPr>
          </w:p>
        </w:tc>
        <w:tc>
          <w:tcPr>
            <w:tcW w:w="0" w:type="dxa"/>
            <w:vAlign w:val="bottom"/>
          </w:tcPr>
          <w:p w14:paraId="0DF18FED" w14:textId="77777777" w:rsidR="00EC2DDF" w:rsidRDefault="00EC2DDF">
            <w:pPr>
              <w:rPr>
                <w:sz w:val="1"/>
                <w:szCs w:val="1"/>
              </w:rPr>
            </w:pPr>
          </w:p>
        </w:tc>
      </w:tr>
      <w:tr w:rsidR="00EC2DDF" w14:paraId="6A2C1659" w14:textId="77777777">
        <w:trPr>
          <w:trHeight w:val="219"/>
        </w:trPr>
        <w:tc>
          <w:tcPr>
            <w:tcW w:w="480" w:type="dxa"/>
            <w:tcBorders>
              <w:left w:val="single" w:sz="8" w:space="0" w:color="auto"/>
              <w:right w:val="single" w:sz="8" w:space="0" w:color="auto"/>
            </w:tcBorders>
            <w:vAlign w:val="bottom"/>
          </w:tcPr>
          <w:p w14:paraId="1C948C05" w14:textId="77777777" w:rsidR="00EC2DDF" w:rsidRDefault="00EC2DDF">
            <w:pPr>
              <w:rPr>
                <w:sz w:val="19"/>
                <w:szCs w:val="19"/>
              </w:rPr>
            </w:pPr>
          </w:p>
        </w:tc>
        <w:tc>
          <w:tcPr>
            <w:tcW w:w="4160" w:type="dxa"/>
            <w:gridSpan w:val="2"/>
            <w:tcBorders>
              <w:right w:val="single" w:sz="8" w:space="0" w:color="auto"/>
            </w:tcBorders>
            <w:vAlign w:val="bottom"/>
          </w:tcPr>
          <w:p w14:paraId="09CC519E" w14:textId="77777777" w:rsidR="00EC2DDF" w:rsidRDefault="00000000">
            <w:pPr>
              <w:spacing w:line="219" w:lineRule="exact"/>
              <w:ind w:left="100"/>
              <w:rPr>
                <w:sz w:val="20"/>
                <w:szCs w:val="20"/>
              </w:rPr>
            </w:pPr>
            <w:r>
              <w:rPr>
                <w:rFonts w:eastAsia="Times New Roman"/>
                <w:sz w:val="20"/>
                <w:szCs w:val="20"/>
              </w:rPr>
              <w:t>I  would  feel  comfortable  with  an  AI  system</w:t>
            </w:r>
          </w:p>
        </w:tc>
        <w:tc>
          <w:tcPr>
            <w:tcW w:w="4420" w:type="dxa"/>
            <w:tcBorders>
              <w:right w:val="single" w:sz="8" w:space="0" w:color="auto"/>
            </w:tcBorders>
            <w:vAlign w:val="bottom"/>
          </w:tcPr>
          <w:p w14:paraId="7E63DDE8" w14:textId="77777777" w:rsidR="00EC2DDF" w:rsidRDefault="00000000">
            <w:pPr>
              <w:spacing w:line="219" w:lineRule="exact"/>
              <w:ind w:left="100"/>
              <w:rPr>
                <w:sz w:val="20"/>
                <w:szCs w:val="20"/>
              </w:rPr>
            </w:pPr>
            <w:r>
              <w:rPr>
                <w:rFonts w:eastAsia="Times New Roman"/>
                <w:sz w:val="20"/>
                <w:szCs w:val="20"/>
              </w:rPr>
              <w:t>I would feel comfortable with an AI system giving</w:t>
            </w:r>
          </w:p>
        </w:tc>
        <w:tc>
          <w:tcPr>
            <w:tcW w:w="0" w:type="dxa"/>
            <w:vAlign w:val="bottom"/>
          </w:tcPr>
          <w:p w14:paraId="5845005F" w14:textId="77777777" w:rsidR="00EC2DDF" w:rsidRDefault="00EC2DDF">
            <w:pPr>
              <w:rPr>
                <w:sz w:val="1"/>
                <w:szCs w:val="1"/>
              </w:rPr>
            </w:pPr>
          </w:p>
        </w:tc>
      </w:tr>
      <w:tr w:rsidR="00EC2DDF" w14:paraId="310F36FB" w14:textId="77777777">
        <w:trPr>
          <w:trHeight w:val="230"/>
        </w:trPr>
        <w:tc>
          <w:tcPr>
            <w:tcW w:w="480" w:type="dxa"/>
            <w:vMerge w:val="restart"/>
            <w:tcBorders>
              <w:left w:val="single" w:sz="8" w:space="0" w:color="auto"/>
              <w:right w:val="single" w:sz="8" w:space="0" w:color="auto"/>
            </w:tcBorders>
            <w:vAlign w:val="bottom"/>
          </w:tcPr>
          <w:p w14:paraId="38624C5E" w14:textId="77777777" w:rsidR="00EC2DDF" w:rsidRDefault="00000000">
            <w:pPr>
              <w:ind w:right="160"/>
              <w:jc w:val="right"/>
              <w:rPr>
                <w:sz w:val="20"/>
                <w:szCs w:val="20"/>
              </w:rPr>
            </w:pPr>
            <w:r>
              <w:rPr>
                <w:rFonts w:eastAsia="Times New Roman"/>
                <w:sz w:val="20"/>
                <w:szCs w:val="20"/>
              </w:rPr>
              <w:t>3</w:t>
            </w:r>
          </w:p>
        </w:tc>
        <w:tc>
          <w:tcPr>
            <w:tcW w:w="740" w:type="dxa"/>
            <w:vAlign w:val="bottom"/>
          </w:tcPr>
          <w:p w14:paraId="2E188B8A" w14:textId="77777777" w:rsidR="00EC2DDF" w:rsidRDefault="00000000">
            <w:pPr>
              <w:ind w:left="100"/>
              <w:rPr>
                <w:sz w:val="20"/>
                <w:szCs w:val="20"/>
              </w:rPr>
            </w:pPr>
            <w:r>
              <w:rPr>
                <w:rFonts w:eastAsia="Times New Roman"/>
                <w:sz w:val="20"/>
                <w:szCs w:val="20"/>
              </w:rPr>
              <w:t>giving</w:t>
            </w:r>
          </w:p>
        </w:tc>
        <w:tc>
          <w:tcPr>
            <w:tcW w:w="3420" w:type="dxa"/>
            <w:tcBorders>
              <w:right w:val="single" w:sz="8" w:space="0" w:color="auto"/>
            </w:tcBorders>
            <w:vAlign w:val="bottom"/>
          </w:tcPr>
          <w:p w14:paraId="7EADFB5B" w14:textId="77777777" w:rsidR="00EC2DDF" w:rsidRDefault="00000000">
            <w:pPr>
              <w:ind w:right="20"/>
              <w:jc w:val="right"/>
              <w:rPr>
                <w:sz w:val="20"/>
                <w:szCs w:val="20"/>
              </w:rPr>
            </w:pPr>
            <w:r>
              <w:rPr>
                <w:rFonts w:eastAsia="Times New Roman"/>
                <w:sz w:val="20"/>
                <w:szCs w:val="20"/>
              </w:rPr>
              <w:t>students  immediate  feedback  on  their</w:t>
            </w:r>
          </w:p>
        </w:tc>
        <w:tc>
          <w:tcPr>
            <w:tcW w:w="4420" w:type="dxa"/>
            <w:tcBorders>
              <w:right w:val="single" w:sz="8" w:space="0" w:color="auto"/>
            </w:tcBorders>
            <w:vAlign w:val="bottom"/>
          </w:tcPr>
          <w:p w14:paraId="7390C42C" w14:textId="77777777" w:rsidR="00EC2DDF" w:rsidRDefault="00000000">
            <w:pPr>
              <w:ind w:left="100"/>
              <w:rPr>
                <w:sz w:val="20"/>
                <w:szCs w:val="20"/>
              </w:rPr>
            </w:pPr>
            <w:r>
              <w:rPr>
                <w:rFonts w:eastAsia="Times New Roman"/>
                <w:sz w:val="20"/>
                <w:szCs w:val="20"/>
              </w:rPr>
              <w:t>me immediate feedback on my written work, without</w:t>
            </w:r>
          </w:p>
        </w:tc>
        <w:tc>
          <w:tcPr>
            <w:tcW w:w="0" w:type="dxa"/>
            <w:vAlign w:val="bottom"/>
          </w:tcPr>
          <w:p w14:paraId="13C2BE67" w14:textId="77777777" w:rsidR="00EC2DDF" w:rsidRDefault="00EC2DDF">
            <w:pPr>
              <w:rPr>
                <w:sz w:val="1"/>
                <w:szCs w:val="1"/>
              </w:rPr>
            </w:pPr>
          </w:p>
        </w:tc>
      </w:tr>
      <w:tr w:rsidR="00EC2DDF" w14:paraId="062C1F6D" w14:textId="77777777">
        <w:trPr>
          <w:trHeight w:val="115"/>
        </w:trPr>
        <w:tc>
          <w:tcPr>
            <w:tcW w:w="480" w:type="dxa"/>
            <w:vMerge/>
            <w:tcBorders>
              <w:left w:val="single" w:sz="8" w:space="0" w:color="auto"/>
              <w:right w:val="single" w:sz="8" w:space="0" w:color="auto"/>
            </w:tcBorders>
            <w:vAlign w:val="bottom"/>
          </w:tcPr>
          <w:p w14:paraId="2FBD128D" w14:textId="77777777" w:rsidR="00EC2DDF" w:rsidRDefault="00EC2DDF">
            <w:pPr>
              <w:rPr>
                <w:sz w:val="10"/>
                <w:szCs w:val="10"/>
              </w:rPr>
            </w:pPr>
          </w:p>
        </w:tc>
        <w:tc>
          <w:tcPr>
            <w:tcW w:w="4160" w:type="dxa"/>
            <w:gridSpan w:val="2"/>
            <w:vMerge w:val="restart"/>
            <w:tcBorders>
              <w:right w:val="single" w:sz="8" w:space="0" w:color="auto"/>
            </w:tcBorders>
            <w:vAlign w:val="bottom"/>
          </w:tcPr>
          <w:p w14:paraId="037D7D20" w14:textId="77777777" w:rsidR="00EC2DDF" w:rsidRDefault="00000000">
            <w:pPr>
              <w:ind w:left="100"/>
              <w:rPr>
                <w:sz w:val="20"/>
                <w:szCs w:val="20"/>
              </w:rPr>
            </w:pPr>
            <w:r>
              <w:rPr>
                <w:rFonts w:eastAsia="Times New Roman"/>
                <w:sz w:val="20"/>
                <w:szCs w:val="20"/>
              </w:rPr>
              <w:t>written work, without any other feedback from a</w:t>
            </w:r>
          </w:p>
        </w:tc>
        <w:tc>
          <w:tcPr>
            <w:tcW w:w="4420" w:type="dxa"/>
            <w:vMerge w:val="restart"/>
            <w:tcBorders>
              <w:right w:val="single" w:sz="8" w:space="0" w:color="auto"/>
            </w:tcBorders>
            <w:vAlign w:val="bottom"/>
          </w:tcPr>
          <w:p w14:paraId="0035D632" w14:textId="77777777" w:rsidR="00EC2DDF" w:rsidRDefault="00000000">
            <w:pPr>
              <w:ind w:left="100"/>
              <w:rPr>
                <w:sz w:val="20"/>
                <w:szCs w:val="20"/>
              </w:rPr>
            </w:pPr>
            <w:r>
              <w:rPr>
                <w:rFonts w:eastAsia="Times New Roman"/>
                <w:sz w:val="20"/>
                <w:szCs w:val="20"/>
              </w:rPr>
              <w:t>any other feedback from a teacher.</w:t>
            </w:r>
          </w:p>
        </w:tc>
        <w:tc>
          <w:tcPr>
            <w:tcW w:w="0" w:type="dxa"/>
            <w:vAlign w:val="bottom"/>
          </w:tcPr>
          <w:p w14:paraId="2C66FE07" w14:textId="77777777" w:rsidR="00EC2DDF" w:rsidRDefault="00EC2DDF">
            <w:pPr>
              <w:rPr>
                <w:sz w:val="1"/>
                <w:szCs w:val="1"/>
              </w:rPr>
            </w:pPr>
          </w:p>
        </w:tc>
      </w:tr>
      <w:tr w:rsidR="00EC2DDF" w14:paraId="1CFB53C4" w14:textId="77777777">
        <w:trPr>
          <w:trHeight w:val="115"/>
        </w:trPr>
        <w:tc>
          <w:tcPr>
            <w:tcW w:w="480" w:type="dxa"/>
            <w:tcBorders>
              <w:left w:val="single" w:sz="8" w:space="0" w:color="auto"/>
              <w:right w:val="single" w:sz="8" w:space="0" w:color="auto"/>
            </w:tcBorders>
            <w:vAlign w:val="bottom"/>
          </w:tcPr>
          <w:p w14:paraId="65BE4208" w14:textId="77777777" w:rsidR="00EC2DDF" w:rsidRDefault="00EC2DDF">
            <w:pPr>
              <w:rPr>
                <w:sz w:val="10"/>
                <w:szCs w:val="10"/>
              </w:rPr>
            </w:pPr>
          </w:p>
        </w:tc>
        <w:tc>
          <w:tcPr>
            <w:tcW w:w="4160" w:type="dxa"/>
            <w:gridSpan w:val="2"/>
            <w:vMerge/>
            <w:tcBorders>
              <w:right w:val="single" w:sz="8" w:space="0" w:color="auto"/>
            </w:tcBorders>
            <w:vAlign w:val="bottom"/>
          </w:tcPr>
          <w:p w14:paraId="4EF817E7" w14:textId="77777777" w:rsidR="00EC2DDF" w:rsidRDefault="00EC2DDF">
            <w:pPr>
              <w:rPr>
                <w:sz w:val="10"/>
                <w:szCs w:val="10"/>
              </w:rPr>
            </w:pPr>
          </w:p>
        </w:tc>
        <w:tc>
          <w:tcPr>
            <w:tcW w:w="4420" w:type="dxa"/>
            <w:vMerge/>
            <w:tcBorders>
              <w:right w:val="single" w:sz="8" w:space="0" w:color="auto"/>
            </w:tcBorders>
            <w:vAlign w:val="bottom"/>
          </w:tcPr>
          <w:p w14:paraId="1EB9E172" w14:textId="77777777" w:rsidR="00EC2DDF" w:rsidRDefault="00EC2DDF">
            <w:pPr>
              <w:rPr>
                <w:sz w:val="10"/>
                <w:szCs w:val="10"/>
              </w:rPr>
            </w:pPr>
          </w:p>
        </w:tc>
        <w:tc>
          <w:tcPr>
            <w:tcW w:w="0" w:type="dxa"/>
            <w:vAlign w:val="bottom"/>
          </w:tcPr>
          <w:p w14:paraId="5C0A94CD" w14:textId="77777777" w:rsidR="00EC2DDF" w:rsidRDefault="00EC2DDF">
            <w:pPr>
              <w:rPr>
                <w:sz w:val="1"/>
                <w:szCs w:val="1"/>
              </w:rPr>
            </w:pPr>
          </w:p>
        </w:tc>
      </w:tr>
      <w:tr w:rsidR="00EC2DDF" w14:paraId="66E0AB0C" w14:textId="77777777">
        <w:trPr>
          <w:trHeight w:val="232"/>
        </w:trPr>
        <w:tc>
          <w:tcPr>
            <w:tcW w:w="480" w:type="dxa"/>
            <w:tcBorders>
              <w:left w:val="single" w:sz="8" w:space="0" w:color="auto"/>
              <w:bottom w:val="single" w:sz="8" w:space="0" w:color="auto"/>
              <w:right w:val="single" w:sz="8" w:space="0" w:color="auto"/>
            </w:tcBorders>
            <w:vAlign w:val="bottom"/>
          </w:tcPr>
          <w:p w14:paraId="70C95121" w14:textId="77777777" w:rsidR="00EC2DDF" w:rsidRDefault="00EC2DDF">
            <w:pPr>
              <w:rPr>
                <w:sz w:val="20"/>
                <w:szCs w:val="20"/>
              </w:rPr>
            </w:pPr>
          </w:p>
        </w:tc>
        <w:tc>
          <w:tcPr>
            <w:tcW w:w="740" w:type="dxa"/>
            <w:tcBorders>
              <w:bottom w:val="single" w:sz="8" w:space="0" w:color="auto"/>
            </w:tcBorders>
            <w:vAlign w:val="bottom"/>
          </w:tcPr>
          <w:p w14:paraId="763A5167" w14:textId="77777777" w:rsidR="00EC2DDF" w:rsidRDefault="00000000">
            <w:pPr>
              <w:ind w:left="100"/>
              <w:rPr>
                <w:sz w:val="20"/>
                <w:szCs w:val="20"/>
              </w:rPr>
            </w:pPr>
            <w:r>
              <w:rPr>
                <w:rFonts w:eastAsia="Times New Roman"/>
                <w:w w:val="98"/>
                <w:sz w:val="20"/>
                <w:szCs w:val="20"/>
              </w:rPr>
              <w:t>teacher.</w:t>
            </w:r>
          </w:p>
        </w:tc>
        <w:tc>
          <w:tcPr>
            <w:tcW w:w="3420" w:type="dxa"/>
            <w:tcBorders>
              <w:bottom w:val="single" w:sz="8" w:space="0" w:color="auto"/>
              <w:right w:val="single" w:sz="8" w:space="0" w:color="auto"/>
            </w:tcBorders>
            <w:vAlign w:val="bottom"/>
          </w:tcPr>
          <w:p w14:paraId="3651C458" w14:textId="77777777" w:rsidR="00EC2DDF" w:rsidRDefault="00EC2DDF">
            <w:pPr>
              <w:rPr>
                <w:sz w:val="20"/>
                <w:szCs w:val="20"/>
              </w:rPr>
            </w:pPr>
          </w:p>
        </w:tc>
        <w:tc>
          <w:tcPr>
            <w:tcW w:w="4420" w:type="dxa"/>
            <w:tcBorders>
              <w:bottom w:val="single" w:sz="8" w:space="0" w:color="auto"/>
              <w:right w:val="single" w:sz="8" w:space="0" w:color="auto"/>
            </w:tcBorders>
            <w:vAlign w:val="bottom"/>
          </w:tcPr>
          <w:p w14:paraId="79E63B68" w14:textId="77777777" w:rsidR="00EC2DDF" w:rsidRDefault="00EC2DDF">
            <w:pPr>
              <w:rPr>
                <w:sz w:val="20"/>
                <w:szCs w:val="20"/>
              </w:rPr>
            </w:pPr>
          </w:p>
        </w:tc>
        <w:tc>
          <w:tcPr>
            <w:tcW w:w="0" w:type="dxa"/>
            <w:vAlign w:val="bottom"/>
          </w:tcPr>
          <w:p w14:paraId="10820403" w14:textId="77777777" w:rsidR="00EC2DDF" w:rsidRDefault="00EC2DDF">
            <w:pPr>
              <w:rPr>
                <w:sz w:val="1"/>
                <w:szCs w:val="1"/>
              </w:rPr>
            </w:pPr>
          </w:p>
        </w:tc>
      </w:tr>
    </w:tbl>
    <w:p w14:paraId="540EE1E5" w14:textId="77777777" w:rsidR="00EC2DDF" w:rsidRDefault="00EC2DDF">
      <w:pPr>
        <w:spacing w:line="200" w:lineRule="exact"/>
        <w:rPr>
          <w:sz w:val="20"/>
          <w:szCs w:val="20"/>
        </w:rPr>
      </w:pPr>
    </w:p>
    <w:p w14:paraId="59FCF5AB" w14:textId="77777777" w:rsidR="00EC2DDF" w:rsidRDefault="00EC2DDF">
      <w:pPr>
        <w:sectPr w:rsidR="00EC2DDF">
          <w:pgSz w:w="11900" w:h="16840"/>
          <w:pgMar w:top="707" w:right="1425" w:bottom="144" w:left="1440" w:header="0" w:footer="0" w:gutter="0"/>
          <w:cols w:space="720" w:equalWidth="0">
            <w:col w:w="9040"/>
          </w:cols>
        </w:sectPr>
      </w:pPr>
    </w:p>
    <w:p w14:paraId="5869750A" w14:textId="77777777" w:rsidR="00EC2DDF" w:rsidRDefault="00EC2DDF">
      <w:pPr>
        <w:spacing w:line="200" w:lineRule="exact"/>
        <w:rPr>
          <w:sz w:val="20"/>
          <w:szCs w:val="20"/>
        </w:rPr>
      </w:pPr>
    </w:p>
    <w:p w14:paraId="60BBEB41" w14:textId="77777777" w:rsidR="00EC2DDF" w:rsidRDefault="00EC2DDF">
      <w:pPr>
        <w:spacing w:line="200" w:lineRule="exact"/>
        <w:rPr>
          <w:sz w:val="20"/>
          <w:szCs w:val="20"/>
        </w:rPr>
      </w:pPr>
    </w:p>
    <w:p w14:paraId="243D08A9" w14:textId="77777777" w:rsidR="00EC2DDF" w:rsidRDefault="00EC2DDF">
      <w:pPr>
        <w:spacing w:line="200" w:lineRule="exact"/>
        <w:rPr>
          <w:sz w:val="20"/>
          <w:szCs w:val="20"/>
        </w:rPr>
      </w:pPr>
    </w:p>
    <w:p w14:paraId="54821263" w14:textId="77777777" w:rsidR="00EC2DDF" w:rsidRDefault="00EC2DDF">
      <w:pPr>
        <w:spacing w:line="282" w:lineRule="exact"/>
        <w:rPr>
          <w:sz w:val="20"/>
          <w:szCs w:val="20"/>
        </w:rPr>
      </w:pPr>
    </w:p>
    <w:p w14:paraId="1D083563" w14:textId="77777777" w:rsidR="00EC2DDF" w:rsidRDefault="00000000">
      <w:pPr>
        <w:ind w:right="20"/>
        <w:jc w:val="center"/>
        <w:rPr>
          <w:sz w:val="20"/>
          <w:szCs w:val="20"/>
        </w:rPr>
      </w:pPr>
      <w:r>
        <w:rPr>
          <w:rFonts w:eastAsia="Times New Roman"/>
          <w:sz w:val="20"/>
          <w:szCs w:val="20"/>
        </w:rPr>
        <w:t>4</w:t>
      </w:r>
    </w:p>
    <w:p w14:paraId="5EF4CD23" w14:textId="77777777" w:rsidR="00EC2DDF" w:rsidRDefault="00EC2DDF">
      <w:pPr>
        <w:sectPr w:rsidR="00EC2DDF">
          <w:type w:val="continuous"/>
          <w:pgSz w:w="11900" w:h="16840"/>
          <w:pgMar w:top="707" w:right="1425" w:bottom="144" w:left="1440" w:header="0" w:footer="0" w:gutter="0"/>
          <w:cols w:space="720" w:equalWidth="0">
            <w:col w:w="9040"/>
          </w:cols>
        </w:sectPr>
      </w:pPr>
    </w:p>
    <w:p w14:paraId="706E9E10" w14:textId="77777777" w:rsidR="00EC2DDF" w:rsidRDefault="00000000">
      <w:pPr>
        <w:rPr>
          <w:sz w:val="20"/>
          <w:szCs w:val="20"/>
        </w:rPr>
      </w:pPr>
      <w:bookmarkStart w:id="4" w:name="page5"/>
      <w:bookmarkEnd w:id="4"/>
      <w:r>
        <w:rPr>
          <w:rFonts w:eastAsia="Times New Roman"/>
          <w:color w:val="AEAAAA"/>
          <w:sz w:val="20"/>
          <w:szCs w:val="20"/>
        </w:rPr>
        <w:t>Understanding Student and Academic Staff Perceptions of AI Use in Assessment and Feedback: A PREPRINT</w:t>
      </w:r>
    </w:p>
    <w:p w14:paraId="50AFAE7E" w14:textId="104F8DD2" w:rsidR="00EC2DDF" w:rsidRDefault="00015C53">
      <w:pPr>
        <w:spacing w:line="200" w:lineRule="exact"/>
        <w:rPr>
          <w:sz w:val="20"/>
          <w:szCs w:val="20"/>
        </w:rPr>
      </w:pPr>
      <w:r>
        <w:rPr>
          <w:sz w:val="20"/>
          <w:szCs w:val="20"/>
        </w:rPr>
        <w:t>ss</w:t>
      </w:r>
    </w:p>
    <w:sectPr w:rsidR="00EC2DDF">
      <w:type w:val="continuous"/>
      <w:pgSz w:w="11900" w:h="16840"/>
      <w:pgMar w:top="707" w:right="1425" w:bottom="144" w:left="1440" w:header="0" w:footer="0" w:gutter="0"/>
      <w:cols w:space="720" w:equalWidth="0">
        <w:col w:w="90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95CFF"/>
    <w:multiLevelType w:val="hybridMultilevel"/>
    <w:tmpl w:val="F528930A"/>
    <w:lvl w:ilvl="0" w:tplc="6E8A025A">
      <w:start w:val="9"/>
      <w:numFmt w:val="decimal"/>
      <w:lvlText w:val="%1."/>
      <w:lvlJc w:val="left"/>
    </w:lvl>
    <w:lvl w:ilvl="1" w:tplc="71A8DAF4">
      <w:numFmt w:val="decimal"/>
      <w:lvlText w:val=""/>
      <w:lvlJc w:val="left"/>
    </w:lvl>
    <w:lvl w:ilvl="2" w:tplc="769CBB22">
      <w:numFmt w:val="decimal"/>
      <w:lvlText w:val=""/>
      <w:lvlJc w:val="left"/>
    </w:lvl>
    <w:lvl w:ilvl="3" w:tplc="954CF9D6">
      <w:numFmt w:val="decimal"/>
      <w:lvlText w:val=""/>
      <w:lvlJc w:val="left"/>
    </w:lvl>
    <w:lvl w:ilvl="4" w:tplc="1AEE8894">
      <w:numFmt w:val="decimal"/>
      <w:lvlText w:val=""/>
      <w:lvlJc w:val="left"/>
    </w:lvl>
    <w:lvl w:ilvl="5" w:tplc="211C71D4">
      <w:numFmt w:val="decimal"/>
      <w:lvlText w:val=""/>
      <w:lvlJc w:val="left"/>
    </w:lvl>
    <w:lvl w:ilvl="6" w:tplc="37B8F350">
      <w:numFmt w:val="decimal"/>
      <w:lvlText w:val=""/>
      <w:lvlJc w:val="left"/>
    </w:lvl>
    <w:lvl w:ilvl="7" w:tplc="E814C4C2">
      <w:numFmt w:val="decimal"/>
      <w:lvlText w:val=""/>
      <w:lvlJc w:val="left"/>
    </w:lvl>
    <w:lvl w:ilvl="8" w:tplc="D14AB1D4">
      <w:numFmt w:val="decimal"/>
      <w:lvlText w:val=""/>
      <w:lvlJc w:val="left"/>
    </w:lvl>
  </w:abstractNum>
  <w:abstractNum w:abstractNumId="1" w15:restartNumberingAfterBreak="0">
    <w:nsid w:val="66334873"/>
    <w:multiLevelType w:val="hybridMultilevel"/>
    <w:tmpl w:val="33FA5AB0"/>
    <w:lvl w:ilvl="0" w:tplc="79181032">
      <w:start w:val="1"/>
      <w:numFmt w:val="bullet"/>
      <w:lvlText w:val="*"/>
      <w:lvlJc w:val="left"/>
    </w:lvl>
    <w:lvl w:ilvl="1" w:tplc="A0A8E47A">
      <w:start w:val="2"/>
      <w:numFmt w:val="decimal"/>
      <w:lvlText w:val="%2"/>
      <w:lvlJc w:val="left"/>
    </w:lvl>
    <w:lvl w:ilvl="2" w:tplc="97ECE3A6">
      <w:numFmt w:val="decimal"/>
      <w:lvlText w:val=""/>
      <w:lvlJc w:val="left"/>
    </w:lvl>
    <w:lvl w:ilvl="3" w:tplc="DC7E8A42">
      <w:numFmt w:val="decimal"/>
      <w:lvlText w:val=""/>
      <w:lvlJc w:val="left"/>
    </w:lvl>
    <w:lvl w:ilvl="4" w:tplc="8618AB0C">
      <w:numFmt w:val="decimal"/>
      <w:lvlText w:val=""/>
      <w:lvlJc w:val="left"/>
    </w:lvl>
    <w:lvl w:ilvl="5" w:tplc="9404DC2A">
      <w:numFmt w:val="decimal"/>
      <w:lvlText w:val=""/>
      <w:lvlJc w:val="left"/>
    </w:lvl>
    <w:lvl w:ilvl="6" w:tplc="DD5EE726">
      <w:numFmt w:val="decimal"/>
      <w:lvlText w:val=""/>
      <w:lvlJc w:val="left"/>
    </w:lvl>
    <w:lvl w:ilvl="7" w:tplc="5378AE02">
      <w:numFmt w:val="decimal"/>
      <w:lvlText w:val=""/>
      <w:lvlJc w:val="left"/>
    </w:lvl>
    <w:lvl w:ilvl="8" w:tplc="160AE560">
      <w:numFmt w:val="decimal"/>
      <w:lvlText w:val=""/>
      <w:lvlJc w:val="left"/>
    </w:lvl>
  </w:abstractNum>
  <w:abstractNum w:abstractNumId="2" w15:restartNumberingAfterBreak="0">
    <w:nsid w:val="74B0DC51"/>
    <w:multiLevelType w:val="hybridMultilevel"/>
    <w:tmpl w:val="D0A01F1E"/>
    <w:lvl w:ilvl="0" w:tplc="0DAA8A56">
      <w:start w:val="1"/>
      <w:numFmt w:val="decimal"/>
      <w:lvlText w:val="%1."/>
      <w:lvlJc w:val="left"/>
    </w:lvl>
    <w:lvl w:ilvl="1" w:tplc="6584EA72">
      <w:numFmt w:val="decimal"/>
      <w:lvlText w:val=""/>
      <w:lvlJc w:val="left"/>
    </w:lvl>
    <w:lvl w:ilvl="2" w:tplc="98A09A9C">
      <w:numFmt w:val="decimal"/>
      <w:lvlText w:val=""/>
      <w:lvlJc w:val="left"/>
    </w:lvl>
    <w:lvl w:ilvl="3" w:tplc="DFE02746">
      <w:numFmt w:val="decimal"/>
      <w:lvlText w:val=""/>
      <w:lvlJc w:val="left"/>
    </w:lvl>
    <w:lvl w:ilvl="4" w:tplc="0714ECC0">
      <w:numFmt w:val="decimal"/>
      <w:lvlText w:val=""/>
      <w:lvlJc w:val="left"/>
    </w:lvl>
    <w:lvl w:ilvl="5" w:tplc="26FC1CAE">
      <w:numFmt w:val="decimal"/>
      <w:lvlText w:val=""/>
      <w:lvlJc w:val="left"/>
    </w:lvl>
    <w:lvl w:ilvl="6" w:tplc="BBA668F2">
      <w:numFmt w:val="decimal"/>
      <w:lvlText w:val=""/>
      <w:lvlJc w:val="left"/>
    </w:lvl>
    <w:lvl w:ilvl="7" w:tplc="84343F38">
      <w:numFmt w:val="decimal"/>
      <w:lvlText w:val=""/>
      <w:lvlJc w:val="left"/>
    </w:lvl>
    <w:lvl w:ilvl="8" w:tplc="B20C0C34">
      <w:numFmt w:val="decimal"/>
      <w:lvlText w:val=""/>
      <w:lvlJc w:val="left"/>
    </w:lvl>
  </w:abstractNum>
  <w:num w:numId="1" w16cid:durableId="36321655">
    <w:abstractNumId w:val="1"/>
  </w:num>
  <w:num w:numId="2" w16cid:durableId="1299146326">
    <w:abstractNumId w:val="2"/>
  </w:num>
  <w:num w:numId="3" w16cid:durableId="96215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DF"/>
    <w:rsid w:val="00015C53"/>
    <w:rsid w:val="00636019"/>
    <w:rsid w:val="00BC3709"/>
    <w:rsid w:val="00EC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151E"/>
  <w15:docId w15:val="{064FB103-54D2-4B56-8732-D7BE00B2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sper.roe@jcu.edu.au"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2523</Words>
  <Characters>14385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3</cp:revision>
  <dcterms:created xsi:type="dcterms:W3CDTF">2024-07-04T13:56:00Z</dcterms:created>
  <dcterms:modified xsi:type="dcterms:W3CDTF">2024-07-04T13:57:00Z</dcterms:modified>
</cp:coreProperties>
</file>