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64" w:rsidRPr="00405C8C" w:rsidRDefault="00405C8C" w:rsidP="00405C8C">
      <w:pPr>
        <w:pStyle w:val="tytulkarty"/>
      </w:pPr>
      <w:r w:rsidRPr="00405C8C">
        <w:t>Początki</w:t>
      </w:r>
      <w:r w:rsidRPr="00405C8C">
        <w:t xml:space="preserve"> władzy komunistów w Polsce</w:t>
      </w:r>
    </w:p>
    <w:p w:rsidR="00405C8C" w:rsidRPr="00405C8C" w:rsidRDefault="00405C8C" w:rsidP="00405C8C">
      <w:pPr>
        <w:pStyle w:val="Pa26"/>
        <w:spacing w:before="280" w:after="40"/>
        <w:ind w:left="280" w:hanging="280"/>
        <w:rPr>
          <w:rFonts w:asciiTheme="majorHAnsi" w:hAnsiTheme="majorHAnsi" w:cs="Humanst521EU"/>
          <w:b/>
          <w:bCs/>
          <w:i/>
          <w:iCs/>
          <w:color w:val="000000"/>
          <w:sz w:val="22"/>
          <w:szCs w:val="22"/>
        </w:rPr>
      </w:pPr>
      <w:r w:rsidRPr="00405C8C">
        <w:rPr>
          <w:rFonts w:asciiTheme="majorHAnsi" w:hAnsiTheme="majorHAnsi" w:cs="Humanst521EU"/>
          <w:b/>
          <w:bCs/>
          <w:i/>
          <w:iCs/>
          <w:color w:val="000000"/>
          <w:sz w:val="22"/>
          <w:szCs w:val="22"/>
        </w:rPr>
        <w:t xml:space="preserve">Scenariusz z wykorzystaniem pokera kryterialnego </w:t>
      </w:r>
    </w:p>
    <w:p w:rsidR="00405C8C" w:rsidRPr="00405C8C" w:rsidRDefault="00405C8C" w:rsidP="00405C8C">
      <w:pPr>
        <w:pStyle w:val="Pa26"/>
        <w:spacing w:before="280" w:after="40"/>
        <w:ind w:left="280" w:hanging="280"/>
        <w:rPr>
          <w:rFonts w:asciiTheme="majorHAnsi" w:hAnsiTheme="majorHAnsi" w:cs="Humanst521EU"/>
          <w:color w:val="000000"/>
          <w:sz w:val="22"/>
          <w:szCs w:val="22"/>
        </w:rPr>
      </w:pPr>
      <w:r w:rsidRPr="00405C8C">
        <w:rPr>
          <w:rFonts w:asciiTheme="majorHAnsi" w:hAnsiTheme="majorHAnsi" w:cs="Humanst521EU"/>
          <w:b/>
          <w:bCs/>
          <w:color w:val="000000"/>
          <w:sz w:val="22"/>
          <w:szCs w:val="22"/>
        </w:rPr>
        <w:t xml:space="preserve">Cele lekcji: 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Uczeń: </w:t>
      </w:r>
    </w:p>
    <w:p w:rsidR="00405C8C" w:rsidRPr="00405C8C" w:rsidRDefault="00405C8C" w:rsidP="00405C8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poprawnie posługuje się terminami: Ziemie Odzyska</w:t>
      </w:r>
      <w:r w:rsidRPr="00405C8C">
        <w:rPr>
          <w:rFonts w:cs="CentSchbookEU"/>
          <w:color w:val="000000"/>
        </w:rPr>
        <w:softHyphen/>
        <w:t>ne, repatriacja, UPA, akcja „Wisła”, referendum ludo</w:t>
      </w:r>
      <w:r w:rsidRPr="00405C8C">
        <w:rPr>
          <w:rFonts w:cs="CentSchbookEU"/>
          <w:color w:val="000000"/>
        </w:rPr>
        <w:softHyphen/>
        <w:t xml:space="preserve">we, pogrom kielecki, partie koncesjonowane, UB, MO, ORMO, </w:t>
      </w:r>
    </w:p>
    <w:p w:rsidR="00405C8C" w:rsidRPr="00405C8C" w:rsidRDefault="00405C8C" w:rsidP="00405C8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określa czas wydarzeń: VIII 1945 r. – polsko-sowiecki układ graniczny, VI 1946 r. – referendum ludowe, 1946 r. – pogrom kielecki, I 1947 r. – wybory do sejmu, II 1947 r. – wybór Bolesława Bieruta na prezydenta oraz uchwale</w:t>
      </w:r>
      <w:r w:rsidRPr="00405C8C">
        <w:rPr>
          <w:rFonts w:cs="CentSchbookEU"/>
          <w:color w:val="000000"/>
        </w:rPr>
        <w:softHyphen/>
        <w:t xml:space="preserve">nie małej konstytucji, 1947 r. – akcja „Wisła”, </w:t>
      </w:r>
    </w:p>
    <w:p w:rsidR="00405C8C" w:rsidRPr="00405C8C" w:rsidRDefault="00405C8C" w:rsidP="00405C8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omawia rolę postaci: Stanisława Mikołajczyka, Włady</w:t>
      </w:r>
      <w:r w:rsidRPr="00405C8C">
        <w:rPr>
          <w:rFonts w:cs="CentSchbookEU"/>
          <w:color w:val="000000"/>
        </w:rPr>
        <w:softHyphen/>
        <w:t>sława Gomułki, Bolesława Bieruta, Józefa Cyrankie</w:t>
      </w:r>
      <w:r w:rsidRPr="00405C8C">
        <w:rPr>
          <w:rFonts w:cs="CentSchbookEU"/>
          <w:color w:val="000000"/>
        </w:rPr>
        <w:softHyphen/>
        <w:t xml:space="preserve">wicza, </w:t>
      </w:r>
    </w:p>
    <w:p w:rsidR="00405C8C" w:rsidRPr="00405C8C" w:rsidRDefault="00405C8C" w:rsidP="00405C8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omawia i wskazuje na mapie zmiany polskich granic po II wojnie światowej (linia Curzona na wschodzie, włączenie Ziem Odzyskanych na zachodzie i północy), </w:t>
      </w:r>
    </w:p>
    <w:p w:rsidR="00405C8C" w:rsidRPr="00405C8C" w:rsidRDefault="00405C8C" w:rsidP="00405C8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przedstawia straty ludnościowe poniesione przez Pol</w:t>
      </w:r>
      <w:r w:rsidRPr="00405C8C">
        <w:rPr>
          <w:rFonts w:cs="CentSchbookEU"/>
          <w:color w:val="000000"/>
        </w:rPr>
        <w:softHyphen/>
        <w:t xml:space="preserve">skę w czasie II wojny światowej oraz kierunki migracji ludności i ich następstwa, </w:t>
      </w:r>
    </w:p>
    <w:p w:rsidR="00405C8C" w:rsidRPr="00405C8C" w:rsidRDefault="00405C8C" w:rsidP="00405C8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omawia metody zwalczania opozycji przez komuni</w:t>
      </w:r>
      <w:r w:rsidRPr="00405C8C">
        <w:rPr>
          <w:rFonts w:cs="CentSchbookEU"/>
          <w:color w:val="000000"/>
        </w:rPr>
        <w:softHyphen/>
        <w:t xml:space="preserve">stów oraz etapy umacniania się ich władzy w Polsce (referendum ludowe, wybory do sejmu, uchwalenie małej konstytucji), </w:t>
      </w:r>
    </w:p>
    <w:p w:rsidR="00405C8C" w:rsidRPr="00405C8C" w:rsidRDefault="00405C8C" w:rsidP="00405C8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opisuje postawy polskiego społeczeństwa wobec wła</w:t>
      </w:r>
      <w:r w:rsidRPr="00405C8C">
        <w:rPr>
          <w:rFonts w:cs="CentSchbookEU"/>
          <w:color w:val="000000"/>
        </w:rPr>
        <w:softHyphen/>
        <w:t xml:space="preserve">dzy komunistycznej. </w:t>
      </w:r>
    </w:p>
    <w:p w:rsidR="00405C8C" w:rsidRPr="00405C8C" w:rsidRDefault="00405C8C" w:rsidP="00405C8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405C8C">
        <w:rPr>
          <w:rFonts w:cs="Humanst521EU"/>
          <w:b/>
          <w:bCs/>
          <w:color w:val="000000"/>
        </w:rPr>
        <w:t xml:space="preserve">Metody: </w:t>
      </w:r>
    </w:p>
    <w:p w:rsidR="00405C8C" w:rsidRPr="00405C8C" w:rsidRDefault="00405C8C" w:rsidP="00405C8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metoda aktywizująca – poker kryterialny, </w:t>
      </w:r>
    </w:p>
    <w:p w:rsidR="00405C8C" w:rsidRPr="00405C8C" w:rsidRDefault="00405C8C" w:rsidP="00405C8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praca z mapą, </w:t>
      </w:r>
    </w:p>
    <w:p w:rsidR="00405C8C" w:rsidRPr="00405C8C" w:rsidRDefault="00405C8C" w:rsidP="00405C8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praca z tekstem podręcznika, </w:t>
      </w:r>
    </w:p>
    <w:p w:rsidR="00405C8C" w:rsidRPr="00405C8C" w:rsidRDefault="00405C8C" w:rsidP="00405C8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elementy wykładu, </w:t>
      </w:r>
    </w:p>
    <w:p w:rsidR="00405C8C" w:rsidRPr="00405C8C" w:rsidRDefault="00405C8C" w:rsidP="00405C8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praca z tekstem źródłowym, </w:t>
      </w:r>
    </w:p>
    <w:p w:rsidR="00405C8C" w:rsidRPr="00405C8C" w:rsidRDefault="00405C8C" w:rsidP="00405C8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praca z danymi statystycznymi. </w:t>
      </w:r>
    </w:p>
    <w:p w:rsidR="00405C8C" w:rsidRPr="00405C8C" w:rsidRDefault="00405C8C" w:rsidP="00405C8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405C8C">
        <w:rPr>
          <w:rFonts w:cs="Humanst521EU"/>
          <w:b/>
          <w:bCs/>
          <w:color w:val="000000"/>
        </w:rPr>
        <w:t xml:space="preserve">Formy pracy: 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indywidualna, grupowa, zbiorowa. </w:t>
      </w:r>
    </w:p>
    <w:p w:rsidR="00405C8C" w:rsidRPr="00405C8C" w:rsidRDefault="00405C8C" w:rsidP="00405C8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405C8C">
        <w:rPr>
          <w:rFonts w:cs="Humanst521EU"/>
          <w:b/>
          <w:bCs/>
          <w:color w:val="000000"/>
        </w:rPr>
        <w:t xml:space="preserve">Środki dydaktyczne: </w:t>
      </w:r>
    </w:p>
    <w:p w:rsidR="00405C8C" w:rsidRPr="00405C8C" w:rsidRDefault="00405C8C" w:rsidP="00405C8C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bookmarkStart w:id="0" w:name="_GoBack"/>
      <w:r w:rsidRPr="00405C8C">
        <w:rPr>
          <w:rFonts w:cs="CentSchbookEU"/>
          <w:color w:val="000000"/>
        </w:rPr>
        <w:t xml:space="preserve">podręcznik „Wczoraj i dziś 8” (s. 158–163), </w:t>
      </w:r>
    </w:p>
    <w:p w:rsidR="00405C8C" w:rsidRPr="00405C8C" w:rsidRDefault="00405C8C" w:rsidP="00405C8C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karta </w:t>
      </w:r>
      <w:bookmarkEnd w:id="0"/>
      <w:r w:rsidRPr="00405C8C">
        <w:rPr>
          <w:rFonts w:cs="CentSchbookEU"/>
          <w:color w:val="000000"/>
        </w:rPr>
        <w:t xml:space="preserve">pracy „Początki władzy komunistów w Polsce”. </w:t>
      </w:r>
    </w:p>
    <w:p w:rsidR="00405C8C" w:rsidRPr="00405C8C" w:rsidRDefault="00405C8C" w:rsidP="00405C8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405C8C">
        <w:rPr>
          <w:rFonts w:cs="Humanst521EU"/>
          <w:b/>
          <w:bCs/>
          <w:color w:val="000000"/>
        </w:rPr>
        <w:t xml:space="preserve">Przebieg lekcji: </w:t>
      </w:r>
    </w:p>
    <w:p w:rsidR="00405C8C" w:rsidRPr="00405C8C" w:rsidRDefault="00405C8C" w:rsidP="00405C8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405C8C">
        <w:rPr>
          <w:rFonts w:cs="Humanst521EU"/>
          <w:b/>
          <w:bCs/>
          <w:i/>
          <w:iCs/>
          <w:color w:val="000000"/>
        </w:rPr>
        <w:t xml:space="preserve">Faza wprowadzająca </w:t>
      </w:r>
    </w:p>
    <w:p w:rsidR="00405C8C" w:rsidRPr="00405C8C" w:rsidRDefault="00405C8C" w:rsidP="00405C8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Czynności organizacyjne: sprawdzenie obecności i po</w:t>
      </w:r>
      <w:r w:rsidRPr="00405C8C">
        <w:rPr>
          <w:rFonts w:cs="CentSchbookEU"/>
          <w:color w:val="000000"/>
        </w:rPr>
        <w:softHyphen/>
        <w:t xml:space="preserve">danie tematu lekcji. </w:t>
      </w:r>
    </w:p>
    <w:p w:rsidR="00405C8C" w:rsidRPr="00405C8C" w:rsidRDefault="00405C8C" w:rsidP="00405C8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Uczniowie podczas rozmowy kierowanej przypomina</w:t>
      </w:r>
      <w:r w:rsidRPr="00405C8C">
        <w:rPr>
          <w:rFonts w:cs="CentSchbookEU"/>
          <w:color w:val="000000"/>
        </w:rPr>
        <w:softHyphen/>
        <w:t>ją, jaką rolę odgrywał PKWN oraz w jakich okolicz</w:t>
      </w:r>
      <w:r w:rsidRPr="00405C8C">
        <w:rPr>
          <w:rFonts w:cs="CentSchbookEU"/>
          <w:color w:val="000000"/>
        </w:rPr>
        <w:softHyphen/>
        <w:t xml:space="preserve">nościach władzę w Polsce przejął Tymczasowy Rząd Jedności Narodowej. </w:t>
      </w:r>
    </w:p>
    <w:p w:rsidR="00405C8C" w:rsidRPr="00405C8C" w:rsidRDefault="00405C8C" w:rsidP="00405C8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Prowadzący informuje uczniów, że na dzisiejszej lekcji dowiedzą się, w jaki sposób komuniści przejęli władzę w Polsce. </w:t>
      </w:r>
    </w:p>
    <w:p w:rsidR="00405C8C" w:rsidRPr="00405C8C" w:rsidRDefault="00405C8C" w:rsidP="00405C8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405C8C">
        <w:rPr>
          <w:rFonts w:cs="Humanst521EU"/>
          <w:b/>
          <w:bCs/>
          <w:i/>
          <w:iCs/>
          <w:color w:val="000000"/>
        </w:rPr>
        <w:t xml:space="preserve">Faza realizacyjna </w:t>
      </w:r>
    </w:p>
    <w:p w:rsidR="00405C8C" w:rsidRPr="00405C8C" w:rsidRDefault="00405C8C" w:rsidP="00405C8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Nauczyciel omawia zmiany granic Polski po II wojnie światowej oraz przypomina, jak znaczne straty lud</w:t>
      </w:r>
      <w:r w:rsidRPr="00405C8C">
        <w:rPr>
          <w:rFonts w:cs="CentSchbookEU"/>
          <w:color w:val="000000"/>
        </w:rPr>
        <w:softHyphen/>
        <w:t xml:space="preserve">nościowe poniósł nasz kraj podczas tego konfliktu. Następnie uczniowie zapoznają się z mapą ze s. 158 </w:t>
      </w:r>
      <w:r w:rsidRPr="00405C8C">
        <w:rPr>
          <w:rFonts w:cs="CentSchbookEU"/>
          <w:color w:val="000000"/>
        </w:rPr>
        <w:lastRenderedPageBreak/>
        <w:t>podręcznika. Na jej podstawie ochotnik wskazuje kierunki migracji ludności na ziemiach polskich. Na</w:t>
      </w:r>
      <w:r w:rsidRPr="00405C8C">
        <w:rPr>
          <w:rFonts w:cs="CentSchbookEU"/>
          <w:color w:val="000000"/>
        </w:rPr>
        <w:softHyphen/>
        <w:t>uczyciel tłumaczy pojęcia „repatriacja” i „Ziemie Od</w:t>
      </w:r>
      <w:r w:rsidRPr="00405C8C">
        <w:rPr>
          <w:rFonts w:cs="CentSchbookEU"/>
          <w:color w:val="000000"/>
        </w:rPr>
        <w:softHyphen/>
        <w:t>zyskane”, wymienia postanowienia konferencji pocz</w:t>
      </w:r>
      <w:r w:rsidRPr="00405C8C">
        <w:rPr>
          <w:rFonts w:cs="CentSchbookEU"/>
          <w:color w:val="000000"/>
        </w:rPr>
        <w:softHyphen/>
        <w:t xml:space="preserve">damskiej w sprawie przesiedleń ludności niemieckiej oraz wyjaśnia okoliczności akcji „Wisła”. Na polecenie prowadzącego uczniowie wykonują zadanie 1. z karty pracy. </w:t>
      </w:r>
    </w:p>
    <w:p w:rsidR="00405C8C" w:rsidRPr="00405C8C" w:rsidRDefault="00405C8C" w:rsidP="00405C8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Uczniowie czytają tekst źródłowy ze s. 161 podręczni</w:t>
      </w:r>
      <w:r w:rsidRPr="00405C8C">
        <w:rPr>
          <w:rFonts w:cs="CentSchbookEU"/>
          <w:color w:val="000000"/>
        </w:rPr>
        <w:softHyphen/>
        <w:t>ka. Wybrane osoby głośno odpowiadają na zamieszczo</w:t>
      </w:r>
      <w:r w:rsidRPr="00405C8C">
        <w:rPr>
          <w:rFonts w:cs="CentSchbookEU"/>
          <w:color w:val="000000"/>
        </w:rPr>
        <w:softHyphen/>
        <w:t>ne pod nim pytania. W dalszej kolejności nauczyciel wy</w:t>
      </w:r>
      <w:r w:rsidRPr="00405C8C">
        <w:rPr>
          <w:rFonts w:cs="CentSchbookEU"/>
          <w:color w:val="000000"/>
        </w:rPr>
        <w:softHyphen/>
        <w:t xml:space="preserve">jaśnia pojęcie „partie koncesjonowane” oraz przybliża uczniom działalność Stanisława Mikołajczyka i PSL. </w:t>
      </w:r>
    </w:p>
    <w:p w:rsidR="00405C8C" w:rsidRPr="00405C8C" w:rsidRDefault="00405C8C" w:rsidP="00405C8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Uczniowie zapoznają się z tekstem </w:t>
      </w:r>
      <w:r w:rsidRPr="00405C8C">
        <w:rPr>
          <w:rFonts w:cs="CentSchbookEU"/>
          <w:i/>
          <w:iCs/>
          <w:color w:val="000000"/>
        </w:rPr>
        <w:t xml:space="preserve">Referendum ludowe </w:t>
      </w:r>
      <w:r w:rsidRPr="00405C8C">
        <w:rPr>
          <w:rFonts w:cs="CentSchbookEU"/>
          <w:color w:val="000000"/>
        </w:rPr>
        <w:t>oraz wykresem ze s. 162 podręcznika. Następnie odpo</w:t>
      </w:r>
      <w:r w:rsidRPr="00405C8C">
        <w:rPr>
          <w:rFonts w:cs="CentSchbookEU"/>
          <w:color w:val="000000"/>
        </w:rPr>
        <w:softHyphen/>
        <w:t xml:space="preserve">wiadają na pytania nauczyciela: </w:t>
      </w:r>
      <w:r w:rsidRPr="00405C8C">
        <w:rPr>
          <w:rFonts w:cs="CentSchbookEU"/>
          <w:i/>
          <w:iCs/>
          <w:color w:val="000000"/>
        </w:rPr>
        <w:t>Dlaczego komuniści przeprowadzili referendum?</w:t>
      </w:r>
      <w:r w:rsidRPr="00405C8C">
        <w:rPr>
          <w:rFonts w:cs="CentSchbookEU"/>
          <w:color w:val="000000"/>
        </w:rPr>
        <w:t xml:space="preserve">, </w:t>
      </w:r>
      <w:r w:rsidRPr="00405C8C">
        <w:rPr>
          <w:rFonts w:cs="CentSchbookEU"/>
          <w:i/>
          <w:iCs/>
          <w:color w:val="000000"/>
        </w:rPr>
        <w:t>Czego dotyczyły zadane w referendum pytania?</w:t>
      </w:r>
      <w:r w:rsidRPr="00405C8C">
        <w:rPr>
          <w:rFonts w:cs="CentSchbookEU"/>
          <w:color w:val="000000"/>
        </w:rPr>
        <w:t xml:space="preserve">, </w:t>
      </w:r>
      <w:r w:rsidRPr="00405C8C">
        <w:rPr>
          <w:rFonts w:cs="CentSchbookEU"/>
          <w:i/>
          <w:iCs/>
          <w:color w:val="000000"/>
        </w:rPr>
        <w:t>Jak zalecali głosować komu</w:t>
      </w:r>
      <w:r w:rsidRPr="00405C8C">
        <w:rPr>
          <w:rFonts w:cs="CentSchbookEU"/>
          <w:i/>
          <w:iCs/>
          <w:color w:val="000000"/>
        </w:rPr>
        <w:softHyphen/>
        <w:t>niści, a jak ugrupowania opozycyjne?</w:t>
      </w:r>
      <w:r w:rsidRPr="00405C8C">
        <w:rPr>
          <w:rFonts w:cs="CentSchbookEU"/>
          <w:color w:val="000000"/>
        </w:rPr>
        <w:t xml:space="preserve">, </w:t>
      </w:r>
      <w:r w:rsidRPr="00405C8C">
        <w:rPr>
          <w:rFonts w:cs="CentSchbookEU"/>
          <w:i/>
          <w:iCs/>
          <w:color w:val="000000"/>
        </w:rPr>
        <w:t>Jakie były ofi</w:t>
      </w:r>
      <w:r w:rsidRPr="00405C8C">
        <w:rPr>
          <w:rFonts w:cs="CentSchbookEU"/>
          <w:i/>
          <w:iCs/>
          <w:color w:val="000000"/>
        </w:rPr>
        <w:softHyphen/>
        <w:t xml:space="preserve">cjalne, a jakie rzeczywiste wyniki głosowania i o czym świadczyły różnice między nimi? </w:t>
      </w:r>
    </w:p>
    <w:p w:rsidR="00405C8C" w:rsidRPr="00405C8C" w:rsidRDefault="00405C8C" w:rsidP="00405C8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 xml:space="preserve">Nauczyciel opowiada o przebiegu wyborów do sejmu w 1947 r. oraz poprzedzających je represjach wobec PSL i wzrastającym terrorze – wprowadza pojęcia UB, MO, ORMO. Uczniowie czytają tekst </w:t>
      </w:r>
      <w:r w:rsidRPr="00405C8C">
        <w:rPr>
          <w:rFonts w:cs="CentSchbookEU"/>
          <w:i/>
          <w:iCs/>
          <w:color w:val="000000"/>
        </w:rPr>
        <w:t xml:space="preserve">Cuda nad urną </w:t>
      </w:r>
      <w:r w:rsidRPr="00405C8C">
        <w:rPr>
          <w:rFonts w:cs="CentSchbookEU"/>
          <w:color w:val="000000"/>
        </w:rPr>
        <w:t>ze s. 163 podręcznika i wyjaśniają znaczenie tego sformułowania. Prowadzący przedstawia konsekwen</w:t>
      </w:r>
      <w:r w:rsidRPr="00405C8C">
        <w:rPr>
          <w:rFonts w:cs="CentSchbookEU"/>
          <w:color w:val="000000"/>
        </w:rPr>
        <w:softHyphen/>
        <w:t>cje sfałszowanych wyborów: zwycięstwo komunistów, objęcie funkcji prezydenta przez Bolesława Bieruta oraz urzędu premiera przez Józefa Cyrankiewicza, uchwalenie małej konstytucji. Uczniowie odszukują w biogramie Stanisława Mikołajczyka na s. 162 pod</w:t>
      </w:r>
      <w:r w:rsidRPr="00405C8C">
        <w:rPr>
          <w:rFonts w:cs="CentSchbookEU"/>
          <w:color w:val="000000"/>
        </w:rPr>
        <w:softHyphen/>
        <w:t xml:space="preserve">ręcznika informacje o jego dalszych losach. </w:t>
      </w:r>
    </w:p>
    <w:p w:rsidR="00405C8C" w:rsidRPr="00405C8C" w:rsidRDefault="00405C8C" w:rsidP="00405C8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before="40" w:after="0" w:line="181" w:lineRule="atLeast"/>
        <w:jc w:val="both"/>
        <w:rPr>
          <w:rFonts w:cs="Humanst521EU"/>
          <w:color w:val="000000"/>
        </w:rPr>
      </w:pPr>
      <w:r w:rsidRPr="00405C8C">
        <w:rPr>
          <w:rFonts w:cs="Humanst521EU"/>
          <w:b/>
          <w:bCs/>
          <w:i/>
          <w:iCs/>
          <w:color w:val="000000"/>
        </w:rPr>
        <w:t xml:space="preserve">Faza podsumowująca 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Nauczyciel dzieli klasę na kilkuosobowe grupy, którym rozdaje plansze i karty do pokera kryterialnego oraz tłu</w:t>
      </w:r>
      <w:r w:rsidRPr="00405C8C">
        <w:rPr>
          <w:rFonts w:cs="CentSchbookEU"/>
          <w:color w:val="000000"/>
        </w:rPr>
        <w:softHyphen/>
        <w:t>maczy zasady gry. Podpowiada, aby ustalając miejsce da</w:t>
      </w:r>
      <w:r w:rsidRPr="00405C8C">
        <w:rPr>
          <w:rFonts w:cs="CentSchbookEU"/>
          <w:color w:val="000000"/>
        </w:rPr>
        <w:softHyphen/>
        <w:t xml:space="preserve">nego wydarzenia w hierarchii, gracze zastanowili się: </w:t>
      </w:r>
      <w:r w:rsidRPr="00405C8C">
        <w:rPr>
          <w:rFonts w:cs="CentSchbookEU"/>
          <w:i/>
          <w:iCs/>
          <w:color w:val="000000"/>
        </w:rPr>
        <w:t>Jak dalekosiężne były skutki tego wydarzenia?</w:t>
      </w:r>
      <w:r w:rsidRPr="00405C8C">
        <w:rPr>
          <w:rFonts w:cs="CentSchbookEU"/>
          <w:color w:val="000000"/>
        </w:rPr>
        <w:t xml:space="preserve">, </w:t>
      </w:r>
      <w:r w:rsidRPr="00405C8C">
        <w:rPr>
          <w:rFonts w:cs="CentSchbookEU"/>
          <w:i/>
          <w:iCs/>
          <w:color w:val="000000"/>
        </w:rPr>
        <w:t>Na jak liczną grupę osób miało ono wpływ?</w:t>
      </w:r>
      <w:r w:rsidRPr="00405C8C">
        <w:rPr>
          <w:rFonts w:cs="CentSchbookEU"/>
          <w:color w:val="000000"/>
        </w:rPr>
        <w:t xml:space="preserve">, </w:t>
      </w:r>
      <w:r w:rsidRPr="00405C8C">
        <w:rPr>
          <w:rFonts w:cs="CentSchbookEU"/>
          <w:i/>
          <w:iCs/>
          <w:color w:val="000000"/>
        </w:rPr>
        <w:t xml:space="preserve">Czy było ono przyczyną lub skutkiem innego z podanych wydarzeń? </w:t>
      </w:r>
      <w:r w:rsidRPr="00405C8C">
        <w:rPr>
          <w:rFonts w:cs="CentSchbookEU"/>
          <w:color w:val="000000"/>
        </w:rPr>
        <w:t>Po zakończe</w:t>
      </w:r>
      <w:r w:rsidRPr="00405C8C">
        <w:rPr>
          <w:rFonts w:cs="CentSchbookEU"/>
          <w:color w:val="000000"/>
        </w:rPr>
        <w:softHyphen/>
        <w:t xml:space="preserve">niu pokera grupy porównują rozkład kart na planszach i dzielą się spostrzeżeniami, a nauczyciel podsumowuje ich pracę oraz odpowiada na ewentualne pytania. </w:t>
      </w:r>
    </w:p>
    <w:p w:rsidR="00405C8C" w:rsidRPr="00405C8C" w:rsidRDefault="00405C8C" w:rsidP="00405C8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405C8C">
        <w:rPr>
          <w:rFonts w:cs="Humanst521EU"/>
          <w:b/>
          <w:bCs/>
          <w:i/>
          <w:iCs/>
          <w:color w:val="000000"/>
        </w:rPr>
        <w:t xml:space="preserve">Zadanie domowe </w:t>
      </w:r>
    </w:p>
    <w:p w:rsidR="00A90E6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  <w:color w:val="000000"/>
        </w:rPr>
      </w:pPr>
      <w:r w:rsidRPr="00405C8C">
        <w:rPr>
          <w:rFonts w:cs="CentSchbookEU"/>
          <w:i/>
          <w:iCs/>
          <w:color w:val="000000"/>
        </w:rPr>
        <w:t>Wykonaj zadanie 3. z karty pracy.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405C8C">
        <w:rPr>
          <w:rFonts w:cs="Humanst521EU"/>
          <w:b/>
          <w:bCs/>
          <w:color w:val="000000"/>
        </w:rPr>
        <w:t xml:space="preserve">Materiały dla nauczyciela 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405C8C">
        <w:rPr>
          <w:rFonts w:cs="Humanst521EU"/>
          <w:b/>
          <w:bCs/>
          <w:i/>
          <w:iCs/>
          <w:color w:val="000000"/>
        </w:rPr>
        <w:t>Krótki opis metody – poker kryterialny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  <w:r w:rsidRPr="00405C8C">
        <w:rPr>
          <w:rFonts w:cs="CentSchbookEU"/>
          <w:color w:val="000000"/>
        </w:rPr>
        <w:t>Poker kryterialny jest dydaktyczną grą planszową, któ</w:t>
      </w:r>
      <w:r w:rsidRPr="00405C8C">
        <w:rPr>
          <w:rFonts w:cs="CentSchbookEU"/>
          <w:color w:val="000000"/>
        </w:rPr>
        <w:softHyphen/>
        <w:t>rą można wykorzystać w celu ustalenia ważności haseł odnoszących się do określonego zagadnienia. Metoda ta kształtuje umiejętność prezentacji własnego punktu wi</w:t>
      </w:r>
      <w:r w:rsidRPr="00405C8C">
        <w:rPr>
          <w:rFonts w:cs="CentSchbookEU"/>
          <w:color w:val="000000"/>
        </w:rPr>
        <w:softHyphen/>
        <w:t>dzenia i twórczego rozwiązywania problemów, a także ułatwia utrwalanie zdobytych podczas lekcji wiadomości. Grę przeprowadza się w kilkuosobowych grupach, które otrzymują plansze i zestawy kart z hasłami. Zadaniem uczestników pokera jest umieszczenie kart na trzech róż</w:t>
      </w:r>
      <w:r w:rsidRPr="00405C8C">
        <w:rPr>
          <w:rFonts w:cs="CentSchbookEU"/>
          <w:color w:val="000000"/>
        </w:rPr>
        <w:softHyphen/>
        <w:t>nych rodzajach pól w zależności od hierarchii ważności danego hasła oraz liczby kart wskazanej w danym polu. Poszczególne osoby mogą negocjować położenie swojej karty, a gra toczy się do momentu zapełnienia planszy. Wygrywa osoba, która najszybciej pozbędzie się kart.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405C8C">
        <w:rPr>
          <w:rFonts w:cs="Humanst521EU"/>
          <w:b/>
          <w:bCs/>
          <w:i/>
          <w:iCs/>
          <w:color w:val="000000"/>
        </w:rPr>
        <w:t>Przykładowa plansza do gry w pokera kryterialnego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jc w:val="center"/>
        <w:rPr>
          <w:rFonts w:cs="Humanst521EU"/>
          <w:b/>
          <w:bCs/>
          <w:i/>
          <w:iCs/>
          <w:color w:val="000000"/>
        </w:rPr>
      </w:pPr>
      <w:r w:rsidRPr="00405C8C">
        <w:rPr>
          <w:rFonts w:cs="Humanst521EU"/>
          <w:b/>
          <w:bCs/>
          <w:i/>
          <w:iCs/>
          <w:noProof/>
          <w:color w:val="000000"/>
          <w:lang w:eastAsia="pl-PL"/>
        </w:rPr>
        <w:drawing>
          <wp:inline distT="0" distB="0" distL="0" distR="0">
            <wp:extent cx="4000500" cy="1612900"/>
            <wp:effectExtent l="0" t="0" r="0" b="6350"/>
            <wp:docPr id="2" name="Obraz 2" descr="C:\Users\a.pietrzak\Work Folders\Desktop\aaaFUNKCJONALNE_2018\PROJEKTY_REFORMA SP - HISTORIA\H8_KSIAZKA_NAUCZYCIELA\dlanauczyciela.pl\po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ietrzak\Work Folders\Desktop\aaaFUNKCJONALNE_2018\PROJEKTY_REFORMA SP - HISTORIA\H8_KSIAZKA_NAUCZYCIELA\dlanauczyciela.pl\pok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405C8C">
        <w:rPr>
          <w:rFonts w:cs="Humanst521EU"/>
          <w:b/>
          <w:bCs/>
          <w:i/>
          <w:iCs/>
          <w:color w:val="000000"/>
        </w:rPr>
        <w:lastRenderedPageBreak/>
        <w:t>Przykładowe karty do gry w pokera kryterialnego</w:t>
      </w:r>
    </w:p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49"/>
        <w:gridCol w:w="2449"/>
        <w:gridCol w:w="2449"/>
      </w:tblGrid>
      <w:tr w:rsidR="00405C8C" w:rsidRPr="00405C8C" w:rsidTr="00405C8C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ustalenie nowych granic Polski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uchwalenie małej konstytucji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działalność opozycji – PSL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wybór Bolesława Bieruta na prezydenta </w:t>
            </w:r>
          </w:p>
        </w:tc>
      </w:tr>
      <w:tr w:rsidR="00405C8C" w:rsidRPr="00405C8C" w:rsidTr="00405C8C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wybory do sejmu w 1947 r.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akcja „Wisła”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ucieczka Stanisława Mikołajczyka z Polski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działalność partii koncesjonowanych </w:t>
            </w:r>
          </w:p>
        </w:tc>
      </w:tr>
      <w:tr w:rsidR="00405C8C" w:rsidRPr="00405C8C" w:rsidTr="00405C8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migracje ludności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11"/>
                <w:rFonts w:asciiTheme="majorHAnsi" w:hAnsiTheme="majorHAnsi"/>
                <w:sz w:val="22"/>
                <w:szCs w:val="22"/>
              </w:rPr>
              <w:t xml:space="preserve">powołanie MO, ORMO i UB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referendum ludowe </w:t>
            </w:r>
          </w:p>
        </w:tc>
        <w:tc>
          <w:tcPr>
            <w:tcW w:w="2449" w:type="dxa"/>
          </w:tcPr>
          <w:p w:rsidR="00405C8C" w:rsidRPr="00405C8C" w:rsidRDefault="00405C8C">
            <w:pPr>
              <w:pStyle w:val="Pa21"/>
              <w:jc w:val="center"/>
              <w:rPr>
                <w:rFonts w:asciiTheme="majorHAnsi" w:hAnsiTheme="majorHAnsi" w:cs="CentSchbookEU"/>
                <w:color w:val="000000"/>
                <w:sz w:val="22"/>
                <w:szCs w:val="22"/>
              </w:rPr>
            </w:pPr>
            <w:r w:rsidRPr="00405C8C">
              <w:rPr>
                <w:rStyle w:val="A6"/>
                <w:rFonts w:asciiTheme="majorHAnsi" w:hAnsiTheme="majorHAnsi"/>
                <w:sz w:val="22"/>
                <w:szCs w:val="22"/>
              </w:rPr>
              <w:t xml:space="preserve">pogrom kielecki </w:t>
            </w:r>
          </w:p>
        </w:tc>
      </w:tr>
    </w:tbl>
    <w:p w:rsidR="00405C8C" w:rsidRPr="00405C8C" w:rsidRDefault="00405C8C" w:rsidP="00405C8C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</w:p>
    <w:sectPr w:rsidR="00405C8C" w:rsidRPr="00405C8C" w:rsidSect="007471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060" w:rsidRDefault="00987060" w:rsidP="000D70B4">
      <w:pPr>
        <w:spacing w:after="0"/>
      </w:pPr>
      <w:r>
        <w:separator/>
      </w:r>
    </w:p>
  </w:endnote>
  <w:endnote w:type="continuationSeparator" w:id="0">
    <w:p w:rsidR="00987060" w:rsidRDefault="00987060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Dutch801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405C8C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405C8C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405C8C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405C8C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060" w:rsidRDefault="00987060" w:rsidP="000D70B4">
      <w:pPr>
        <w:spacing w:after="0"/>
      </w:pPr>
      <w:r>
        <w:separator/>
      </w:r>
    </w:p>
  </w:footnote>
  <w:footnote w:type="continuationSeparator" w:id="0">
    <w:p w:rsidR="00987060" w:rsidRDefault="00987060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FE0C8B0"/>
    <w:multiLevelType w:val="hybridMultilevel"/>
    <w:tmpl w:val="E59C67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90B8112"/>
    <w:multiLevelType w:val="hybridMultilevel"/>
    <w:tmpl w:val="7B7E6FF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3A48B90"/>
    <w:multiLevelType w:val="hybridMultilevel"/>
    <w:tmpl w:val="C9F7477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9BD59B6"/>
    <w:multiLevelType w:val="hybridMultilevel"/>
    <w:tmpl w:val="C09072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8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1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5CD2ED9"/>
    <w:multiLevelType w:val="hybridMultilevel"/>
    <w:tmpl w:val="CF7097A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C7214D8"/>
    <w:multiLevelType w:val="hybridMultilevel"/>
    <w:tmpl w:val="A540F61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28" w15:restartNumberingAfterBreak="0">
    <w:nsid w:val="47670726"/>
    <w:multiLevelType w:val="hybridMultilevel"/>
    <w:tmpl w:val="B94C50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7CFA2AC"/>
    <w:multiLevelType w:val="hybridMultilevel"/>
    <w:tmpl w:val="90C8F3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5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6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7"/>
  </w:num>
  <w:num w:numId="2">
    <w:abstractNumId w:val="18"/>
  </w:num>
  <w:num w:numId="3">
    <w:abstractNumId w:val="17"/>
  </w:num>
  <w:num w:numId="4">
    <w:abstractNumId w:val="35"/>
  </w:num>
  <w:num w:numId="5">
    <w:abstractNumId w:val="34"/>
  </w:num>
  <w:num w:numId="6">
    <w:abstractNumId w:val="20"/>
  </w:num>
  <w:num w:numId="7">
    <w:abstractNumId w:val="10"/>
  </w:num>
  <w:num w:numId="8">
    <w:abstractNumId w:val="39"/>
  </w:num>
  <w:num w:numId="9">
    <w:abstractNumId w:val="21"/>
  </w:num>
  <w:num w:numId="10">
    <w:abstractNumId w:val="41"/>
  </w:num>
  <w:num w:numId="11">
    <w:abstractNumId w:val="37"/>
  </w:num>
  <w:num w:numId="12">
    <w:abstractNumId w:val="5"/>
  </w:num>
  <w:num w:numId="13">
    <w:abstractNumId w:val="8"/>
  </w:num>
  <w:num w:numId="14">
    <w:abstractNumId w:val="42"/>
  </w:num>
  <w:num w:numId="15">
    <w:abstractNumId w:val="6"/>
  </w:num>
  <w:num w:numId="16">
    <w:abstractNumId w:val="24"/>
  </w:num>
  <w:num w:numId="17">
    <w:abstractNumId w:val="9"/>
  </w:num>
  <w:num w:numId="18">
    <w:abstractNumId w:val="15"/>
  </w:num>
  <w:num w:numId="19">
    <w:abstractNumId w:val="36"/>
  </w:num>
  <w:num w:numId="20">
    <w:abstractNumId w:val="1"/>
  </w:num>
  <w:num w:numId="21">
    <w:abstractNumId w:val="3"/>
  </w:num>
  <w:num w:numId="22">
    <w:abstractNumId w:val="22"/>
  </w:num>
  <w:num w:numId="23">
    <w:abstractNumId w:val="23"/>
  </w:num>
  <w:num w:numId="24">
    <w:abstractNumId w:val="13"/>
  </w:num>
  <w:num w:numId="25">
    <w:abstractNumId w:val="33"/>
  </w:num>
  <w:num w:numId="26">
    <w:abstractNumId w:val="40"/>
  </w:num>
  <w:num w:numId="27">
    <w:abstractNumId w:val="31"/>
  </w:num>
  <w:num w:numId="28">
    <w:abstractNumId w:val="14"/>
  </w:num>
  <w:num w:numId="29">
    <w:abstractNumId w:val="4"/>
  </w:num>
  <w:num w:numId="30">
    <w:abstractNumId w:val="32"/>
  </w:num>
  <w:num w:numId="31">
    <w:abstractNumId w:val="0"/>
  </w:num>
  <w:num w:numId="32">
    <w:abstractNumId w:val="11"/>
  </w:num>
  <w:num w:numId="33">
    <w:abstractNumId w:val="30"/>
  </w:num>
  <w:num w:numId="34">
    <w:abstractNumId w:val="38"/>
  </w:num>
  <w:num w:numId="35">
    <w:abstractNumId w:val="19"/>
  </w:num>
  <w:num w:numId="36">
    <w:abstractNumId w:val="29"/>
  </w:num>
  <w:num w:numId="37">
    <w:abstractNumId w:val="16"/>
  </w:num>
  <w:num w:numId="38">
    <w:abstractNumId w:val="2"/>
  </w:num>
  <w:num w:numId="39">
    <w:abstractNumId w:val="7"/>
  </w:num>
  <w:num w:numId="40">
    <w:abstractNumId w:val="12"/>
  </w:num>
  <w:num w:numId="41">
    <w:abstractNumId w:val="25"/>
  </w:num>
  <w:num w:numId="42">
    <w:abstractNumId w:val="28"/>
  </w:num>
  <w:num w:numId="43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05C8C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87060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405C8C"/>
    <w:pPr>
      <w:spacing w:line="181" w:lineRule="atLeast"/>
    </w:pPr>
    <w:rPr>
      <w:rFonts w:cstheme="minorBidi"/>
      <w:color w:val="auto"/>
    </w:rPr>
  </w:style>
  <w:style w:type="character" w:customStyle="1" w:styleId="A19">
    <w:name w:val="A19"/>
    <w:uiPriority w:val="99"/>
    <w:rsid w:val="00405C8C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21">
    <w:name w:val="Pa21"/>
    <w:basedOn w:val="Default"/>
    <w:next w:val="Default"/>
    <w:uiPriority w:val="99"/>
    <w:rsid w:val="00405C8C"/>
    <w:pPr>
      <w:spacing w:line="171" w:lineRule="atLeast"/>
    </w:pPr>
    <w:rPr>
      <w:rFonts w:ascii="CentSchbookEU" w:hAnsi="CentSchbookEU" w:cstheme="minorBidi"/>
      <w:color w:val="auto"/>
    </w:rPr>
  </w:style>
  <w:style w:type="character" w:customStyle="1" w:styleId="A6">
    <w:name w:val="A6"/>
    <w:uiPriority w:val="99"/>
    <w:rsid w:val="00405C8C"/>
    <w:rPr>
      <w:rFonts w:cs="CentSchbookEU"/>
      <w:color w:val="000000"/>
      <w:sz w:val="20"/>
      <w:szCs w:val="20"/>
    </w:rPr>
  </w:style>
  <w:style w:type="character" w:customStyle="1" w:styleId="A11">
    <w:name w:val="A11"/>
    <w:uiPriority w:val="99"/>
    <w:rsid w:val="00405C8C"/>
    <w:rPr>
      <w:rFonts w:cs="CentSchbookEU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E313-F0BC-4B74-BA59-9E26E994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806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10</cp:revision>
  <cp:lastPrinted>2018-03-06T13:37:00Z</cp:lastPrinted>
  <dcterms:created xsi:type="dcterms:W3CDTF">2018-07-18T05:31:00Z</dcterms:created>
  <dcterms:modified xsi:type="dcterms:W3CDTF">2018-07-23T04:07:00Z</dcterms:modified>
</cp:coreProperties>
</file>