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Técnico do SIFAP — Sistema de Fiscalização e Administração de Pagamentos</w:t>
      </w:r>
    </w:p>
    <w:p>
      <w:pPr>
        <w:pStyle w:val="Author"/>
      </w:pPr>
      <w:r>
        <w:t xml:space="preserve">Fernanda Lucia de Oliveira — SUPDE/DESIF</w:t>
      </w:r>
    </w:p>
    <w:p>
      <w:pPr>
        <w:pStyle w:val="Date"/>
      </w:pPr>
      <w:r>
        <w:t xml:space="preserve">2008-11-20</w:t>
      </w:r>
    </w:p>
    <w:bookmarkStart w:id="50" w:name="manual-técnico-do-sifap-versão-2.3"/>
    <w:p>
      <w:pPr>
        <w:pStyle w:val="Heading1"/>
      </w:pPr>
      <w:r>
        <w:t xml:space="preserve">MANUAL TÉCNICO DO SIFAP — VERSÃO 2.3</w:t>
      </w:r>
    </w:p>
    <w:p>
      <w:pPr>
        <w:pStyle w:val="FirstParagraph"/>
      </w:pPr>
      <w:r>
        <w:rPr>
          <w:b/>
          <w:bCs/>
        </w:rPr>
        <w:t xml:space="preserve">SISTEMA DE FISCALIZAÇÃO E ADMINISTRAÇÃO DE PAGAMENTOS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Documento:</w:t>
            </w:r>
          </w:p>
        </w:tc>
        <w:tc>
          <w:tcPr/>
          <w:p>
            <w:pPr>
              <w:pStyle w:val="Compact"/>
            </w:pPr>
            <w:r>
              <w:t xml:space="preserve">MT-SIFAP-2008-v2.3.1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Classificação:</w:t>
            </w:r>
          </w:p>
        </w:tc>
        <w:tc>
          <w:tcPr/>
          <w:p>
            <w:pPr>
              <w:pStyle w:val="Compact"/>
            </w:pPr>
            <w:r>
              <w:t xml:space="preserve">RESTRITO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Versão do sistema coberta:</w:t>
            </w:r>
          </w:p>
        </w:tc>
        <w:tc>
          <w:tcPr/>
          <w:p>
            <w:pPr>
              <w:pStyle w:val="Compact"/>
            </w:pPr>
            <w:r>
              <w:t xml:space="preserve">2.3.1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de emissão:</w:t>
            </w:r>
          </w:p>
        </w:tc>
        <w:tc>
          <w:tcPr/>
          <w:p>
            <w:pPr>
              <w:pStyle w:val="Compact"/>
            </w:pPr>
            <w:r>
              <w:t xml:space="preserve">20/11/2008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Responsável:</w:t>
            </w:r>
          </w:p>
        </w:tc>
        <w:tc>
          <w:tcPr/>
          <w:p>
            <w:pPr>
              <w:pStyle w:val="Compact"/>
            </w:pPr>
            <w:r>
              <w:t xml:space="preserve">Fernanda Lucia de Oliveira — SUPDE/DESIF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Aprovação técnica:</w:t>
            </w:r>
          </w:p>
        </w:tc>
        <w:tc>
          <w:tcPr/>
          <w:p>
            <w:pPr>
              <w:pStyle w:val="Compact"/>
            </w:pPr>
            <w:r>
              <w:t xml:space="preserve">Roberto Carlos Meirelles — Analista Sênior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Aprovação gerencial:</w:t>
            </w:r>
          </w:p>
        </w:tc>
        <w:tc>
          <w:tcPr/>
          <w:p>
            <w:pPr>
              <w:pStyle w:val="Compact"/>
            </w:pPr>
            <w:r>
              <w:t xml:space="preserve">Maria Helena Costa — Coord. DESIF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AVISO:</w:t>
      </w:r>
      <w:r>
        <w:t xml:space="preserve"> </w:t>
      </w:r>
      <w:r>
        <w:t xml:space="preserve">Este manual refere-se à versão 2.3.1 do SIFAP. Para informações sobre versões posteriores, consultar os adendos publicados pela SUPDE/DESIF ou contatar a equipe técnica responsável.</w:t>
      </w:r>
    </w:p>
    <w:p>
      <w:r>
        <w:pict>
          <v:rect style="width:0;height:1.5pt" o:hralign="center" o:hrstd="t" o:hr="t"/>
        </w:pict>
      </w:r>
    </w:p>
    <w:bookmarkStart w:id="12" w:name="introdução"/>
    <w:p>
      <w:pPr>
        <w:pStyle w:val="Heading2"/>
      </w:pPr>
      <w:r>
        <w:t xml:space="preserve">1. Introdução</w:t>
      </w:r>
    </w:p>
    <w:bookmarkStart w:id="9" w:name="objetivo-do-documento"/>
    <w:p>
      <w:pPr>
        <w:pStyle w:val="Heading3"/>
      </w:pPr>
      <w:r>
        <w:t xml:space="preserve">1.1. Objetivo do Documento</w:t>
      </w:r>
    </w:p>
    <w:p>
      <w:pPr>
        <w:pStyle w:val="FirstParagraph"/>
      </w:pPr>
      <w:r>
        <w:t xml:space="preserve">O presente manual tem por objetivo documentar os aspectos técnicos do</w:t>
      </w:r>
      <w:r>
        <w:t xml:space="preserve"> </w:t>
      </w:r>
      <w:r>
        <w:rPr>
          <w:b/>
          <w:bCs/>
        </w:rPr>
        <w:t xml:space="preserve">SIFAP — Sistema de Fiscalização e Administração de Pagamentos</w:t>
      </w:r>
      <w:r>
        <w:t xml:space="preserve">, de forma a subsidiar as atividades de manutenção, operação e sustentação do sistema.</w:t>
      </w:r>
    </w:p>
    <w:p>
      <w:pPr>
        <w:pStyle w:val="BodyText"/>
      </w:pPr>
      <w:r>
        <w:t xml:space="preserve">Este documento destina-se a:</w:t>
      </w:r>
    </w:p>
    <w:p>
      <w:pPr>
        <w:pStyle w:val="Compact"/>
        <w:numPr>
          <w:ilvl w:val="0"/>
          <w:numId w:val="1001"/>
        </w:numPr>
      </w:pPr>
      <w:r>
        <w:t xml:space="preserve">Analistas de sistemas da SUPDE/DESIF alocados ao projeto SIFAP;</w:t>
      </w:r>
    </w:p>
    <w:p>
      <w:pPr>
        <w:pStyle w:val="Compact"/>
        <w:numPr>
          <w:ilvl w:val="0"/>
          <w:numId w:val="1001"/>
        </w:numPr>
      </w:pPr>
      <w:r>
        <w:t xml:space="preserve">Equipe de operação de mainframe do SERPRO — Regional Brasília;</w:t>
      </w:r>
    </w:p>
    <w:p>
      <w:pPr>
        <w:pStyle w:val="Compact"/>
        <w:numPr>
          <w:ilvl w:val="0"/>
          <w:numId w:val="1001"/>
        </w:numPr>
      </w:pPr>
      <w:r>
        <w:t xml:space="preserve">Analistas de negócio da SENARC/CGPB, para fins de referência técnica;</w:t>
      </w:r>
    </w:p>
    <w:p>
      <w:pPr>
        <w:pStyle w:val="Compact"/>
        <w:numPr>
          <w:ilvl w:val="0"/>
          <w:numId w:val="1001"/>
        </w:numPr>
      </w:pPr>
      <w:r>
        <w:t xml:space="preserve">Equipe de DBA Adabas responsável pelo ambiente de produção.</w:t>
      </w:r>
    </w:p>
    <w:bookmarkEnd w:id="9"/>
    <w:bookmarkStart w:id="10" w:name="escopo"/>
    <w:p>
      <w:pPr>
        <w:pStyle w:val="Heading3"/>
      </w:pPr>
      <w:r>
        <w:t xml:space="preserve">1.2. Escopo</w:t>
      </w:r>
    </w:p>
    <w:p>
      <w:pPr>
        <w:pStyle w:val="FirstParagraph"/>
      </w:pPr>
      <w:r>
        <w:t xml:space="preserve">Este manual cobre os seguintes aspectos do SIFAP versão 2.3.1:</w:t>
      </w:r>
    </w:p>
    <w:p>
      <w:pPr>
        <w:pStyle w:val="Compact"/>
        <w:numPr>
          <w:ilvl w:val="0"/>
          <w:numId w:val="1002"/>
        </w:numPr>
      </w:pPr>
      <w:r>
        <w:t xml:space="preserve">Arquitetura geral do sistema;</w:t>
      </w:r>
    </w:p>
    <w:p>
      <w:pPr>
        <w:pStyle w:val="Compact"/>
        <w:numPr>
          <w:ilvl w:val="0"/>
          <w:numId w:val="1002"/>
        </w:numPr>
      </w:pPr>
      <w:r>
        <w:t xml:space="preserve">Descrição dos módulos e programas;</w:t>
      </w:r>
    </w:p>
    <w:p>
      <w:pPr>
        <w:pStyle w:val="Compact"/>
        <w:numPr>
          <w:ilvl w:val="0"/>
          <w:numId w:val="1002"/>
        </w:numPr>
      </w:pPr>
      <w:r>
        <w:t xml:space="preserve">Fluxo de processamento mensal;</w:t>
      </w:r>
    </w:p>
    <w:p>
      <w:pPr>
        <w:pStyle w:val="Compact"/>
        <w:numPr>
          <w:ilvl w:val="0"/>
          <w:numId w:val="1002"/>
        </w:numPr>
      </w:pPr>
      <w:r>
        <w:t xml:space="preserve">Procedimentos de contingência;</w:t>
      </w:r>
    </w:p>
    <w:p>
      <w:pPr>
        <w:pStyle w:val="Compact"/>
        <w:numPr>
          <w:ilvl w:val="0"/>
          <w:numId w:val="1002"/>
        </w:numPr>
      </w:pPr>
      <w:r>
        <w:t xml:space="preserve">Contatos da equipe técnica.</w:t>
      </w:r>
    </w:p>
    <w:p>
      <w:pPr>
        <w:pStyle w:val="FirstParagraph"/>
      </w:pPr>
      <w:r>
        <w:rPr>
          <w:b/>
          <w:bCs/>
        </w:rPr>
        <w:t xml:space="preserve">Não estão no escopo deste documento:</w:t>
      </w:r>
    </w:p>
    <w:p>
      <w:pPr>
        <w:pStyle w:val="Compact"/>
        <w:numPr>
          <w:ilvl w:val="0"/>
          <w:numId w:val="1003"/>
        </w:numPr>
      </w:pPr>
      <w:r>
        <w:t xml:space="preserve">Regras de negócio detalhadas (ver Manual de Regras de Negócio — em elaboração pela SENARC);</w:t>
      </w:r>
    </w:p>
    <w:p>
      <w:pPr>
        <w:pStyle w:val="Compact"/>
        <w:numPr>
          <w:ilvl w:val="0"/>
          <w:numId w:val="1003"/>
        </w:numPr>
      </w:pPr>
      <w:r>
        <w:t xml:space="preserve">Procedimentos de backup e recovery Adabas (ver Manual de Operação DBA — Cláudia Regina dos Santos, 2007);</w:t>
      </w:r>
    </w:p>
    <w:p>
      <w:pPr>
        <w:pStyle w:val="Compact"/>
        <w:numPr>
          <w:ilvl w:val="0"/>
          <w:numId w:val="1003"/>
        </w:numPr>
      </w:pPr>
      <w:r>
        <w:t xml:space="preserve">Manual do usuário operacional (ver Manual ITSM-SIFAP vol. 2).</w:t>
      </w:r>
    </w:p>
    <w:bookmarkEnd w:id="10"/>
    <w:bookmarkStart w:id="11" w:name="documentos-relacionados"/>
    <w:p>
      <w:pPr>
        <w:pStyle w:val="Heading3"/>
      </w:pPr>
      <w:r>
        <w:t xml:space="preserve">1.3. 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788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MT-SIFAP-2008</w:t>
            </w:r>
          </w:p>
        </w:tc>
        <w:tc>
          <w:tcPr/>
          <w:p>
            <w:pPr>
              <w:pStyle w:val="Compact"/>
            </w:pPr>
            <w:r>
              <w:t xml:space="preserve">Este documento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MO-SIFAP-DBA-2007</w:t>
            </w:r>
          </w:p>
        </w:tc>
        <w:tc>
          <w:tcPr/>
          <w:p>
            <w:pPr>
              <w:pStyle w:val="Compact"/>
            </w:pPr>
            <w:r>
              <w:t xml:space="preserve">Manual de Operação DBA Adabas</w:t>
            </w:r>
          </w:p>
        </w:tc>
        <w:tc>
          <w:tcPr/>
          <w:p>
            <w:pPr>
              <w:pStyle w:val="Compact"/>
            </w:pPr>
            <w:r>
              <w:t xml:space="preserve">C. R. Santos</w:t>
            </w:r>
          </w:p>
        </w:tc>
        <w:tc>
          <w:tcPr/>
          <w:p>
            <w:pPr>
              <w:pStyle w:val="Compact"/>
            </w:pPr>
            <w:r>
              <w:t xml:space="preserve">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MU-SIFAP-2006</w:t>
            </w:r>
          </w:p>
        </w:tc>
        <w:tc>
          <w:tcPr/>
          <w:p>
            <w:pPr>
              <w:pStyle w:val="Compact"/>
            </w:pPr>
            <w:r>
              <w:t xml:space="preserve">Manual do Usuário — Módulo Cadastro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ITSM-SIFAP-vol1</w:t>
            </w:r>
          </w:p>
        </w:tc>
        <w:tc>
          <w:tcPr/>
          <w:p>
            <w:pPr>
              <w:pStyle w:val="Compact"/>
            </w:pPr>
            <w:r>
              <w:t xml:space="preserve">Procedimentos ITSM — Incidentes</w:t>
            </w:r>
          </w:p>
        </w:tc>
        <w:tc>
          <w:tcPr/>
          <w:p>
            <w:pPr>
              <w:pStyle w:val="Compact"/>
            </w:pPr>
            <w:r>
              <w:t xml:space="preserve">A. C. Ribeiro</w:t>
            </w:r>
          </w:p>
        </w:tc>
        <w:tc>
          <w:tcPr/>
          <w:p>
            <w:pPr>
              <w:pStyle w:val="Compact"/>
            </w:pPr>
            <w:r>
              <w:t xml:space="preserve">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ITSM-SIFAP-vol2</w:t>
            </w:r>
          </w:p>
        </w:tc>
        <w:tc>
          <w:tcPr/>
          <w:p>
            <w:pPr>
              <w:pStyle w:val="Compact"/>
            </w:pPr>
            <w:r>
              <w:t xml:space="preserve">Procedimentos ITSM — Operação</w:t>
            </w:r>
          </w:p>
        </w:tc>
        <w:tc>
          <w:tcPr/>
          <w:p>
            <w:pPr>
              <w:pStyle w:val="Compact"/>
            </w:pPr>
            <w:r>
              <w:t xml:space="preserve">A. C. Ribeiro</w:t>
            </w:r>
          </w:p>
        </w:tc>
        <w:tc>
          <w:tcPr/>
          <w:p>
            <w:pPr>
              <w:pStyle w:val="Compact"/>
            </w:pPr>
            <w:r>
              <w:t xml:space="preserve">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ITSM-SIFAP-vol3</w:t>
            </w:r>
          </w:p>
        </w:tc>
        <w:tc>
          <w:tcPr/>
          <w:p>
            <w:pPr>
              <w:pStyle w:val="Compact"/>
            </w:pPr>
            <w:r>
              <w:t xml:space="preserve">Procedimentos ITSM — Mudanças</w:t>
            </w:r>
          </w:p>
        </w:tc>
        <w:tc>
          <w:tcPr/>
          <w:p>
            <w:pPr>
              <w:pStyle w:val="Compact"/>
            </w:pPr>
            <w:r>
              <w:t xml:space="preserve">[A COMPLETAR]</w:t>
            </w:r>
          </w:p>
        </w:tc>
        <w:tc>
          <w:tcPr/>
          <w:p>
            <w:pPr>
              <w:pStyle w:val="Compact"/>
            </w:pPr>
            <w:r>
              <w:t xml:space="preserve">Em elaboração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RN-SIFAP</w:t>
            </w:r>
          </w:p>
        </w:tc>
        <w:tc>
          <w:tcPr/>
          <w:p>
            <w:pPr>
              <w:pStyle w:val="Compact"/>
            </w:pPr>
            <w:r>
              <w:t xml:space="preserve">Manual de Regras de Negócio</w:t>
            </w:r>
          </w:p>
        </w:tc>
        <w:tc>
          <w:tcPr/>
          <w:p>
            <w:pPr>
              <w:pStyle w:val="Compact"/>
            </w:pPr>
            <w:r>
              <w:t xml:space="preserve">SENARC/CGPB</w:t>
            </w:r>
          </w:p>
        </w:tc>
        <w:tc>
          <w:tcPr/>
          <w:p>
            <w:pPr>
              <w:pStyle w:val="Compact"/>
            </w:pPr>
            <w:r>
              <w:t xml:space="preserve">Não iniciado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O Manual ITSM-SIFAP vol. 3 (Procedimentos de Mudança) está em fase de elaboração desde junho de 2008. Previsão de conclusão: março/2009.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arquitetura-do-sistema"/>
    <w:p>
      <w:pPr>
        <w:pStyle w:val="Heading2"/>
      </w:pPr>
      <w:r>
        <w:t xml:space="preserve">2. Arquitetura do Sistema</w:t>
      </w:r>
    </w:p>
    <w:bookmarkStart w:id="13" w:name="plataforma-tecnológica"/>
    <w:p>
      <w:pPr>
        <w:pStyle w:val="Heading3"/>
      </w:pPr>
      <w:r>
        <w:t xml:space="preserve">2.1. Plataforma Tecnológica</w:t>
      </w:r>
    </w:p>
    <w:p>
      <w:pPr>
        <w:pStyle w:val="FirstParagraph"/>
      </w:pPr>
      <w:r>
        <w:t xml:space="preserve">O SIFAP é desenvolvido e executado no ambiente de mainframe do SERPRO, utilizando a seguinte plataforma: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192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Natural</w:t>
            </w:r>
          </w:p>
        </w:tc>
        <w:tc>
          <w:tcPr/>
          <w:p>
            <w:pPr>
              <w:pStyle w:val="Compact"/>
            </w:pPr>
            <w:r>
              <w:t xml:space="preserve">6.3.12</w:t>
            </w:r>
          </w:p>
        </w:tc>
        <w:tc>
          <w:tcPr/>
          <w:p>
            <w:pPr>
              <w:pStyle w:val="Compact"/>
            </w:pPr>
            <w:r>
              <w:t xml:space="preserve">Linguagem de desenvolvimento — atualizada em 2005 (migração da v4.2)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Adabas</w:t>
            </w:r>
          </w:p>
        </w:tc>
        <w:tc>
          <w:tcPr/>
          <w:p>
            <w:pPr>
              <w:pStyle w:val="Compact"/>
            </w:pPr>
            <w:r>
              <w:t xml:space="preserve">7.4.3</w:t>
            </w:r>
          </w:p>
        </w:tc>
        <w:tc>
          <w:tcPr/>
          <w:p>
            <w:pPr>
              <w:pStyle w:val="Compact"/>
            </w:pPr>
            <w:r>
              <w:t xml:space="preserve">SGBD — atualizado em 2005 (migração da v6.1)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Com*plete</w:t>
            </w:r>
          </w:p>
        </w:tc>
        <w:tc>
          <w:tcPr/>
          <w:p>
            <w:pPr>
              <w:pStyle w:val="Compact"/>
            </w:pPr>
            <w:r>
              <w:t xml:space="preserve">6.3.1</w:t>
            </w:r>
          </w:p>
        </w:tc>
        <w:tc>
          <w:tcPr/>
          <w:p>
            <w:pPr>
              <w:pStyle w:val="Compact"/>
            </w:pPr>
            <w:r>
              <w:t xml:space="preserve">Monitor de teleprocessamento para telas 3270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JES2</w:t>
            </w:r>
          </w:p>
        </w:tc>
        <w:tc>
          <w:tcPr/>
          <w:p>
            <w:pPr>
              <w:pStyle w:val="Compact"/>
            </w:pPr>
            <w:r>
              <w:t xml:space="preserve">z/OS 1.8</w:t>
            </w:r>
          </w:p>
        </w:tc>
        <w:tc>
          <w:tcPr/>
          <w:p>
            <w:pPr>
              <w:pStyle w:val="Compact"/>
            </w:pPr>
            <w:r>
              <w:t xml:space="preserve">Subsistema de entrada de jobs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CICS</w:t>
            </w:r>
          </w:p>
        </w:tc>
        <w:tc>
          <w:tcPr/>
          <w:p>
            <w:pPr>
              <w:pStyle w:val="Compact"/>
            </w:pPr>
            <w:r>
              <w:t xml:space="preserve">TS 3.1</w:t>
            </w:r>
          </w:p>
        </w:tc>
        <w:tc>
          <w:tcPr/>
          <w:p>
            <w:pPr>
              <w:pStyle w:val="Compact"/>
            </w:pPr>
            <w:r>
              <w:t xml:space="preserve">Utilizado apenas para integração com transação de consulta CPF (Receita Federal)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z/OS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Sistema operacional do mainframe</w:t>
            </w:r>
          </w:p>
        </w:tc>
      </w:tr>
    </w:tbl>
    <w:bookmarkEnd w:id="13"/>
    <w:bookmarkStart w:id="14" w:name="estrutura-de-bibliotecas-natural"/>
    <w:p>
      <w:pPr>
        <w:pStyle w:val="Heading3"/>
      </w:pPr>
      <w:r>
        <w:t xml:space="preserve">2.2. Estrutura de Bibliotecas Natural</w:t>
      </w:r>
    </w:p>
    <w:p>
      <w:pPr>
        <w:pStyle w:val="FirstParagraph"/>
      </w:pPr>
      <w:r>
        <w:t xml:space="preserve">Os objetos do SIFAP estão organizados na biblioteca Natural</w:t>
      </w:r>
      <w:r>
        <w:t xml:space="preserve"> </w:t>
      </w:r>
      <w:r>
        <w:rPr>
          <w:b/>
          <w:bCs/>
        </w:rPr>
        <w:t xml:space="preserve">SIFAP</w:t>
      </w:r>
      <w:r>
        <w:t xml:space="preserve">, conforme abaixo:</w:t>
      </w:r>
    </w:p>
    <w:p>
      <w:pPr>
        <w:pStyle w:val="SourceCode"/>
      </w:pPr>
      <w:r>
        <w:rPr>
          <w:rStyle w:val="VerbatimChar"/>
        </w:rPr>
        <w:t xml:space="preserve">Biblioteca SIFAP</w:t>
      </w:r>
      <w:r>
        <w:br/>
      </w:r>
      <w:r>
        <w:rPr>
          <w:rStyle w:val="VerbatimChar"/>
        </w:rPr>
        <w:t xml:space="preserve">├── Programs    (programas executáveis)</w:t>
      </w:r>
      <w:r>
        <w:br/>
      </w:r>
      <w:r>
        <w:rPr>
          <w:rStyle w:val="VerbatimChar"/>
        </w:rPr>
        <w:t xml:space="preserve">├── Subprograms (rotinas chamadas por CALLNAT)</w:t>
      </w:r>
      <w:r>
        <w:br/>
      </w:r>
      <w:r>
        <w:rPr>
          <w:rStyle w:val="VerbatimChar"/>
        </w:rPr>
        <w:t xml:space="preserve">├── Copycodes   (blocos de código incluídos via INCLUDE)</w:t>
      </w:r>
      <w:r>
        <w:br/>
      </w:r>
      <w:r>
        <w:rPr>
          <w:rStyle w:val="VerbatimChar"/>
        </w:rPr>
        <w:t xml:space="preserve">├── Maps        (telas 3270 — mapas de entrada/saída)</w:t>
      </w:r>
      <w:r>
        <w:br/>
      </w:r>
      <w:r>
        <w:rPr>
          <w:rStyle w:val="VerbatimChar"/>
        </w:rPr>
        <w:t xml:space="preserve">├── DDMs        (Data Definition Modules — acesso ao Adabas)</w:t>
      </w:r>
      <w:r>
        <w:br/>
      </w:r>
      <w:r>
        <w:rPr>
          <w:rStyle w:val="VerbatimChar"/>
        </w:rPr>
        <w:t xml:space="preserve">├── LDAs        (Local Data Areas)</w:t>
      </w:r>
      <w:r>
        <w:br/>
      </w:r>
      <w:r>
        <w:rPr>
          <w:rStyle w:val="VerbatimChar"/>
        </w:rPr>
        <w:t xml:space="preserve">└── GDAs        (Global Data Areas)</w:t>
      </w:r>
    </w:p>
    <w:bookmarkEnd w:id="14"/>
    <w:bookmarkStart w:id="15" w:name="modelo-de-dados"/>
    <w:p>
      <w:pPr>
        <w:pStyle w:val="Heading3"/>
      </w:pPr>
      <w:r>
        <w:t xml:space="preserve">2.3. Modelo de Dados</w:t>
      </w:r>
    </w:p>
    <w:p>
      <w:pPr>
        <w:pStyle w:val="FirstParagraph"/>
      </w:pPr>
      <w:r>
        <w:t xml:space="preserve">O SIFAP utiliza</w:t>
      </w:r>
      <w:r>
        <w:t xml:space="preserve"> </w:t>
      </w:r>
      <w:r>
        <w:rPr>
          <w:b/>
          <w:bCs/>
        </w:rPr>
        <w:t xml:space="preserve">3 DDMs</w:t>
      </w:r>
      <w:r>
        <w:t xml:space="preserve"> </w:t>
      </w:r>
      <w:r>
        <w:t xml:space="preserve">principais no Adabas: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DDM</w:t>
            </w:r>
          </w:p>
        </w:tc>
        <w:tc>
          <w:tcPr/>
          <w:p>
            <w:pPr>
              <w:pStyle w:val="Compact"/>
            </w:pPr>
            <w:r>
              <w:t xml:space="preserve">Arquivo (FNR)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BENEFICIARIO</w:t>
            </w:r>
          </w:p>
        </w:tc>
        <w:tc>
          <w:tcPr/>
          <w:p>
            <w:pPr>
              <w:pStyle w:val="Compact"/>
            </w:pPr>
            <w:r>
              <w:t xml:space="preserve">FNR 150</w:t>
            </w:r>
          </w:p>
        </w:tc>
        <w:tc>
          <w:tcPr/>
          <w:p>
            <w:pPr>
              <w:pStyle w:val="Compact"/>
            </w:pPr>
            <w:r>
              <w:t xml:space="preserve">Cadastro de beneficiários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PROGRAMA-SOCIAL</w:t>
            </w:r>
          </w:p>
        </w:tc>
        <w:tc>
          <w:tcPr/>
          <w:p>
            <w:pPr>
              <w:pStyle w:val="Compact"/>
            </w:pPr>
            <w:r>
              <w:t xml:space="preserve">FNR 151</w:t>
            </w:r>
          </w:p>
        </w:tc>
        <w:tc>
          <w:tcPr/>
          <w:p>
            <w:pPr>
              <w:pStyle w:val="Compact"/>
            </w:pPr>
            <w:r>
              <w:t xml:space="preserve">Parâmetros dos programas sociais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FNR 152</w:t>
            </w:r>
          </w:p>
        </w:tc>
        <w:tc>
          <w:tcPr/>
          <w:p>
            <w:pPr>
              <w:pStyle w:val="Compact"/>
            </w:pPr>
            <w:r>
              <w:t xml:space="preserve">Registros de pagamento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A descrição detalhada dos campos de cada DDM encontra-se no Manual de Operação DBA (MO-SIFAP-DBA-2007). As FDTs (Field Definition Tables) estão sob responsabilidade da DBA Cláudia Regina dos Santos.</w:t>
      </w:r>
    </w:p>
    <w:bookmarkEnd w:id="15"/>
    <w:bookmarkStart w:id="16" w:name="diagrama-de-componentes"/>
    <w:p>
      <w:pPr>
        <w:pStyle w:val="Heading3"/>
      </w:pPr>
      <w:r>
        <w:t xml:space="preserve">2.4. Diagrama de Componentes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AMBIENTE MAINFRAME SERPRO              │</w:t>
      </w:r>
      <w:r>
        <w:br/>
      </w:r>
      <w:r>
        <w:rPr>
          <w:rStyle w:val="VerbatimChar"/>
        </w:rPr>
        <w:t xml:space="preserve">  │                                                    │</w:t>
      </w:r>
      <w:r>
        <w:br/>
      </w:r>
      <w:r>
        <w:rPr>
          <w:rStyle w:val="VerbatimChar"/>
        </w:rPr>
        <w:t xml:space="preserve">  │   ┌──────────┐    ┌──────────┐    ┌──────────┐    │</w:t>
      </w:r>
      <w:r>
        <w:br/>
      </w:r>
      <w:r>
        <w:rPr>
          <w:rStyle w:val="VerbatimChar"/>
        </w:rPr>
        <w:t xml:space="preserve">  │   │ NATURAL  │    │  ADABAS  │    │  JES2    │    │</w:t>
      </w:r>
      <w:r>
        <w:br/>
      </w:r>
      <w:r>
        <w:rPr>
          <w:rStyle w:val="VerbatimChar"/>
        </w:rPr>
        <w:t xml:space="preserve">  │   │  6.3.12  │◄──►│  7.4.3   │    │          │    │</w:t>
      </w:r>
      <w:r>
        <w:br/>
      </w:r>
      <w:r>
        <w:rPr>
          <w:rStyle w:val="VerbatimChar"/>
        </w:rPr>
        <w:t xml:space="preserve">  │   │          │    │          │    │  Jobs    │    │</w:t>
      </w:r>
      <w:r>
        <w:br/>
      </w:r>
      <w:r>
        <w:rPr>
          <w:rStyle w:val="VerbatimChar"/>
        </w:rPr>
        <w:t xml:space="preserve">  │   │ 8 Progs  │    │  3 DDMs  │    │  Batch   │    │</w:t>
      </w:r>
      <w:r>
        <w:br/>
      </w:r>
      <w:r>
        <w:rPr>
          <w:rStyle w:val="VerbatimChar"/>
        </w:rPr>
        <w:t xml:space="preserve">  │   │ Online   │    │          │    │          │    │</w:t>
      </w:r>
      <w:r>
        <w:br/>
      </w:r>
      <w:r>
        <w:rPr>
          <w:rStyle w:val="VerbatimChar"/>
        </w:rPr>
        <w:t xml:space="preserve">  │   └────┬─────┘    └──────────┘    └────┬─────┘    │</w:t>
      </w:r>
      <w:r>
        <w:br/>
      </w:r>
      <w:r>
        <w:rPr>
          <w:rStyle w:val="VerbatimChar"/>
        </w:rPr>
        <w:t xml:space="preserve">  │        │                                │          │</w:t>
      </w:r>
      <w:r>
        <w:br/>
      </w:r>
      <w:r>
        <w:rPr>
          <w:rStyle w:val="VerbatimChar"/>
        </w:rPr>
        <w:t xml:space="preserve">  │   ┌────▼─────┐                   ┌─────▼────┐     │</w:t>
      </w:r>
      <w:r>
        <w:br/>
      </w:r>
      <w:r>
        <w:rPr>
          <w:rStyle w:val="VerbatimChar"/>
        </w:rPr>
        <w:t xml:space="preserve">  │   │ Com*plete│                   │ BATCHPGT │     │</w:t>
      </w:r>
      <w:r>
        <w:br/>
      </w:r>
      <w:r>
        <w:rPr>
          <w:rStyle w:val="VerbatimChar"/>
        </w:rPr>
        <w:t xml:space="preserve">  │   │ Telas    │                   │ BATCHREL │     │</w:t>
      </w:r>
      <w:r>
        <w:br/>
      </w:r>
      <w:r>
        <w:rPr>
          <w:rStyle w:val="VerbatimChar"/>
        </w:rPr>
        <w:t xml:space="preserve">  │   │ 3270     │                   │ BATCHCON │     │</w:t>
      </w:r>
      <w:r>
        <w:br/>
      </w:r>
      <w:r>
        <w:rPr>
          <w:rStyle w:val="VerbatimChar"/>
        </w:rPr>
        <w:t xml:space="preserve">  │   └────┬─────┘                   └─────┬────┘     │</w:t>
      </w:r>
      <w:r>
        <w:br/>
      </w:r>
      <w:r>
        <w:rPr>
          <w:rStyle w:val="VerbatimChar"/>
        </w:rPr>
        <w:t xml:space="preserve">  └────────┼───────────────────────────────┼──────────┘</w:t>
      </w:r>
      <w:r>
        <w:br/>
      </w:r>
      <w:r>
        <w:rPr>
          <w:rStyle w:val="VerbatimChar"/>
        </w:rPr>
        <w:t xml:space="preserve">           │                               │</w:t>
      </w:r>
      <w:r>
        <w:br/>
      </w:r>
      <w:r>
        <w:rPr>
          <w:rStyle w:val="VerbatimChar"/>
        </w:rPr>
        <w:t xml:space="preserve">      ┌────▼─────┐              ┌──────────▼──────────┐</w:t>
      </w:r>
      <w:r>
        <w:br/>
      </w:r>
      <w:r>
        <w:rPr>
          <w:rStyle w:val="VerbatimChar"/>
        </w:rPr>
        <w:t xml:space="preserve">      │Terminais │              │ Arquivos Externos   │</w:t>
      </w:r>
      <w:r>
        <w:br/>
      </w:r>
      <w:r>
        <w:rPr>
          <w:rStyle w:val="VerbatimChar"/>
        </w:rPr>
        <w:t xml:space="preserve">      │3270      │              │ (CNAB 240 / TXT)    │</w:t>
      </w:r>
      <w:r>
        <w:br/>
      </w:r>
      <w:r>
        <w:rPr>
          <w:rStyle w:val="VerbatimChar"/>
        </w:rPr>
        <w:t xml:space="preserve">      │Operadores│              │ → BB / SIAFI        │</w:t>
      </w:r>
      <w:r>
        <w:br/>
      </w:r>
      <w:r>
        <w:rPr>
          <w:rStyle w:val="VerbatimChar"/>
        </w:rPr>
        <w:t xml:space="preserve">      └──────────┘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1" w:name="módulos-do-sistema"/>
    <w:p>
      <w:pPr>
        <w:pStyle w:val="Heading2"/>
      </w:pPr>
      <w:r>
        <w:t xml:space="preserve">3. Módulos do Sistema</w:t>
      </w:r>
    </w:p>
    <w:bookmarkStart w:id="18" w:name="visão-geral-dos-programas"/>
    <w:p>
      <w:pPr>
        <w:pStyle w:val="Heading3"/>
      </w:pPr>
      <w:r>
        <w:t xml:space="preserve">3.1. Visão Geral dos Programas</w:t>
      </w:r>
    </w:p>
    <w:p>
      <w:pPr>
        <w:pStyle w:val="FirstParagraph"/>
      </w:pPr>
      <w:r>
        <w:t xml:space="preserve">O SIFAP é composto por</w:t>
      </w:r>
      <w:r>
        <w:t xml:space="preserve"> </w:t>
      </w:r>
      <w:r>
        <w:rPr>
          <w:b/>
          <w:bCs/>
        </w:rPr>
        <w:t xml:space="preserve">12 programas</w:t>
      </w:r>
      <w:r>
        <w:t xml:space="preserve"> </w:t>
      </w:r>
      <w:r>
        <w:t xml:space="preserve">principais, organizados nos seguintes módulos: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2030"/>
        <w:gridCol w:w="1624"/>
        <w:gridCol w:w="1218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Programa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CADBENEF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Cadastro de beneficiários — inclusão, alteração, exclusão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CADDEPEND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Cadastro de dependentes do beneficiário titular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CADPROG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Cadastro de programas sociais e parâmetros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CALCBENF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Batch/Online</w:t>
            </w:r>
          </w:p>
        </w:tc>
        <w:tc>
          <w:tcPr/>
          <w:p>
            <w:pPr>
              <w:pStyle w:val="Compact"/>
            </w:pPr>
            <w:r>
              <w:t xml:space="preserve">Cálculo do valor do benefício por faixa/programa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CALCCORR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Cálculo de correções e reajustes anuais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VALBENEF</w:t>
            </w:r>
          </w:p>
        </w:tc>
        <w:tc>
          <w:tcPr/>
          <w:p>
            <w:pPr>
              <w:pStyle w:val="Compact"/>
            </w:pPr>
            <w:r>
              <w:t xml:space="preserve">Validação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Validação cadastral (CPF, NIS, duplicidade)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VALELEG</w:t>
            </w:r>
          </w:p>
        </w:tc>
        <w:tc>
          <w:tcPr/>
          <w:p>
            <w:pPr>
              <w:pStyle w:val="Compact"/>
            </w:pPr>
            <w:r>
              <w:t xml:space="preserve">Validação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Validação de elegibilidade por regras do programa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VALDOCS</w:t>
            </w:r>
          </w:p>
        </w:tc>
        <w:tc>
          <w:tcPr/>
          <w:p>
            <w:pPr>
              <w:pStyle w:val="Compact"/>
            </w:pPr>
            <w:r>
              <w:t xml:space="preserve">Validação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Validação de documentação comprobatória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BATCHPGT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Processamento da folha de pagamento 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BATCHREL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Geração de relatórios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BATCHCON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Conciliação financeira com SIAFI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CONSBENF</w:t>
            </w:r>
          </w:p>
        </w:tc>
        <w:tc>
          <w:tcPr/>
          <w:p>
            <w:pPr>
              <w:pStyle w:val="Compact"/>
            </w:pPr>
            <w:r>
              <w:t xml:space="preserve">Consulta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Consulta de beneficiários — tela com filtros</w:t>
            </w:r>
          </w:p>
        </w:tc>
      </w:tr>
    </w:tbl>
    <w:bookmarkEnd w:id="18"/>
    <w:bookmarkStart w:id="22" w:name="módulo-de-cadastro"/>
    <w:p>
      <w:pPr>
        <w:pStyle w:val="Heading3"/>
      </w:pPr>
      <w:r>
        <w:t xml:space="preserve">3.2. Módulo de Cadastro</w:t>
      </w:r>
    </w:p>
    <w:bookmarkStart w:id="19" w:name="cadbenef-cadastro-de-beneficiários"/>
    <w:p>
      <w:pPr>
        <w:pStyle w:val="Heading4"/>
      </w:pPr>
      <w:r>
        <w:t xml:space="preserve">3.2.1. CADBENEF — Cadastro de Beneficiários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Programa online para manutenção do cadastro de beneficiários. Permite inclusão, alteração e exclusão lógica de registros no DDM BENEFICIARIO.</w:t>
      </w:r>
    </w:p>
    <w:p>
      <w:pPr>
        <w:pStyle w:val="BodyText"/>
      </w:pPr>
      <w:r>
        <w:rPr>
          <w:b/>
          <w:bCs/>
        </w:rPr>
        <w:t xml:space="preserve">Transação:</w:t>
      </w:r>
      <w:r>
        <w:t xml:space="preserve"> </w:t>
      </w:r>
      <w:r>
        <w:t xml:space="preserve">SF01 (inclusão), SF02 (alteração), SF03 (exclusão)</w:t>
      </w:r>
    </w:p>
    <w:p>
      <w:pPr>
        <w:pStyle w:val="BodyText"/>
      </w:pPr>
      <w:r>
        <w:rPr>
          <w:b/>
          <w:bCs/>
        </w:rPr>
        <w:t xml:space="preserve">Funcionalidades:</w:t>
      </w:r>
    </w:p>
    <w:p>
      <w:pPr>
        <w:pStyle w:val="Compact"/>
        <w:numPr>
          <w:ilvl w:val="0"/>
          <w:numId w:val="1004"/>
        </w:numPr>
      </w:pPr>
      <w:r>
        <w:t xml:space="preserve">Inclusão de novo beneficiário com validação de CPF (chama subprograma VALCPF);</w:t>
      </w:r>
    </w:p>
    <w:p>
      <w:pPr>
        <w:pStyle w:val="Compact"/>
        <w:numPr>
          <w:ilvl w:val="0"/>
          <w:numId w:val="1004"/>
        </w:numPr>
      </w:pPr>
      <w:r>
        <w:t xml:space="preserve">Alteração de dados cadastrais (endereço, dados bancários, situação);</w:t>
      </w:r>
    </w:p>
    <w:p>
      <w:pPr>
        <w:pStyle w:val="Compact"/>
        <w:numPr>
          <w:ilvl w:val="0"/>
          <w:numId w:val="1004"/>
        </w:numPr>
      </w:pPr>
      <w:r>
        <w:t xml:space="preserve">Exclusão lógica (campo BN-CD-SIT alterado para</w:t>
      </w:r>
      <w:r>
        <w:t xml:space="preserve"> </w:t>
      </w:r>
      <w:r>
        <w:t xml:space="preserve">‘E’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Registro de auditoria para todas as operações (chama subprograma LOGAUDIT);</w:t>
      </w:r>
    </w:p>
    <w:p>
      <w:pPr>
        <w:pStyle w:val="Compact"/>
        <w:numPr>
          <w:ilvl w:val="0"/>
          <w:numId w:val="1004"/>
        </w:numPr>
      </w:pPr>
      <w:r>
        <w:t xml:space="preserve">Vinculação ao programa social (chave: BN-CD-PROG → PS-CD-PROG).</w:t>
      </w:r>
    </w:p>
    <w:p>
      <w:pPr>
        <w:pStyle w:val="FirstParagraph"/>
      </w:pPr>
      <w:r>
        <w:rPr>
          <w:b/>
          <w:bCs/>
        </w:rPr>
        <w:t xml:space="preserve">Observações:</w:t>
      </w:r>
    </w:p>
    <w:p>
      <w:pPr>
        <w:pStyle w:val="Compact"/>
        <w:numPr>
          <w:ilvl w:val="0"/>
          <w:numId w:val="1005"/>
        </w:numPr>
      </w:pPr>
      <w:r>
        <w:t xml:space="preserve">O campo BN-QT-DEPEND (quantidade de dependentes) aceita valores de 0 a 3.</w:t>
      </w:r>
    </w:p>
    <w:p>
      <w:pPr>
        <w:pStyle w:val="Compact"/>
        <w:numPr>
          <w:ilvl w:val="0"/>
          <w:numId w:val="1005"/>
        </w:numPr>
      </w:pPr>
      <w:r>
        <w:t xml:space="preserve">[A COMPLETAR] — Detalhar regras de validação para alteração de dados bancários.</w:t>
      </w:r>
    </w:p>
    <w:p>
      <w:pPr>
        <w:pStyle w:val="Compact"/>
        <w:numPr>
          <w:ilvl w:val="0"/>
          <w:numId w:val="1005"/>
        </w:numPr>
      </w:pPr>
      <w:r>
        <w:t xml:space="preserve">[A COMPLETAR] — Documentar tratamento de beneficiário com múltiplos programas.</w:t>
      </w:r>
    </w:p>
    <w:bookmarkEnd w:id="19"/>
    <w:bookmarkStart w:id="20" w:name="caddepend-cadastro-de-dependentes"/>
    <w:p>
      <w:pPr>
        <w:pStyle w:val="Heading4"/>
      </w:pPr>
      <w:r>
        <w:t xml:space="preserve">3.2.2. CADDEPEND — Cadastro de Dependentes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Programa online para cadastro de dependentes vinculados ao beneficiário titular.</w:t>
      </w:r>
    </w:p>
    <w:p>
      <w:pPr>
        <w:pStyle w:val="BodyText"/>
      </w:pPr>
      <w:r>
        <w:rPr>
          <w:b/>
          <w:bCs/>
        </w:rPr>
        <w:t xml:space="preserve">Transação:</w:t>
      </w:r>
      <w:r>
        <w:t xml:space="preserve"> </w:t>
      </w:r>
      <w:r>
        <w:t xml:space="preserve">SF04</w:t>
      </w:r>
    </w:p>
    <w:p>
      <w:pPr>
        <w:pStyle w:val="BodyText"/>
      </w:pPr>
      <w:r>
        <w:rPr>
          <w:b/>
          <w:bCs/>
        </w:rPr>
        <w:t xml:space="preserve">Funcionalidades:</w:t>
      </w:r>
    </w:p>
    <w:p>
      <w:pPr>
        <w:pStyle w:val="Compact"/>
        <w:numPr>
          <w:ilvl w:val="0"/>
          <w:numId w:val="1006"/>
        </w:numPr>
      </w:pPr>
      <w:r>
        <w:t xml:space="preserve">Inclusão de dependente com validação de CPF e data de nascimento;</w:t>
      </w:r>
    </w:p>
    <w:p>
      <w:pPr>
        <w:pStyle w:val="Compact"/>
        <w:numPr>
          <w:ilvl w:val="0"/>
          <w:numId w:val="1006"/>
        </w:numPr>
      </w:pPr>
      <w:r>
        <w:t xml:space="preserve">Vinculação ao beneficiário titular (chave: BN-NR-CPF);</w:t>
      </w:r>
    </w:p>
    <w:p>
      <w:pPr>
        <w:pStyle w:val="Compact"/>
        <w:numPr>
          <w:ilvl w:val="0"/>
          <w:numId w:val="1006"/>
        </w:numPr>
      </w:pPr>
      <w:r>
        <w:t xml:space="preserve">Verificação de limite de dependentes (máximo: 3 por titular);</w:t>
      </w:r>
    </w:p>
    <w:p>
      <w:pPr>
        <w:pStyle w:val="Compact"/>
        <w:numPr>
          <w:ilvl w:val="0"/>
          <w:numId w:val="1006"/>
        </w:numPr>
      </w:pPr>
      <w:r>
        <w:t xml:space="preserve">Controle de tipo de dependente (cônjuge, filho, outro).</w:t>
      </w:r>
    </w:p>
    <w:p>
      <w:pPr>
        <w:pStyle w:val="FirstParagraph"/>
      </w:pPr>
      <w:r>
        <w:rPr>
          <w:b/>
          <w:bCs/>
        </w:rPr>
        <w:t xml:space="preserve">Observações:</w:t>
      </w:r>
    </w:p>
    <w:p>
      <w:pPr>
        <w:pStyle w:val="Compact"/>
        <w:numPr>
          <w:ilvl w:val="0"/>
          <w:numId w:val="1007"/>
        </w:numPr>
      </w:pPr>
      <w:r>
        <w:t xml:space="preserve">A validação de idade mínima/máxima de dependentes segue regras do programa social. Ver código CADBENEF para detalhes.</w:t>
      </w:r>
    </w:p>
    <w:p>
      <w:pPr>
        <w:pStyle w:val="Compact"/>
        <w:numPr>
          <w:ilvl w:val="0"/>
          <w:numId w:val="1007"/>
        </w:numPr>
      </w:pPr>
      <w:r>
        <w:t xml:space="preserve">[A COMPLETAR] — Documentar regras de desvinculação de dependente.</w:t>
      </w:r>
    </w:p>
    <w:bookmarkEnd w:id="20"/>
    <w:bookmarkStart w:id="21" w:name="cadprog-cadastro-de-programas-sociais"/>
    <w:p>
      <w:pPr>
        <w:pStyle w:val="Heading4"/>
      </w:pPr>
      <w:r>
        <w:t xml:space="preserve">3.2.3. CADPROG — Cadastro de Programas Sociais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Programa online para manutenção dos parâmetros dos programas sociais.</w:t>
      </w:r>
    </w:p>
    <w:p>
      <w:pPr>
        <w:pStyle w:val="BodyText"/>
      </w:pPr>
      <w:r>
        <w:rPr>
          <w:b/>
          <w:bCs/>
        </w:rPr>
        <w:t xml:space="preserve">Transação:</w:t>
      </w:r>
      <w:r>
        <w:t xml:space="preserve"> </w:t>
      </w:r>
      <w:r>
        <w:t xml:space="preserve">SF06</w:t>
      </w:r>
    </w:p>
    <w:p>
      <w:pPr>
        <w:pStyle w:val="BodyText"/>
      </w:pPr>
      <w:r>
        <w:rPr>
          <w:b/>
          <w:bCs/>
        </w:rPr>
        <w:t xml:space="preserve">Funcionalidades:</w:t>
      </w:r>
    </w:p>
    <w:p>
      <w:pPr>
        <w:pStyle w:val="Compact"/>
        <w:numPr>
          <w:ilvl w:val="0"/>
          <w:numId w:val="1008"/>
        </w:numPr>
      </w:pPr>
      <w:r>
        <w:t xml:space="preserve">Inclusão e alteração de programas sociais;</w:t>
      </w:r>
    </w:p>
    <w:p>
      <w:pPr>
        <w:pStyle w:val="Compact"/>
        <w:numPr>
          <w:ilvl w:val="0"/>
          <w:numId w:val="1008"/>
        </w:numPr>
      </w:pPr>
      <w:r>
        <w:t xml:space="preserve">Parametrização de faixas de valores (campos MU no DDM PROGRAMA-SOCIAL);</w:t>
      </w:r>
    </w:p>
    <w:p>
      <w:pPr>
        <w:pStyle w:val="Compact"/>
        <w:numPr>
          <w:ilvl w:val="0"/>
          <w:numId w:val="1008"/>
        </w:numPr>
      </w:pPr>
      <w:r>
        <w:t xml:space="preserve">Definição de regras de elegibilidade por programa;</w:t>
      </w:r>
    </w:p>
    <w:p>
      <w:pPr>
        <w:pStyle w:val="Compact"/>
        <w:numPr>
          <w:ilvl w:val="0"/>
          <w:numId w:val="1008"/>
        </w:numPr>
      </w:pPr>
      <w:r>
        <w:t xml:space="preserve">Controle de vigência (data início/fim).</w:t>
      </w:r>
    </w:p>
    <w:p>
      <w:pPr>
        <w:pStyle w:val="FirstParagraph"/>
      </w:pPr>
      <w:r>
        <w:rPr>
          <w:b/>
          <w:bCs/>
        </w:rPr>
        <w:t xml:space="preserve">Observações:</w:t>
      </w:r>
    </w:p>
    <w:p>
      <w:pPr>
        <w:pStyle w:val="Compact"/>
        <w:numPr>
          <w:ilvl w:val="0"/>
          <w:numId w:val="1009"/>
        </w:numPr>
      </w:pPr>
      <w:r>
        <w:t xml:space="preserve">Acesso restrito a perfil ADMIN (verificação via GDA de sessão).</w:t>
      </w:r>
    </w:p>
    <w:p>
      <w:pPr>
        <w:pStyle w:val="Compact"/>
        <w:numPr>
          <w:ilvl w:val="0"/>
          <w:numId w:val="1009"/>
        </w:numPr>
      </w:pPr>
      <w:r>
        <w:t xml:space="preserve">[A COMPLETAR] — Detalhar procedimento de inclusão de novo programa social.</w:t>
      </w:r>
    </w:p>
    <w:bookmarkEnd w:id="21"/>
    <w:bookmarkEnd w:id="22"/>
    <w:bookmarkStart w:id="25" w:name="módulo-de-cálculo"/>
    <w:p>
      <w:pPr>
        <w:pStyle w:val="Heading3"/>
      </w:pPr>
      <w:r>
        <w:t xml:space="preserve">3.3. Módulo de Cálculo</w:t>
      </w:r>
    </w:p>
    <w:bookmarkStart w:id="23" w:name="calcbenf-cálculo-de-benefícios"/>
    <w:p>
      <w:pPr>
        <w:pStyle w:val="Heading4"/>
      </w:pPr>
      <w:r>
        <w:t xml:space="preserve">3.3.1. CALCBENF — Cálculo de Benefícios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Programa para cálculo do valor do benefício a ser pago ao beneficiário, com base nas faixas e regras definidas no DDM PROGRAMA-SOCIAL.</w:t>
      </w:r>
    </w:p>
    <w:p>
      <w:pPr>
        <w:pStyle w:val="BodyText"/>
      </w:pPr>
      <w:r>
        <w:rPr>
          <w:b/>
          <w:bCs/>
        </w:rPr>
        <w:t xml:space="preserve">Funcionalidades:</w:t>
      </w:r>
    </w:p>
    <w:p>
      <w:pPr>
        <w:pStyle w:val="Compact"/>
        <w:numPr>
          <w:ilvl w:val="0"/>
          <w:numId w:val="1010"/>
        </w:numPr>
      </w:pPr>
      <w:r>
        <w:t xml:space="preserve">Cálculo do valor base conforme faixa do programa;</w:t>
      </w:r>
    </w:p>
    <w:p>
      <w:pPr>
        <w:pStyle w:val="Compact"/>
        <w:numPr>
          <w:ilvl w:val="0"/>
          <w:numId w:val="1010"/>
        </w:numPr>
      </w:pPr>
      <w:r>
        <w:t xml:space="preserve">Aplicação de acréscimos por dependente;</w:t>
      </w:r>
    </w:p>
    <w:p>
      <w:pPr>
        <w:pStyle w:val="Compact"/>
        <w:numPr>
          <w:ilvl w:val="0"/>
          <w:numId w:val="1010"/>
        </w:numPr>
      </w:pPr>
      <w:r>
        <w:t xml:space="preserve">Cálculo proporcional para benefícios com início no meio do mês;</w:t>
      </w:r>
    </w:p>
    <w:p>
      <w:pPr>
        <w:pStyle w:val="Compact"/>
        <w:numPr>
          <w:ilvl w:val="0"/>
          <w:numId w:val="1010"/>
        </w:numPr>
      </w:pPr>
      <w:r>
        <w:t xml:space="preserve">[A COMPLETAR] — Regras de cálculo do 13o benefício (abono natalino).</w:t>
      </w:r>
    </w:p>
    <w:p>
      <w:pPr>
        <w:pStyle w:val="FirstParagraph"/>
      </w:pPr>
      <w:r>
        <w:rPr>
          <w:b/>
          <w:bCs/>
        </w:rPr>
        <w:t xml:space="preserve">Observações:</w:t>
      </w:r>
    </w:p>
    <w:p>
      <w:pPr>
        <w:pStyle w:val="Compact"/>
        <w:numPr>
          <w:ilvl w:val="0"/>
          <w:numId w:val="1011"/>
        </w:numPr>
      </w:pPr>
      <w:r>
        <w:t xml:space="preserve">Este programa é invocado tanto online (simulação) quanto batch (processamento mensal).</w:t>
      </w:r>
    </w:p>
    <w:p>
      <w:pPr>
        <w:pStyle w:val="Compact"/>
        <w:numPr>
          <w:ilvl w:val="0"/>
          <w:numId w:val="1011"/>
        </w:numPr>
      </w:pPr>
      <w:r>
        <w:t xml:space="preserve">A lógica de cálculo está inteiramente no código Natural, sem parametrização externa.</w:t>
      </w:r>
    </w:p>
    <w:p>
      <w:pPr>
        <w:pStyle w:val="Compact"/>
        <w:numPr>
          <w:ilvl w:val="0"/>
          <w:numId w:val="1011"/>
        </w:numPr>
      </w:pPr>
      <w:r>
        <w:t xml:space="preserve">Conferir com Sr. Roberto Carlos para detalhar a fórmula de cálculo da faixa complementar.</w:t>
      </w:r>
    </w:p>
    <w:bookmarkEnd w:id="23"/>
    <w:bookmarkStart w:id="24" w:name="calccorr-cálculo-de-correções"/>
    <w:p>
      <w:pPr>
        <w:pStyle w:val="Heading4"/>
      </w:pPr>
      <w:r>
        <w:t xml:space="preserve">3.3.2. CALCCORR — Cálculo de Correções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Programa batch para aplicação de índices de correção e reajuste sobre valores de benefícios.</w:t>
      </w:r>
    </w:p>
    <w:p>
      <w:pPr>
        <w:pStyle w:val="BodyText"/>
      </w:pPr>
      <w:r>
        <w:rPr>
          <w:b/>
          <w:bCs/>
        </w:rPr>
        <w:t xml:space="preserve">Funcionalidades:</w:t>
      </w:r>
    </w:p>
    <w:p>
      <w:pPr>
        <w:pStyle w:val="Compact"/>
        <w:numPr>
          <w:ilvl w:val="0"/>
          <w:numId w:val="1012"/>
        </w:numPr>
      </w:pPr>
      <w:r>
        <w:t xml:space="preserve">Leitura de tabela interna de índices (subprograma CALCIDX);</w:t>
      </w:r>
    </w:p>
    <w:p>
      <w:pPr>
        <w:pStyle w:val="Compact"/>
        <w:numPr>
          <w:ilvl w:val="0"/>
          <w:numId w:val="1012"/>
        </w:numPr>
      </w:pPr>
      <w:r>
        <w:t xml:space="preserve">Aplicação de índice sobre valor base;</w:t>
      </w:r>
    </w:p>
    <w:p>
      <w:pPr>
        <w:pStyle w:val="Compact"/>
        <w:numPr>
          <w:ilvl w:val="0"/>
          <w:numId w:val="1012"/>
        </w:numPr>
      </w:pPr>
      <w:r>
        <w:t xml:space="preserve">Geração de log de reajuste para auditoria.</w:t>
      </w:r>
    </w:p>
    <w:p>
      <w:pPr>
        <w:pStyle w:val="FirstParagraph"/>
      </w:pPr>
      <w:r>
        <w:rPr>
          <w:b/>
          <w:bCs/>
        </w:rPr>
        <w:t xml:space="preserve">Observações:</w:t>
      </w:r>
    </w:p>
    <w:p>
      <w:pPr>
        <w:pStyle w:val="Compact"/>
        <w:numPr>
          <w:ilvl w:val="0"/>
          <w:numId w:val="1013"/>
        </w:numPr>
      </w:pPr>
      <w:r>
        <w:t xml:space="preserve">Executado anualmente em janeiro ou quando houver decreto de reajuste.</w:t>
      </w:r>
    </w:p>
    <w:p>
      <w:pPr>
        <w:pStyle w:val="Compact"/>
        <w:numPr>
          <w:ilvl w:val="0"/>
          <w:numId w:val="1013"/>
        </w:numPr>
      </w:pPr>
      <w:r>
        <w:t xml:space="preserve">[A COMPLETAR] — Documentar formato da tabela de índices e procedimento de atualização.</w:t>
      </w:r>
    </w:p>
    <w:bookmarkEnd w:id="24"/>
    <w:bookmarkEnd w:id="25"/>
    <w:bookmarkStart w:id="26" w:name="módulo-de-validação"/>
    <w:p>
      <w:pPr>
        <w:pStyle w:val="Heading3"/>
      </w:pPr>
      <w:r>
        <w:t xml:space="preserve">3.4. Módulo de Validação</w:t>
      </w:r>
    </w:p>
    <w:p>
      <w:pPr>
        <w:pStyle w:val="FirstParagraph"/>
      </w:pPr>
      <w:r>
        <w:t xml:space="preserve">[A COMPLETAR] — Seção pendente de detalhamento. Os programas VALBENEF, VALELEG e VALDOCS possuem funcionalidades auto-explicativas. Para detalhes, consultar o código-fonte ou contatar Roberto Carlos Meirelles.</w:t>
      </w:r>
    </w:p>
    <w:bookmarkEnd w:id="26"/>
    <w:bookmarkStart w:id="30" w:name="módulo-batch"/>
    <w:p>
      <w:pPr>
        <w:pStyle w:val="Heading3"/>
      </w:pPr>
      <w:r>
        <w:t xml:space="preserve">3.5. Módulo Batch</w:t>
      </w:r>
    </w:p>
    <w:bookmarkStart w:id="27" w:name="batchpgt-processamento-de-pagamento"/>
    <w:p>
      <w:pPr>
        <w:pStyle w:val="Heading4"/>
      </w:pPr>
      <w:r>
        <w:t xml:space="preserve">3.5.1. BATCHPGT — Processamento de Pagamento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Programa batch principal do SIFAP. Responsável pelo processamento mensal da folha de pagamento.</w:t>
      </w:r>
    </w:p>
    <w:p>
      <w:pPr>
        <w:pStyle w:val="BodyText"/>
      </w:pPr>
      <w:r>
        <w:rPr>
          <w:b/>
          <w:bCs/>
        </w:rPr>
        <w:t xml:space="preserve">Agendamento:</w:t>
      </w:r>
      <w:r>
        <w:t xml:space="preserve"> </w:t>
      </w:r>
      <w:r>
        <w:t xml:space="preserve">1o dia útil do mês, 22:00h (horário de Brasília)</w:t>
      </w:r>
    </w:p>
    <w:p>
      <w:pPr>
        <w:pStyle w:val="BodyText"/>
      </w:pPr>
      <w:r>
        <w:rPr>
          <w:b/>
          <w:bCs/>
        </w:rPr>
        <w:t xml:space="preserve">Fluxo de execução:</w:t>
      </w:r>
    </w:p>
    <w:p>
      <w:pPr>
        <w:pStyle w:val="Compact"/>
        <w:numPr>
          <w:ilvl w:val="0"/>
          <w:numId w:val="1014"/>
        </w:numPr>
      </w:pPr>
      <w:r>
        <w:t xml:space="preserve">Leitura sequencial do DDM BENEFICIARIO (registros ativos, BN-CD-SIT =</w:t>
      </w:r>
      <w:r>
        <w:t xml:space="preserve"> </w:t>
      </w:r>
      <w:r>
        <w:t xml:space="preserve">‘A’</w:t>
      </w:r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Para cada beneficiário, invocação do CALCBENF para obter valor do benefício;</w:t>
      </w:r>
    </w:p>
    <w:p>
      <w:pPr>
        <w:pStyle w:val="Compact"/>
        <w:numPr>
          <w:ilvl w:val="0"/>
          <w:numId w:val="1014"/>
        </w:numPr>
      </w:pPr>
      <w:r>
        <w:t xml:space="preserve">Gravação de registro no DDM PAGAMENTO com status</w:t>
      </w:r>
      <w:r>
        <w:t xml:space="preserve"> </w:t>
      </w:r>
      <w:r>
        <w:t xml:space="preserve">‘P’</w:t>
      </w:r>
      <w:r>
        <w:t xml:space="preserve"> </w:t>
      </w:r>
      <w:r>
        <w:t xml:space="preserve">(pendente);</w:t>
      </w:r>
    </w:p>
    <w:p>
      <w:pPr>
        <w:pStyle w:val="Compact"/>
        <w:numPr>
          <w:ilvl w:val="0"/>
          <w:numId w:val="1014"/>
        </w:numPr>
      </w:pPr>
      <w:r>
        <w:t xml:space="preserve">Geração do arquivo de remessa CNAB 240 para Banco do Brasil;</w:t>
      </w:r>
    </w:p>
    <w:p>
      <w:pPr>
        <w:pStyle w:val="Compact"/>
        <w:numPr>
          <w:ilvl w:val="0"/>
          <w:numId w:val="1014"/>
        </w:numPr>
      </w:pPr>
      <w:r>
        <w:t xml:space="preserve">Totalização e gravação de log de processamento.</w:t>
      </w:r>
    </w:p>
    <w:p>
      <w:pPr>
        <w:pStyle w:val="FirstParagraph"/>
      </w:pPr>
      <w:r>
        <w:rPr>
          <w:b/>
          <w:bCs/>
        </w:rPr>
        <w:t xml:space="preserve">Parâmetros JCL:</w:t>
      </w:r>
    </w:p>
    <w:p>
      <w:pPr>
        <w:pStyle w:val="SourceCode"/>
      </w:pPr>
      <w:r>
        <w:rPr>
          <w:rStyle w:val="VerbatimChar"/>
        </w:rPr>
        <w:t xml:space="preserve">//SIFAPPGT JOB (SIFAP,BATCH),'FOLHA MENSAL',</w:t>
      </w:r>
      <w:r>
        <w:br/>
      </w:r>
      <w:r>
        <w:rPr>
          <w:rStyle w:val="VerbatimChar"/>
        </w:rPr>
        <w:t xml:space="preserve">//         CLASS=A,MSGCLASS=X,MSGLEVEL=(1,1)</w:t>
      </w:r>
      <w:r>
        <w:br/>
      </w:r>
      <w:r>
        <w:rPr>
          <w:rStyle w:val="VerbatimChar"/>
        </w:rPr>
        <w:t xml:space="preserve">//STEP01   EXEC NATBATCH,PROGRAM=BATCHPGT</w:t>
      </w:r>
      <w:r>
        <w:br/>
      </w:r>
      <w:r>
        <w:rPr>
          <w:rStyle w:val="VerbatimChar"/>
        </w:rPr>
        <w:t xml:space="preserve">//SYSIN    DD *</w:t>
      </w:r>
      <w:r>
        <w:br/>
      </w:r>
      <w:r>
        <w:rPr>
          <w:rStyle w:val="VerbatimChar"/>
        </w:rPr>
        <w:t xml:space="preserve">  MES-REF=MMAAAA</w:t>
      </w:r>
      <w:r>
        <w:br/>
      </w:r>
      <w:r>
        <w:rPr>
          <w:rStyle w:val="VerbatimChar"/>
        </w:rPr>
        <w:t xml:space="preserve">  TIPO-PROC=NORMAL</w:t>
      </w:r>
      <w:r>
        <w:br/>
      </w:r>
      <w:r>
        <w:rPr>
          <w:rStyle w:val="VerbatimChar"/>
        </w:rPr>
        <w:t xml:space="preserve">  MAX-ERROS=100</w:t>
      </w:r>
      <w:r>
        <w:br/>
      </w:r>
      <w:r>
        <w:rPr>
          <w:rStyle w:val="VerbatimChar"/>
        </w:rPr>
        <w:t xml:space="preserve">/*</w:t>
      </w:r>
    </w:p>
    <w:p>
      <w:pPr>
        <w:pStyle w:val="FirstParagraph"/>
      </w:pPr>
      <w:r>
        <w:rPr>
          <w:b/>
          <w:bCs/>
        </w:rPr>
        <w:t xml:space="preserve">Observações:</w:t>
      </w:r>
    </w:p>
    <w:p>
      <w:pPr>
        <w:pStyle w:val="Compact"/>
        <w:numPr>
          <w:ilvl w:val="0"/>
          <w:numId w:val="1015"/>
        </w:numPr>
      </w:pPr>
      <w:r>
        <w:t xml:space="preserve">Tempo médio de execução: 2h45min (referência: out/2008, ~3.200.000 registros).</w:t>
      </w:r>
    </w:p>
    <w:p>
      <w:pPr>
        <w:pStyle w:val="Compact"/>
        <w:numPr>
          <w:ilvl w:val="0"/>
          <w:numId w:val="1015"/>
        </w:numPr>
      </w:pPr>
      <w:r>
        <w:t xml:space="preserve">O processamento é</w:t>
      </w:r>
      <w:r>
        <w:t xml:space="preserve"> </w:t>
      </w:r>
      <w:r>
        <w:rPr>
          <w:b/>
          <w:bCs/>
        </w:rPr>
        <w:t xml:space="preserve">sequencial por ordem alfabética</w:t>
      </w:r>
      <w:r>
        <w:t xml:space="preserve"> </w:t>
      </w:r>
      <w:r>
        <w:t xml:space="preserve">do nome do beneficiário (campo BN-NM-BENEF). Esta ordem é determinada pelo descritor Adabas configurado no FNR 150.</w:t>
      </w:r>
    </w:p>
    <w:p>
      <w:pPr>
        <w:pStyle w:val="Compact"/>
        <w:numPr>
          <w:ilvl w:val="0"/>
          <w:numId w:val="1015"/>
        </w:numPr>
      </w:pPr>
      <w:r>
        <w:t xml:space="preserve">Em caso de ABEND, ver procedimento de restart na seção 5 deste manual.</w:t>
      </w:r>
    </w:p>
    <w:bookmarkEnd w:id="27"/>
    <w:bookmarkStart w:id="28" w:name="batchrel-relatórios-batch"/>
    <w:p>
      <w:pPr>
        <w:pStyle w:val="Heading4"/>
      </w:pPr>
      <w:r>
        <w:t xml:space="preserve">3.5.2. BATCHREL — Relatórios Batch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Geração de relatórios totalizadores pós-processamento.</w:t>
      </w:r>
    </w:p>
    <w:p>
      <w:pPr>
        <w:pStyle w:val="BodyText"/>
      </w:pPr>
      <w:r>
        <w:rPr>
          <w:b/>
          <w:bCs/>
        </w:rPr>
        <w:t xml:space="preserve">Observações:</w:t>
      </w:r>
    </w:p>
    <w:p>
      <w:pPr>
        <w:pStyle w:val="Compact"/>
        <w:numPr>
          <w:ilvl w:val="0"/>
          <w:numId w:val="1016"/>
        </w:numPr>
      </w:pPr>
      <w:r>
        <w:t xml:space="preserve">Executado após conclusão bem-sucedida do BATCHPGT.</w:t>
      </w:r>
    </w:p>
    <w:p>
      <w:pPr>
        <w:pStyle w:val="Compact"/>
        <w:numPr>
          <w:ilvl w:val="0"/>
          <w:numId w:val="1016"/>
        </w:numPr>
      </w:pPr>
      <w:r>
        <w:t xml:space="preserve">Gera relatórios em formato texto (132 colunas) para impressora.</w:t>
      </w:r>
    </w:p>
    <w:p>
      <w:pPr>
        <w:pStyle w:val="Compact"/>
        <w:numPr>
          <w:ilvl w:val="0"/>
          <w:numId w:val="1016"/>
        </w:numPr>
      </w:pPr>
      <w:r>
        <w:t xml:space="preserve">[A COMPLETAR] — Listar relatórios gerados e destinatários.</w:t>
      </w:r>
    </w:p>
    <w:bookmarkEnd w:id="28"/>
    <w:bookmarkStart w:id="29" w:name="batchcon-conciliação-financeira"/>
    <w:p>
      <w:pPr>
        <w:pStyle w:val="Heading4"/>
      </w:pPr>
      <w:r>
        <w:t xml:space="preserve">3.5.3. BATCHCON — Conciliação Financeira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Programa de conciliação entre os pagamentos processados pelo SIFAP e as confirmações recebidas do SIAFI e dos bancos pagadores.</w:t>
      </w:r>
    </w:p>
    <w:p>
      <w:pPr>
        <w:pStyle w:val="BodyText"/>
      </w:pPr>
      <w:r>
        <w:rPr>
          <w:b/>
          <w:bCs/>
        </w:rPr>
        <w:t xml:space="preserve">Observações:</w:t>
      </w:r>
    </w:p>
    <w:p>
      <w:pPr>
        <w:pStyle w:val="Compact"/>
        <w:numPr>
          <w:ilvl w:val="0"/>
          <w:numId w:val="1017"/>
        </w:numPr>
      </w:pPr>
      <w:r>
        <w:t xml:space="preserve">Executado após recebimento dos arquivos de retorno (D+2 após remessa).</w:t>
      </w:r>
    </w:p>
    <w:p>
      <w:pPr>
        <w:pStyle w:val="Compact"/>
        <w:numPr>
          <w:ilvl w:val="0"/>
          <w:numId w:val="1017"/>
        </w:numPr>
      </w:pPr>
      <w:r>
        <w:t xml:space="preserve">[A COMPLETAR] — Documentar formato dos arquivos de retorno e regras de conciliação.</w:t>
      </w:r>
    </w:p>
    <w:p>
      <w:pPr>
        <w:pStyle w:val="Compact"/>
        <w:numPr>
          <w:ilvl w:val="0"/>
          <w:numId w:val="1017"/>
        </w:numPr>
      </w:pPr>
      <w:r>
        <w:t xml:space="preserve">Para procedimentos de operação, ver Manual ITSM-SIFAP vol. 3.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fluxo-de-processamento-mensal"/>
    <w:p>
      <w:pPr>
        <w:pStyle w:val="Heading2"/>
      </w:pPr>
      <w:r>
        <w:t xml:space="preserve">4. Fluxo de Processamento Mensal</w:t>
      </w:r>
    </w:p>
    <w:bookmarkStart w:id="32" w:name="calendário-padrão"/>
    <w:p>
      <w:pPr>
        <w:pStyle w:val="Heading3"/>
      </w:pPr>
      <w:r>
        <w:t xml:space="preserve">4.1. Calendário Padrão</w:t>
      </w:r>
    </w:p>
    <w:p>
      <w:pPr>
        <w:pStyle w:val="FirstParagraph"/>
      </w:pPr>
      <w:r>
        <w:t xml:space="preserve">O ciclo mensal de processamento do SIFAP segue o seguinte calendário: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675"/>
        <w:gridCol w:w="198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 Útil</w:t>
            </w:r>
          </w:p>
        </w:tc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Sistema/Programa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D-5</w:t>
            </w:r>
          </w:p>
        </w:tc>
        <w:tc>
          <w:tcPr/>
          <w:p>
            <w:pPr>
              <w:pStyle w:val="Compact"/>
            </w:pPr>
            <w:r>
              <w:t xml:space="preserve">Atualização de tabelas de parâmetros (faixas, índices)</w:t>
            </w:r>
          </w:p>
        </w:tc>
        <w:tc>
          <w:tcPr/>
          <w:p>
            <w:pPr>
              <w:pStyle w:val="Compact"/>
            </w:pPr>
            <w:r>
              <w:t xml:space="preserve">SENARC/CGPB</w:t>
            </w:r>
          </w:p>
        </w:tc>
        <w:tc>
          <w:tcPr/>
          <w:p>
            <w:pPr>
              <w:pStyle w:val="Compact"/>
            </w:pPr>
            <w:r>
              <w:t xml:space="preserve">CADPROG (online)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D-3</w:t>
            </w:r>
          </w:p>
        </w:tc>
        <w:tc>
          <w:tcPr/>
          <w:p>
            <w:pPr>
              <w:pStyle w:val="Compact"/>
            </w:pPr>
            <w:r>
              <w:t xml:space="preserve">Fechamento de cadastro — bloqueio de alterações</w:t>
            </w:r>
          </w:p>
        </w:tc>
        <w:tc>
          <w:tcPr/>
          <w:p>
            <w:pPr>
              <w:pStyle w:val="Compact"/>
            </w:pPr>
            <w:r>
              <w:t xml:space="preserve">Operação SERPRO</w:t>
            </w:r>
          </w:p>
        </w:tc>
        <w:tc>
          <w:tcPr/>
          <w:p>
            <w:pPr>
              <w:pStyle w:val="Compact"/>
            </w:pPr>
            <w:r>
              <w:t xml:space="preserve">Procedimento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</w:t>
            </w:r>
          </w:p>
        </w:tc>
        <w:tc>
          <w:tcPr/>
          <w:p>
            <w:pPr>
              <w:pStyle w:val="Compact"/>
            </w:pPr>
            <w:r>
              <w:t xml:space="preserve">Validação batch de elegibilidade</w:t>
            </w:r>
          </w:p>
        </w:tc>
        <w:tc>
          <w:tcPr/>
          <w:p>
            <w:pPr>
              <w:pStyle w:val="Compact"/>
            </w:pPr>
            <w:r>
              <w:t xml:space="preserve">Operação SERPRO</w:t>
            </w:r>
          </w:p>
        </w:tc>
        <w:tc>
          <w:tcPr/>
          <w:p>
            <w:pPr>
              <w:pStyle w:val="Compact"/>
            </w:pPr>
            <w:r>
              <w:t xml:space="preserve">VALELEG (batch)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</w:t>
            </w:r>
          </w:p>
        </w:tc>
        <w:tc>
          <w:tcPr/>
          <w:p>
            <w:pPr>
              <w:pStyle w:val="Compact"/>
            </w:pPr>
            <w:r>
              <w:t xml:space="preserve">Conferência de totalizadores — relatório prévio</w:t>
            </w:r>
          </w:p>
        </w:tc>
        <w:tc>
          <w:tcPr/>
          <w:p>
            <w:pPr>
              <w:pStyle w:val="Compact"/>
            </w:pPr>
            <w:r>
              <w:t xml:space="preserve">CGPB</w:t>
            </w:r>
          </w:p>
        </w:tc>
        <w:tc>
          <w:tcPr/>
          <w:p>
            <w:pPr>
              <w:pStyle w:val="Compact"/>
            </w:pPr>
            <w:r>
              <w:t xml:space="preserve">BATCHREL (modo prévio)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(1o DU)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Processamento da folha de pagamento</w:t>
            </w:r>
          </w:p>
        </w:tc>
        <w:tc>
          <w:tcPr/>
          <w:p>
            <w:pPr>
              <w:pStyle w:val="Compact"/>
            </w:pPr>
            <w:r>
              <w:t xml:space="preserve">Operação SERPRO</w:t>
            </w:r>
          </w:p>
        </w:tc>
        <w:tc>
          <w:tcPr/>
          <w:p>
            <w:pPr>
              <w:pStyle w:val="Compact"/>
            </w:pPr>
            <w:r>
              <w:t xml:space="preserve">BATCHPGT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D+1</w:t>
            </w:r>
          </w:p>
        </w:tc>
        <w:tc>
          <w:tcPr/>
          <w:p>
            <w:pPr>
              <w:pStyle w:val="Compact"/>
            </w:pPr>
            <w:r>
              <w:t xml:space="preserve">Envio de arquivo CNAB 240 ao Banco do Brasil</w:t>
            </w:r>
          </w:p>
        </w:tc>
        <w:tc>
          <w:tcPr/>
          <w:p>
            <w:pPr>
              <w:pStyle w:val="Compact"/>
            </w:pPr>
            <w:r>
              <w:t xml:space="preserve">Operação SERPRO</w:t>
            </w:r>
          </w:p>
        </w:tc>
        <w:tc>
          <w:tcPr/>
          <w:p>
            <w:pPr>
              <w:pStyle w:val="Compact"/>
            </w:pPr>
            <w:r>
              <w:t xml:space="preserve">Transferência manual (FTP)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D+2</w:t>
            </w:r>
          </w:p>
        </w:tc>
        <w:tc>
          <w:tcPr/>
          <w:p>
            <w:pPr>
              <w:pStyle w:val="Compact"/>
            </w:pPr>
            <w:r>
              <w:t xml:space="preserve">Envio de ordens bancárias ao SIAFI</w:t>
            </w:r>
          </w:p>
        </w:tc>
        <w:tc>
          <w:tcPr/>
          <w:p>
            <w:pPr>
              <w:pStyle w:val="Compact"/>
            </w:pPr>
            <w:r>
              <w:t xml:space="preserve">Operação SERPRO</w:t>
            </w:r>
          </w:p>
        </w:tc>
        <w:tc>
          <w:tcPr/>
          <w:p>
            <w:pPr>
              <w:pStyle w:val="Compact"/>
            </w:pPr>
            <w:r>
              <w:t xml:space="preserve">Procedimento SIAFI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D+3</w:t>
            </w:r>
          </w:p>
        </w:tc>
        <w:tc>
          <w:tcPr/>
          <w:p>
            <w:pPr>
              <w:pStyle w:val="Compact"/>
            </w:pPr>
            <w:r>
              <w:t xml:space="preserve">Recebimento de arquivo de retorno bancário</w:t>
            </w:r>
          </w:p>
        </w:tc>
        <w:tc>
          <w:tcPr/>
          <w:p>
            <w:pPr>
              <w:pStyle w:val="Compact"/>
            </w:pPr>
            <w:r>
              <w:t xml:space="preserve">Operação SERPRO</w:t>
            </w:r>
          </w:p>
        </w:tc>
        <w:tc>
          <w:tcPr/>
          <w:p>
            <w:pPr>
              <w:pStyle w:val="Compact"/>
            </w:pPr>
            <w:r>
              <w:t xml:space="preserve">Recepção FTP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D+4</w:t>
            </w:r>
          </w:p>
        </w:tc>
        <w:tc>
          <w:tcPr/>
          <w:p>
            <w:pPr>
              <w:pStyle w:val="Compact"/>
            </w:pPr>
            <w:r>
              <w:t xml:space="preserve">Conciliação financeira</w:t>
            </w:r>
          </w:p>
        </w:tc>
        <w:tc>
          <w:tcPr/>
          <w:p>
            <w:pPr>
              <w:pStyle w:val="Compact"/>
            </w:pPr>
            <w:r>
              <w:t xml:space="preserve">Operação SERPRO</w:t>
            </w:r>
          </w:p>
        </w:tc>
        <w:tc>
          <w:tcPr/>
          <w:p>
            <w:pPr>
              <w:pStyle w:val="Compact"/>
            </w:pPr>
            <w:r>
              <w:t xml:space="preserve">BATCHCON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D+5</w:t>
            </w:r>
          </w:p>
        </w:tc>
        <w:tc>
          <w:tcPr/>
          <w:p>
            <w:pPr>
              <w:pStyle w:val="Compact"/>
            </w:pPr>
            <w:r>
              <w:t xml:space="preserve">Geração de relatórios finais</w:t>
            </w:r>
          </w:p>
        </w:tc>
        <w:tc>
          <w:tcPr/>
          <w:p>
            <w:pPr>
              <w:pStyle w:val="Compact"/>
            </w:pPr>
            <w:r>
              <w:t xml:space="preserve">CGPB</w:t>
            </w:r>
          </w:p>
        </w:tc>
        <w:tc>
          <w:tcPr/>
          <w:p>
            <w:pPr>
              <w:pStyle w:val="Compact"/>
            </w:pPr>
            <w:r>
              <w:t xml:space="preserve">BATCHREL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D+10</w:t>
            </w:r>
          </w:p>
        </w:tc>
        <w:tc>
          <w:tcPr/>
          <w:p>
            <w:pPr>
              <w:pStyle w:val="Compact"/>
            </w:pPr>
            <w:r>
              <w:t xml:space="preserve">Fechamento do ciclo — arquivamento</w:t>
            </w:r>
          </w:p>
        </w:tc>
        <w:tc>
          <w:tcPr/>
          <w:p>
            <w:pPr>
              <w:pStyle w:val="Compact"/>
            </w:pPr>
            <w:r>
              <w:t xml:space="preserve">CGPB</w:t>
            </w:r>
          </w:p>
        </w:tc>
        <w:tc>
          <w:tcPr/>
          <w:p>
            <w:pPr>
              <w:pStyle w:val="Compact"/>
            </w:pPr>
            <w:r>
              <w:t xml:space="preserve">Procedimento manual</w:t>
            </w:r>
          </w:p>
        </w:tc>
      </w:tr>
    </w:tbl>
    <w:bookmarkEnd w:id="32"/>
    <w:bookmarkStart w:id="33" w:name="diagrama-de-fluxo"/>
    <w:p>
      <w:pPr>
        <w:pStyle w:val="Heading3"/>
      </w:pPr>
      <w:r>
        <w:t xml:space="preserve">4.2. Diagrama de Fluxo</w:t>
      </w:r>
    </w:p>
    <w:p>
      <w:pPr>
        <w:pStyle w:val="SourceCode"/>
      </w:pPr>
      <w:r>
        <w:rPr>
          <w:rStyle w:val="VerbatimChar"/>
        </w:rPr>
        <w:t xml:space="preserve">  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  │ CADPROG  │     │ VALELEG  │     │ BATCHREL │</w:t>
      </w:r>
      <w:r>
        <w:br/>
      </w:r>
      <w:r>
        <w:rPr>
          <w:rStyle w:val="VerbatimChar"/>
        </w:rPr>
        <w:t xml:space="preserve">  │(D-5)     │────►│(D-2)     │────►│(D-1)     │</w:t>
      </w:r>
      <w:r>
        <w:br/>
      </w:r>
      <w:r>
        <w:rPr>
          <w:rStyle w:val="VerbatimChar"/>
        </w:rPr>
        <w:t xml:space="preserve">  │Parâmetros│     │Validação │     │Prévio    │</w:t>
      </w:r>
      <w:r>
        <w:br/>
      </w:r>
      <w:r>
        <w:rPr>
          <w:rStyle w:val="VerbatimChar"/>
        </w:rPr>
        <w:t xml:space="preserve">  └──────────┘     └──────────┘     └────┬─────┘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     ┌──────────┐</w:t>
      </w:r>
      <w:r>
        <w:br/>
      </w:r>
      <w:r>
        <w:rPr>
          <w:rStyle w:val="VerbatimChar"/>
        </w:rPr>
        <w:t xml:space="preserve">                                   │ BATCHPGT │</w:t>
      </w:r>
      <w:r>
        <w:br/>
      </w:r>
      <w:r>
        <w:rPr>
          <w:rStyle w:val="VerbatimChar"/>
        </w:rPr>
        <w:t xml:space="preserve">                                   │(D=1oDU)  │</w:t>
      </w:r>
      <w:r>
        <w:br/>
      </w:r>
      <w:r>
        <w:rPr>
          <w:rStyle w:val="VerbatimChar"/>
        </w:rPr>
        <w:t xml:space="preserve">                                   │Folha Pag.│</w:t>
      </w:r>
      <w:r>
        <w:br/>
      </w:r>
      <w:r>
        <w:rPr>
          <w:rStyle w:val="VerbatimChar"/>
        </w:rPr>
        <w:t xml:space="preserve">                                   └────┬─────┘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             ▼             ▼             ▼</w:t>
      </w:r>
      <w:r>
        <w:br/>
      </w:r>
      <w:r>
        <w:rPr>
          <w:rStyle w:val="VerbatimChar"/>
        </w:rPr>
        <w:t xml:space="preserve">                 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               │Arq. CNAB │  │DDM PAGTO │  │Log Proc. │</w:t>
      </w:r>
      <w:r>
        <w:br/>
      </w:r>
      <w:r>
        <w:rPr>
          <w:rStyle w:val="VerbatimChar"/>
        </w:rPr>
        <w:t xml:space="preserve">                   │(BB/CAIXA)│  │(Adabas)  │  │          │</w:t>
      </w:r>
      <w:r>
        <w:br/>
      </w:r>
      <w:r>
        <w:rPr>
          <w:rStyle w:val="VerbatimChar"/>
        </w:rPr>
        <w:t xml:space="preserve">                   └────┬─────┘  └──────────┘  └──────────┘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┌──────────┐     ┌──────────┐</w:t>
      </w:r>
      <w:r>
        <w:br/>
      </w:r>
      <w:r>
        <w:rPr>
          <w:rStyle w:val="VerbatimChar"/>
        </w:rPr>
        <w:t xml:space="preserve">                   │Retorno   │────►│ BATCHCON │</w:t>
      </w:r>
      <w:r>
        <w:br/>
      </w:r>
      <w:r>
        <w:rPr>
          <w:rStyle w:val="VerbatimChar"/>
        </w:rPr>
        <w:t xml:space="preserve">                   │Bancário  │     │(D+4)     │</w:t>
      </w:r>
      <w:r>
        <w:br/>
      </w:r>
      <w:r>
        <w:rPr>
          <w:rStyle w:val="VerbatimChar"/>
        </w:rPr>
        <w:t xml:space="preserve">                   │(D+3)     │     │Conciliaç.│</w:t>
      </w:r>
      <w:r>
        <w:br/>
      </w:r>
      <w:r>
        <w:rPr>
          <w:rStyle w:val="VerbatimChar"/>
        </w:rPr>
        <w:t xml:space="preserve">                   └──────────┘     └────┬─────┘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     ┌──────────┐</w:t>
      </w:r>
      <w:r>
        <w:br/>
      </w:r>
      <w:r>
        <w:rPr>
          <w:rStyle w:val="VerbatimChar"/>
        </w:rPr>
        <w:t xml:space="preserve">                                   │ BATCHREL │</w:t>
      </w:r>
      <w:r>
        <w:br/>
      </w:r>
      <w:r>
        <w:rPr>
          <w:rStyle w:val="VerbatimChar"/>
        </w:rPr>
        <w:t xml:space="preserve">                                   │(D+5)     │</w:t>
      </w:r>
      <w:r>
        <w:br/>
      </w:r>
      <w:r>
        <w:rPr>
          <w:rStyle w:val="VerbatimChar"/>
        </w:rPr>
        <w:t xml:space="preserve">                                   │Relatórios│</w:t>
      </w:r>
      <w:r>
        <w:br/>
      </w:r>
      <w:r>
        <w:rPr>
          <w:rStyle w:val="VerbatimChar"/>
        </w:rPr>
        <w:t xml:space="preserve">                                   └──────────┘</w:t>
      </w:r>
    </w:p>
    <w:bookmarkEnd w:id="33"/>
    <w:bookmarkStart w:id="34" w:name="tratamento-de-exceções"/>
    <w:p>
      <w:pPr>
        <w:pStyle w:val="Heading3"/>
      </w:pPr>
      <w:r>
        <w:t xml:space="preserve">4.3. Tratamento de Exceções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Procedimento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ABEND no BATCHPGT</w:t>
            </w:r>
          </w:p>
        </w:tc>
        <w:tc>
          <w:tcPr/>
          <w:p>
            <w:pPr>
              <w:pStyle w:val="Compact"/>
            </w:pPr>
            <w:r>
              <w:t xml:space="preserve">Restart a partir do último checkpoint (ver seção 5.2)</w:t>
            </w:r>
          </w:p>
        </w:tc>
        <w:tc>
          <w:tcPr/>
          <w:p>
            <w:pPr>
              <w:pStyle w:val="Compact"/>
            </w:pPr>
            <w:r>
              <w:t xml:space="preserve">Operação SERPRO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Arquivo CNAB rejeitado pelo BB</w:t>
            </w:r>
          </w:p>
        </w:tc>
        <w:tc>
          <w:tcPr/>
          <w:p>
            <w:pPr>
              <w:pStyle w:val="Compact"/>
            </w:pPr>
            <w:r>
              <w:t xml:space="preserve">Correção manual e reenvio. Contatar Antônio Carlos Ribeiro.</w:t>
            </w:r>
          </w:p>
        </w:tc>
        <w:tc>
          <w:tcPr/>
          <w:p>
            <w:pPr>
              <w:pStyle w:val="Compact"/>
            </w:pPr>
            <w:r>
              <w:t xml:space="preserve">Operação SERPRO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Divergência na conciliação</w:t>
            </w:r>
          </w:p>
        </w:tc>
        <w:tc>
          <w:tcPr/>
          <w:p>
            <w:pPr>
              <w:pStyle w:val="Compact"/>
            </w:pPr>
            <w:r>
              <w:t xml:space="preserve">Análise manual pelo CGPB. Registrar incidente no ITSM.</w:t>
            </w:r>
          </w:p>
        </w:tc>
        <w:tc>
          <w:tcPr/>
          <w:p>
            <w:pPr>
              <w:pStyle w:val="Compact"/>
            </w:pPr>
            <w:r>
              <w:t xml:space="preserve">CGPB + SERPRO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Atraso no retorno bancário</w:t>
            </w:r>
          </w:p>
        </w:tc>
        <w:tc>
          <w:tcPr/>
          <w:p>
            <w:pPr>
              <w:pStyle w:val="Compact"/>
            </w:pPr>
            <w:r>
              <w:t xml:space="preserve">Aguardar até D+5. Se não recebido, contatar BB via canal dedicado.</w:t>
            </w:r>
          </w:p>
        </w:tc>
        <w:tc>
          <w:tcPr/>
          <w:p>
            <w:pPr>
              <w:pStyle w:val="Compact"/>
            </w:pPr>
            <w:r>
              <w:t xml:space="preserve">Operação SERPRO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Solicitação de reprocessamento</w:t>
            </w:r>
          </w:p>
        </w:tc>
        <w:tc>
          <w:tcPr/>
          <w:p>
            <w:pPr>
              <w:pStyle w:val="Compact"/>
            </w:pPr>
            <w:r>
              <w:t xml:space="preserve">Aprovação do CGPB. Procedimento de rollback conforme Manual ITSM-SIFAP vol. 3.</w:t>
            </w:r>
          </w:p>
        </w:tc>
        <w:tc>
          <w:tcPr/>
          <w:p>
            <w:pPr>
              <w:pStyle w:val="Compact"/>
            </w:pPr>
            <w:r>
              <w:t xml:space="preserve">CGPB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Para procedimentos detalhados de rollback e reprocessamento, consultar o</w:t>
      </w:r>
      <w:r>
        <w:t xml:space="preserve"> </w:t>
      </w:r>
      <w:r>
        <w:rPr>
          <w:b/>
          <w:bCs/>
        </w:rPr>
        <w:t xml:space="preserve">Manual ITSM-SIFAP vol. 3</w:t>
      </w:r>
      <w:r>
        <w:t xml:space="preserve"> </w:t>
      </w:r>
      <w:r>
        <w:t xml:space="preserve">(em elaboração — previsão: março/2009).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rocedimentos-de-contingência"/>
    <w:p>
      <w:pPr>
        <w:pStyle w:val="Heading2"/>
      </w:pPr>
      <w:r>
        <w:t xml:space="preserve">5. Procedimentos de Contingência</w:t>
      </w:r>
    </w:p>
    <w:bookmarkStart w:id="36" w:name="plano-de-contingência-visão-geral"/>
    <w:p>
      <w:pPr>
        <w:pStyle w:val="Heading3"/>
      </w:pPr>
      <w:r>
        <w:t xml:space="preserve">5.1. Plano de Contingência — Visão Geral</w:t>
      </w:r>
    </w:p>
    <w:p>
      <w:pPr>
        <w:pStyle w:val="FirstParagraph"/>
      </w:pPr>
      <w:r>
        <w:t xml:space="preserve">O plano de contingência do SIFAP contempla os seguintes cenários: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91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Procedimento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Indisponibilidade do mainframe (&lt; 4h)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Aguardar restabelecimento. Reagendar batch se necessário.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Indisponibilidade do mainframe (&gt; 4h)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Acionar processamento no site de contingência (SERPRO-RSA). Contatar Antônio Carlos Ribeiro.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Corrupção de dados Adabas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Recovery via ADASAV (último backup íntegro). Contatar Cláudia Regina dos Santos (DBA).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Falha na integração SIAFI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Processamento manual de ordens bancárias pela CGPB. Procedimento descrito no Manual ITSM-SIFAP vol. 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Falha na transmissão CNAB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Retransmissão manual via canal alternativo (SFTP). Contatar operação BB.</w:t>
            </w:r>
          </w:p>
        </w:tc>
      </w:tr>
    </w:tbl>
    <w:bookmarkEnd w:id="36"/>
    <w:bookmarkStart w:id="37" w:name="procedimento-de-restart-batchpgt"/>
    <w:p>
      <w:pPr>
        <w:pStyle w:val="Heading3"/>
      </w:pPr>
      <w:r>
        <w:t xml:space="preserve">5.2. Procedimento de Restart — BATCHPGT</w:t>
      </w:r>
    </w:p>
    <w:p>
      <w:pPr>
        <w:pStyle w:val="FirstParagraph"/>
      </w:pPr>
      <w:r>
        <w:t xml:space="preserve">Em caso de ABEND durante a execução do BATCHPGT, seguir os passos abaixo:</w:t>
      </w:r>
    </w:p>
    <w:p>
      <w:pPr>
        <w:pStyle w:val="Compact"/>
        <w:numPr>
          <w:ilvl w:val="0"/>
          <w:numId w:val="1018"/>
        </w:numPr>
      </w:pPr>
      <w:r>
        <w:t xml:space="preserve">Verificar o código de ABEND no log do JES2 (JESMSGLG);</w:t>
      </w:r>
    </w:p>
    <w:p>
      <w:pPr>
        <w:pStyle w:val="Compact"/>
        <w:numPr>
          <w:ilvl w:val="0"/>
          <w:numId w:val="1018"/>
        </w:numPr>
      </w:pPr>
      <w:r>
        <w:t xml:space="preserve">Identificar o último checkpoint gravado (campo CKPT-NR no SYSOUT);</w:t>
      </w:r>
    </w:p>
    <w:p>
      <w:pPr>
        <w:pStyle w:val="Compact"/>
        <w:numPr>
          <w:ilvl w:val="0"/>
          <w:numId w:val="1018"/>
        </w:numPr>
      </w:pPr>
      <w:r>
        <w:t xml:space="preserve">Corrigir a condição de erro conforme tabela de ABENDs conhecidos (ver seção 5.3);</w:t>
      </w:r>
    </w:p>
    <w:p>
      <w:pPr>
        <w:pStyle w:val="Compact"/>
        <w:numPr>
          <w:ilvl w:val="0"/>
          <w:numId w:val="1018"/>
        </w:numPr>
      </w:pPr>
      <w:r>
        <w:t xml:space="preserve">Reiniciar o job com parâmetro</w:t>
      </w:r>
      <w:r>
        <w:t xml:space="preserve"> </w:t>
      </w:r>
      <w:r>
        <w:rPr>
          <w:rStyle w:val="VerbatimChar"/>
        </w:rPr>
        <w:t xml:space="preserve">RESTART=CKPT-nnn</w:t>
      </w:r>
      <w:r>
        <w:t xml:space="preserve"> </w:t>
      </w:r>
      <w:r>
        <w:t xml:space="preserve">(onde nnn = número do último checkpoint);</w:t>
      </w:r>
    </w:p>
    <w:p>
      <w:pPr>
        <w:pStyle w:val="Compact"/>
        <w:numPr>
          <w:ilvl w:val="0"/>
          <w:numId w:val="1018"/>
        </w:numPr>
      </w:pPr>
      <w:r>
        <w:t xml:space="preserve">Monitorar a execução até conclusão normal (COND CODE = 0000);</w:t>
      </w:r>
    </w:p>
    <w:p>
      <w:pPr>
        <w:pStyle w:val="Compact"/>
        <w:numPr>
          <w:ilvl w:val="0"/>
          <w:numId w:val="1018"/>
        </w:numPr>
      </w:pPr>
      <w:r>
        <w:t xml:space="preserve">Verificar totalizadores finais contra relatório prévio (D-1).</w:t>
      </w:r>
    </w:p>
    <w:bookmarkEnd w:id="37"/>
    <w:bookmarkStart w:id="38" w:name="tabela-de-abends-conhecidos"/>
    <w:p>
      <w:pPr>
        <w:pStyle w:val="Heading3"/>
      </w:pPr>
      <w:r>
        <w:t xml:space="preserve">5.3. Tabela de ABENDs Conhecidos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124"/>
        <w:gridCol w:w="3090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S0C7</w:t>
            </w:r>
          </w:p>
        </w:tc>
        <w:tc>
          <w:tcPr/>
          <w:p>
            <w:pPr>
              <w:pStyle w:val="Compact"/>
            </w:pPr>
            <w:r>
              <w:t xml:space="preserve">Data exception</w:t>
            </w:r>
          </w:p>
        </w:tc>
        <w:tc>
          <w:tcPr/>
          <w:p>
            <w:pPr>
              <w:pStyle w:val="Compact"/>
            </w:pPr>
            <w:r>
              <w:t xml:space="preserve">Campo numérico com valor inválido no Adabas</w:t>
            </w:r>
          </w:p>
        </w:tc>
        <w:tc>
          <w:tcPr/>
          <w:p>
            <w:pPr>
              <w:pStyle w:val="Compact"/>
            </w:pPr>
            <w:r>
              <w:t xml:space="preserve">Identificar registro corrompido via ADAORD. Corrigir ou excluir.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S878</w:t>
            </w:r>
          </w:p>
        </w:tc>
        <w:tc>
          <w:tcPr/>
          <w:p>
            <w:pPr>
              <w:pStyle w:val="Compact"/>
            </w:pPr>
            <w:r>
              <w:t xml:space="preserve">Virtual storage exceeded</w:t>
            </w:r>
          </w:p>
        </w:tc>
        <w:tc>
          <w:tcPr/>
          <w:p>
            <w:pPr>
              <w:pStyle w:val="Compact"/>
            </w:pPr>
            <w:r>
              <w:t xml:space="preserve">Volume de processamento acima do previsto</w:t>
            </w:r>
          </w:p>
        </w:tc>
        <w:tc>
          <w:tcPr/>
          <w:p>
            <w:pPr>
              <w:pStyle w:val="Compact"/>
            </w:pPr>
            <w:r>
              <w:t xml:space="preserve">Aumentar REGION no JCL. Contatar operação.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S0C4</w:t>
            </w:r>
          </w:p>
        </w:tc>
        <w:tc>
          <w:tcPr/>
          <w:p>
            <w:pPr>
              <w:pStyle w:val="Compact"/>
            </w:pPr>
            <w:r>
              <w:t xml:space="preserve">Protection exception</w:t>
            </w:r>
          </w:p>
        </w:tc>
        <w:tc>
          <w:tcPr/>
          <w:p>
            <w:pPr>
              <w:pStyle w:val="Compact"/>
            </w:pPr>
            <w:r>
              <w:t xml:space="preserve">Erro de endereçamento em subprograma</w:t>
            </w:r>
          </w:p>
        </w:tc>
        <w:tc>
          <w:tcPr/>
          <w:p>
            <w:pPr>
              <w:pStyle w:val="Compact"/>
            </w:pPr>
            <w:r>
              <w:t xml:space="preserve">Contatar Roberto Carlos Meirelles para análise.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U4038</w:t>
            </w:r>
          </w:p>
        </w:tc>
        <w:tc>
          <w:tcPr/>
          <w:p>
            <w:pPr>
              <w:pStyle w:val="Compact"/>
            </w:pPr>
            <w:r>
              <w:t xml:space="preserve">Natural runtime error</w:t>
            </w:r>
          </w:p>
        </w:tc>
        <w:tc>
          <w:tcPr/>
          <w:p>
            <w:pPr>
              <w:pStyle w:val="Compact"/>
            </w:pPr>
            <w:r>
              <w:t xml:space="preserve">Erro de overflow em cálculo</w:t>
            </w:r>
          </w:p>
        </w:tc>
        <w:tc>
          <w:tcPr/>
          <w:p>
            <w:pPr>
              <w:pStyle w:val="Compact"/>
            </w:pPr>
            <w:r>
              <w:t xml:space="preserve">Verificar valores no DDM PROGRAMA-SOCIAL (faixas).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ADA-RSP 148</w:t>
            </w:r>
          </w:p>
        </w:tc>
        <w:tc>
          <w:tcPr/>
          <w:p>
            <w:pPr>
              <w:pStyle w:val="Compact"/>
            </w:pPr>
            <w:r>
              <w:t xml:space="preserve">Adabas timeout</w:t>
            </w:r>
          </w:p>
        </w:tc>
        <w:tc>
          <w:tcPr/>
          <w:p>
            <w:pPr>
              <w:pStyle w:val="Compact"/>
            </w:pPr>
            <w:r>
              <w:t xml:space="preserve">Tempo de resposta excedido</w:t>
            </w:r>
          </w:p>
        </w:tc>
        <w:tc>
          <w:tcPr/>
          <w:p>
            <w:pPr>
              <w:pStyle w:val="Compact"/>
            </w:pPr>
            <w:r>
              <w:t xml:space="preserve">Verificar contenção no Adabas. Contatar DBA.</w:t>
            </w:r>
          </w:p>
        </w:tc>
      </w:tr>
    </w:tbl>
    <w:bookmarkEnd w:id="38"/>
    <w:bookmarkStart w:id="39" w:name="procedimento-de-rollback"/>
    <w:p>
      <w:pPr>
        <w:pStyle w:val="Heading3"/>
      </w:pPr>
      <w:r>
        <w:t xml:space="preserve">5.4. Procedimento de Rollback</w:t>
      </w:r>
    </w:p>
    <w:p>
      <w:pPr>
        <w:pStyle w:val="FirstParagraph"/>
      </w:pPr>
      <w:r>
        <w:t xml:space="preserve">[A COMPLETAR] — Procedimento de rollback completo será documentado no Manual ITSM-SIFAP vol. 3. Enquanto isso, contatar Roberto Carlos Meirelles para orientação.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ontatos-da-equipe-técnica"/>
    <w:p>
      <w:pPr>
        <w:pStyle w:val="Heading2"/>
      </w:pPr>
      <w:r>
        <w:t xml:space="preserve">6. Contatos da Equipe Técnica</w:t>
      </w:r>
    </w:p>
    <w:bookmarkStart w:id="41" w:name="equipe-serpro-supdedesif"/>
    <w:p>
      <w:pPr>
        <w:pStyle w:val="Heading3"/>
      </w:pPr>
      <w:r>
        <w:t xml:space="preserve">6.1. Equipe SERPRO — SUPDE/DESIF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1352"/>
        <w:gridCol w:w="1545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Ramal</w:t>
            </w:r>
          </w:p>
        </w:tc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Roberto Carlos Meirelles</w:t>
            </w:r>
          </w:p>
        </w:tc>
        <w:tc>
          <w:tcPr/>
          <w:p>
            <w:pPr>
              <w:pStyle w:val="Compact"/>
            </w:pPr>
            <w:r>
              <w:t xml:space="preserve">Analista Sênior / Coord. Técnico</w:t>
            </w:r>
          </w:p>
        </w:tc>
        <w:tc>
          <w:tcPr/>
          <w:p>
            <w:pPr>
              <w:pStyle w:val="Compact"/>
            </w:pPr>
            <w:r>
              <w:t xml:space="preserve">3411</w:t>
            </w:r>
          </w:p>
        </w:tc>
        <w:tc>
          <w:tcPr/>
          <w:p>
            <w:pPr>
              <w:pStyle w:val="Compact"/>
            </w:pPr>
            <w:r>
              <w:t xml:space="preserve">roberto.meirelles@serpro.gov.br</w:t>
            </w:r>
          </w:p>
        </w:tc>
        <w:tc>
          <w:tcPr/>
          <w:p>
            <w:pPr>
              <w:pStyle w:val="Compact"/>
            </w:pPr>
            <w:r>
              <w:t xml:space="preserve">Arquitetura e decisões técnicas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Fernanda Lucia de Oliveira</w:t>
            </w:r>
          </w:p>
        </w:tc>
        <w:tc>
          <w:tcPr/>
          <w:p>
            <w:pPr>
              <w:pStyle w:val="Compact"/>
            </w:pPr>
            <w:r>
              <w:t xml:space="preserve">Analista de Negócios</w:t>
            </w:r>
          </w:p>
        </w:tc>
        <w:tc>
          <w:tcPr/>
          <w:p>
            <w:pPr>
              <w:pStyle w:val="Compact"/>
            </w:pPr>
            <w:r>
              <w:t xml:space="preserve">3415</w:t>
            </w:r>
          </w:p>
        </w:tc>
        <w:tc>
          <w:tcPr/>
          <w:p>
            <w:pPr>
              <w:pStyle w:val="Compact"/>
            </w:pPr>
            <w:r>
              <w:t xml:space="preserve">fernanda.oliveira@serpro.gov.br</w:t>
            </w:r>
          </w:p>
        </w:tc>
        <w:tc>
          <w:tcPr/>
          <w:p>
            <w:pPr>
              <w:pStyle w:val="Compact"/>
            </w:pPr>
            <w:r>
              <w:t xml:space="preserve">Documentação e regras de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Antônio Ferreira</w:t>
            </w:r>
          </w:p>
        </w:tc>
        <w:tc>
          <w:tcPr/>
          <w:p>
            <w:pPr>
              <w:pStyle w:val="Compact"/>
            </w:pPr>
            <w:r>
              <w:t xml:space="preserve">Programador Natural Sênior</w:t>
            </w:r>
          </w:p>
        </w:tc>
        <w:tc>
          <w:tcPr/>
          <w:p>
            <w:pPr>
              <w:pStyle w:val="Compact"/>
            </w:pPr>
            <w:r>
              <w:t xml:space="preserve">3418</w:t>
            </w:r>
          </w:p>
        </w:tc>
        <w:tc>
          <w:tcPr/>
          <w:p>
            <w:pPr>
              <w:pStyle w:val="Compact"/>
            </w:pPr>
            <w:r>
              <w:t xml:space="preserve">marcos.ferreira@serpro.gov.br</w:t>
            </w:r>
          </w:p>
        </w:tc>
        <w:tc>
          <w:tcPr/>
          <w:p>
            <w:pPr>
              <w:pStyle w:val="Compact"/>
            </w:pPr>
            <w:r>
              <w:t xml:space="preserve">Manutenção de código — módulos de cálculo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Cláudia Regina dos Santos</w:t>
            </w:r>
          </w:p>
        </w:tc>
        <w:tc>
          <w:tcPr/>
          <w:p>
            <w:pPr>
              <w:pStyle w:val="Compact"/>
            </w:pPr>
            <w:r>
              <w:t xml:space="preserve">DBA Adabas</w:t>
            </w:r>
          </w:p>
        </w:tc>
        <w:tc>
          <w:tcPr/>
          <w:p>
            <w:pPr>
              <w:pStyle w:val="Compact"/>
            </w:pPr>
            <w:r>
              <w:t xml:space="preserve">3422</w:t>
            </w:r>
          </w:p>
        </w:tc>
        <w:tc>
          <w:tcPr/>
          <w:p>
            <w:pPr>
              <w:pStyle w:val="Compact"/>
            </w:pPr>
            <w:r>
              <w:t xml:space="preserve">claudia.santos@serpro.gov.br</w:t>
            </w:r>
          </w:p>
        </w:tc>
        <w:tc>
          <w:tcPr/>
          <w:p>
            <w:pPr>
              <w:pStyle w:val="Compact"/>
            </w:pPr>
            <w:r>
              <w:t xml:space="preserve">Administração de banco de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José Aparecido Lima</w:t>
            </w:r>
          </w:p>
        </w:tc>
        <w:tc>
          <w:tcPr/>
          <w:p>
            <w:pPr>
              <w:pStyle w:val="Compact"/>
            </w:pPr>
            <w:r>
              <w:t xml:space="preserve">Programador Natural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Aposentado desde 2005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Patrícia Helena Moura</w:t>
            </w:r>
          </w:p>
        </w:tc>
        <w:tc>
          <w:tcPr/>
          <w:p>
            <w:pPr>
              <w:pStyle w:val="Compact"/>
            </w:pPr>
            <w:r>
              <w:t xml:space="preserve">Analista de Sistemas</w:t>
            </w:r>
          </w:p>
        </w:tc>
        <w:tc>
          <w:tcPr/>
          <w:p>
            <w:pPr>
              <w:pStyle w:val="Compact"/>
            </w:pPr>
            <w:r>
              <w:t xml:space="preserve">3419</w:t>
            </w:r>
          </w:p>
        </w:tc>
        <w:tc>
          <w:tcPr/>
          <w:p>
            <w:pPr>
              <w:pStyle w:val="Compact"/>
            </w:pPr>
            <w:r>
              <w:t xml:space="preserve">patricia.moura@serpro.gov.br</w:t>
            </w:r>
          </w:p>
        </w:tc>
        <w:tc>
          <w:tcPr/>
          <w:p>
            <w:pPr>
              <w:pStyle w:val="Compact"/>
            </w:pPr>
            <w:r>
              <w:t xml:space="preserve">Integração SIAFI e 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Antônio Carlos Ribeiro</w:t>
            </w:r>
          </w:p>
        </w:tc>
        <w:tc>
          <w:tcPr/>
          <w:p>
            <w:pPr>
              <w:pStyle w:val="Compact"/>
            </w:pPr>
            <w:r>
              <w:t xml:space="preserve">Analista de Suporte / Operação</w:t>
            </w:r>
          </w:p>
        </w:tc>
        <w:tc>
          <w:tcPr/>
          <w:p>
            <w:pPr>
              <w:pStyle w:val="Compact"/>
            </w:pPr>
            <w:r>
              <w:t xml:space="preserve">3430</w:t>
            </w:r>
          </w:p>
        </w:tc>
        <w:tc>
          <w:tcPr/>
          <w:p>
            <w:pPr>
              <w:pStyle w:val="Compact"/>
            </w:pPr>
            <w:r>
              <w:t xml:space="preserve">antonio.ribeiro@serpro.gov.br</w:t>
            </w:r>
          </w:p>
        </w:tc>
        <w:tc>
          <w:tcPr/>
          <w:p>
            <w:pPr>
              <w:pStyle w:val="Compact"/>
            </w:pPr>
            <w:r>
              <w:t xml:space="preserve">Operação batch e monitoração</w:t>
            </w:r>
          </w:p>
        </w:tc>
      </w:tr>
    </w:tbl>
    <w:bookmarkEnd w:id="41"/>
    <w:bookmarkStart w:id="42" w:name="equipe-senarc-cgpb"/>
    <w:p>
      <w:pPr>
        <w:pStyle w:val="Heading3"/>
      </w:pPr>
      <w:r>
        <w:t xml:space="preserve">6.2. Equipe SENARC / CGPB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247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E-mail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 Cristina Barros</w:t>
            </w:r>
          </w:p>
        </w:tc>
        <w:tc>
          <w:tcPr/>
          <w:p>
            <w:pPr>
              <w:pStyle w:val="Compact"/>
            </w:pPr>
            <w:r>
              <w:t xml:space="preserve">Analista de Negócios SENARC</w:t>
            </w:r>
          </w:p>
        </w:tc>
        <w:tc>
          <w:tcPr/>
          <w:p>
            <w:pPr>
              <w:pStyle w:val="Compact"/>
            </w:pPr>
            <w:r>
              <w:t xml:space="preserve">(61) 2030-XXXX</w:t>
            </w:r>
          </w:p>
        </w:tc>
        <w:tc>
          <w:tcPr/>
          <w:p>
            <w:pPr>
              <w:pStyle w:val="Compact"/>
            </w:pPr>
            <w:r>
              <w:t xml:space="preserve">ana.barros@mds.gov.br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Carlos Eduardo Mendes</w:t>
            </w:r>
          </w:p>
        </w:tc>
        <w:tc>
          <w:tcPr/>
          <w:p>
            <w:pPr>
              <w:pStyle w:val="Compact"/>
            </w:pPr>
            <w:r>
              <w:t xml:space="preserve">Coord. CGPB</w:t>
            </w:r>
          </w:p>
        </w:tc>
        <w:tc>
          <w:tcPr/>
          <w:p>
            <w:pPr>
              <w:pStyle w:val="Compact"/>
            </w:pPr>
            <w:r>
              <w:t xml:space="preserve">(61) 2030-XXXX</w:t>
            </w:r>
          </w:p>
        </w:tc>
        <w:tc>
          <w:tcPr/>
          <w:p>
            <w:pPr>
              <w:pStyle w:val="Compact"/>
            </w:pPr>
            <w:r>
              <w:t xml:space="preserve">carlos.mendes@mds.gov.br</w:t>
            </w:r>
          </w:p>
        </w:tc>
      </w:tr>
    </w:tbl>
    <w:bookmarkEnd w:id="42"/>
    <w:bookmarkStart w:id="43" w:name="suporte-de-infraestrutura"/>
    <w:p>
      <w:pPr>
        <w:pStyle w:val="Heading3"/>
      </w:pPr>
      <w:r>
        <w:t xml:space="preserve">6.3. Suporte de Infraestrutura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782"/>
        <w:gridCol w:w="138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Contato</w:t>
            </w:r>
          </w:p>
        </w:tc>
        <w:tc>
          <w:tcPr/>
          <w:p>
            <w:pPr>
              <w:pStyle w:val="Compact"/>
            </w:pPr>
            <w:r>
              <w:t xml:space="preserve">Ramal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Operação Mainframe — Brasília</w:t>
            </w:r>
          </w:p>
        </w:tc>
        <w:tc>
          <w:tcPr/>
          <w:p>
            <w:pPr>
              <w:pStyle w:val="Compact"/>
            </w:pPr>
            <w:r>
              <w:t xml:space="preserve">Central de Operações</w:t>
            </w:r>
          </w:p>
        </w:tc>
        <w:tc>
          <w:tcPr/>
          <w:p>
            <w:pPr>
              <w:pStyle w:val="Compact"/>
            </w:pPr>
            <w:r>
              <w:t xml:space="preserve">3500</w:t>
            </w:r>
          </w:p>
        </w:tc>
        <w:tc>
          <w:tcPr/>
          <w:p>
            <w:pPr>
              <w:pStyle w:val="Compact"/>
            </w:pPr>
            <w:r>
              <w:t xml:space="preserve">Agendamento e monitoração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 Adabas — Equipe Central</w:t>
            </w:r>
          </w:p>
        </w:tc>
        <w:tc>
          <w:tcPr/>
          <w:p>
            <w:pPr>
              <w:pStyle w:val="Compact"/>
            </w:pPr>
            <w:r>
              <w:t xml:space="preserve">Coordenação DBA</w:t>
            </w:r>
          </w:p>
        </w:tc>
        <w:tc>
          <w:tcPr/>
          <w:p>
            <w:pPr>
              <w:pStyle w:val="Compact"/>
            </w:pPr>
            <w:r>
              <w:t xml:space="preserve">3510</w:t>
            </w:r>
          </w:p>
        </w:tc>
        <w:tc>
          <w:tcPr/>
          <w:p>
            <w:pPr>
              <w:pStyle w:val="Compact"/>
            </w:pPr>
            <w:r>
              <w:t xml:space="preserve">Suporte a incidentes Adabas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 / Comunicação</w:t>
            </w:r>
          </w:p>
        </w:tc>
        <w:tc>
          <w:tcPr/>
          <w:p>
            <w:pPr>
              <w:pStyle w:val="Compact"/>
            </w:pPr>
            <w:r>
              <w:t xml:space="preserve">NOC SERPRO</w:t>
            </w:r>
          </w:p>
        </w:tc>
        <w:tc>
          <w:tcPr/>
          <w:p>
            <w:pPr>
              <w:pStyle w:val="Compact"/>
            </w:pPr>
            <w:r>
              <w:t xml:space="preserve">3600</w:t>
            </w:r>
          </w:p>
        </w:tc>
        <w:tc>
          <w:tcPr/>
          <w:p>
            <w:pPr>
              <w:pStyle w:val="Compact"/>
            </w:pPr>
            <w:r>
              <w:t xml:space="preserve">Conectividade e transmissão de arquivos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Os ramais e e-mails acima referem-se à estrutura organizacional vigente em novembro de 2008. Em caso de alteração, consultar o catálogo telefônico interno do SERPRO (intranet: http://intranet.serpro.gov.br/catalogo).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glossário"/>
    <w:p>
      <w:pPr>
        <w:pStyle w:val="Heading2"/>
      </w:pPr>
      <w:r>
        <w:t xml:space="preserve">7. Glossário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CGPB</w:t>
            </w:r>
          </w:p>
        </w:tc>
        <w:tc>
          <w:tcPr/>
          <w:p>
            <w:pPr>
              <w:pStyle w:val="Compact"/>
            </w:pPr>
            <w:r>
              <w:t xml:space="preserve">Coordenação-Geral de Processamento de Benefícios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CNAB</w:t>
            </w:r>
          </w:p>
        </w:tc>
        <w:tc>
          <w:tcPr/>
          <w:p>
            <w:pPr>
              <w:pStyle w:val="Compact"/>
            </w:pPr>
            <w:r>
              <w:t xml:space="preserve">Centro Nacional de Automação Bancária (padrão de arquivo)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DDM</w:t>
            </w:r>
          </w:p>
        </w:tc>
        <w:tc>
          <w:tcPr/>
          <w:p>
            <w:pPr>
              <w:pStyle w:val="Compact"/>
            </w:pPr>
            <w:r>
              <w:t xml:space="preserve">Data Definition Module (definição de acesso Adabas no Natural)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DESIF</w:t>
            </w:r>
          </w:p>
        </w:tc>
        <w:tc>
          <w:tcPr/>
          <w:p>
            <w:pPr>
              <w:pStyle w:val="Compact"/>
            </w:pPr>
            <w:r>
              <w:t xml:space="preserve">Divisão de Desenvolvimento de Sistemas Fiscais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FDT</w:t>
            </w:r>
          </w:p>
        </w:tc>
        <w:tc>
          <w:tcPr/>
          <w:p>
            <w:pPr>
              <w:pStyle w:val="Compact"/>
            </w:pPr>
            <w:r>
              <w:t xml:space="preserve">Field Definition Table (definição de campos Adabas)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FNR</w:t>
            </w:r>
          </w:p>
        </w:tc>
        <w:tc>
          <w:tcPr/>
          <w:p>
            <w:pPr>
              <w:pStyle w:val="Compact"/>
            </w:pPr>
            <w:r>
              <w:t xml:space="preserve">File Number (número do arquivo Adabas)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GDA</w:t>
            </w:r>
          </w:p>
        </w:tc>
        <w:tc>
          <w:tcPr/>
          <w:p>
            <w:pPr>
              <w:pStyle w:val="Compact"/>
            </w:pPr>
            <w:r>
              <w:t xml:space="preserve">Global Data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ITSM</w:t>
            </w:r>
          </w:p>
        </w:tc>
        <w:tc>
          <w:tcPr/>
          <w:p>
            <w:pPr>
              <w:pStyle w:val="Compact"/>
            </w:pPr>
            <w:r>
              <w:t xml:space="preserve">IT Service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JCL</w:t>
            </w:r>
          </w:p>
        </w:tc>
        <w:tc>
          <w:tcPr/>
          <w:p>
            <w:pPr>
              <w:pStyle w:val="Compact"/>
            </w:pPr>
            <w:r>
              <w:t xml:space="preserve">Job Control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JES2</w:t>
            </w:r>
          </w:p>
        </w:tc>
        <w:tc>
          <w:tcPr/>
          <w:p>
            <w:pPr>
              <w:pStyle w:val="Compact"/>
            </w:pPr>
            <w:r>
              <w:t xml:space="preserve">Job Entry Subsystem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Local Data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SENARC</w:t>
            </w:r>
          </w:p>
        </w:tc>
        <w:tc>
          <w:tcPr/>
          <w:p>
            <w:pPr>
              <w:pStyle w:val="Compact"/>
            </w:pPr>
            <w:r>
              <w:t xml:space="preserve">Secretaria Nacional de Renda de Cidadania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SIAFI</w:t>
            </w:r>
          </w:p>
        </w:tc>
        <w:tc>
          <w:tcPr/>
          <w:p>
            <w:pPr>
              <w:pStyle w:val="Compact"/>
            </w:pPr>
            <w:r>
              <w:t xml:space="preserve">Sistema Integrado de Administração Financeira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SIFAP</w:t>
            </w:r>
          </w:p>
        </w:tc>
        <w:tc>
          <w:tcPr/>
          <w:p>
            <w:pPr>
              <w:pStyle w:val="Compact"/>
            </w:pPr>
            <w:r>
              <w:t xml:space="preserve">Sistema de Fiscalização e Administração de Pagamentos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SUPDE</w:t>
            </w:r>
          </w:p>
        </w:tc>
        <w:tc>
          <w:tcPr/>
          <w:p>
            <w:pPr>
              <w:pStyle w:val="Compact"/>
            </w:pPr>
            <w:r>
              <w:t xml:space="preserve">Superintendência de Desenvolvimento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histórico-de-revisões"/>
    <w:p>
      <w:pPr>
        <w:pStyle w:val="Heading2"/>
      </w:pPr>
      <w:r>
        <w:t xml:space="preserve">8. Histórico de Revisões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6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Alterações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10/03/2006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Versão inicial — apenas módulo de cadastro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1.1.0</w:t>
            </w:r>
          </w:p>
        </w:tc>
        <w:tc>
          <w:tcPr/>
          <w:p>
            <w:pPr>
              <w:pStyle w:val="Compact"/>
            </w:pPr>
            <w:r>
              <w:t xml:space="preserve">15/07/2006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Inclusão do módulo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22/08/2007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Inclusão dos módulos batch e cálculo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2.1.0</w:t>
            </w:r>
          </w:p>
        </w:tc>
        <w:tc>
          <w:tcPr/>
          <w:p>
            <w:pPr>
              <w:pStyle w:val="Compact"/>
            </w:pPr>
            <w:r>
              <w:t xml:space="preserve">10/01/2008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Revisão dos procedimentos de contingência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t xml:space="preserve">05/06/2008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Inclusão do fluxo de processamento 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2.3.0</w:t>
            </w:r>
          </w:p>
        </w:tc>
        <w:tc>
          <w:tcPr/>
          <w:p>
            <w:pPr>
              <w:pStyle w:val="Compact"/>
            </w:pPr>
            <w:r>
              <w:t xml:space="preserve">15/09/2008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Revisão geral; inclusão de referência ao módulo de 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2.3.1</w:t>
            </w:r>
          </w:p>
        </w:tc>
        <w:tc>
          <w:tcPr/>
          <w:p>
            <w:pPr>
              <w:pStyle w:val="Compact"/>
            </w:pPr>
            <w:r>
              <w:t xml:space="preserve">20/11/2008</w:t>
            </w:r>
          </w:p>
        </w:tc>
        <w:tc>
          <w:tcPr/>
          <w:p>
            <w:pPr>
              <w:pStyle w:val="Compact"/>
            </w:pPr>
            <w:r>
              <w:t xml:space="preserve">F. L. Oliveira</w:t>
            </w:r>
          </w:p>
        </w:tc>
        <w:tc>
          <w:tcPr/>
          <w:p>
            <w:pPr>
              <w:pStyle w:val="Compact"/>
            </w:pPr>
            <w:r>
              <w:t xml:space="preserve">Correções textuais; atualização de contatos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Não houve revisões deste documento após novembro de 2008.</w:t>
      </w:r>
    </w:p>
    <w:p>
      <w:r>
        <w:pict>
          <v:rect style="width:0;height:1.5pt" o:hralign="center" o:hrstd="t" o:hr="t"/>
        </w:pict>
      </w:r>
    </w:p>
    <w:bookmarkEnd w:id="46"/>
    <w:bookmarkStart w:id="47" w:name="anexo-a-mapa-de-transações"/>
    <w:p>
      <w:pPr>
        <w:pStyle w:val="Heading2"/>
      </w:pPr>
      <w:r>
        <w:t xml:space="preserve">Anexo A — Mapa de Transações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Transação</w:t>
            </w:r>
          </w:p>
        </w:tc>
        <w:tc>
          <w:tcPr/>
          <w:p>
            <w:pPr>
              <w:pStyle w:val="Compact"/>
            </w:pPr>
            <w:r>
              <w:t xml:space="preserve">Programa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SF01</w:t>
            </w:r>
          </w:p>
        </w:tc>
        <w:tc>
          <w:tcPr/>
          <w:p>
            <w:pPr>
              <w:pStyle w:val="Compact"/>
            </w:pPr>
            <w:r>
              <w:t xml:space="preserve">CADBENEF</w:t>
            </w:r>
          </w:p>
        </w:tc>
        <w:tc>
          <w:tcPr/>
          <w:p>
            <w:pPr>
              <w:pStyle w:val="Compact"/>
            </w:pPr>
            <w:r>
              <w:t xml:space="preserve">Inclusão de beneficiário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SF02</w:t>
            </w:r>
          </w:p>
        </w:tc>
        <w:tc>
          <w:tcPr/>
          <w:p>
            <w:pPr>
              <w:pStyle w:val="Compact"/>
            </w:pPr>
            <w:r>
              <w:t xml:space="preserve">CADBENEF</w:t>
            </w:r>
          </w:p>
        </w:tc>
        <w:tc>
          <w:tcPr/>
          <w:p>
            <w:pPr>
              <w:pStyle w:val="Compact"/>
            </w:pPr>
            <w:r>
              <w:t xml:space="preserve">Alteração de beneficiário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SF03</w:t>
            </w:r>
          </w:p>
        </w:tc>
        <w:tc>
          <w:tcPr/>
          <w:p>
            <w:pPr>
              <w:pStyle w:val="Compact"/>
            </w:pPr>
            <w:r>
              <w:t xml:space="preserve">CADBENEF</w:t>
            </w:r>
          </w:p>
        </w:tc>
        <w:tc>
          <w:tcPr/>
          <w:p>
            <w:pPr>
              <w:pStyle w:val="Compact"/>
            </w:pPr>
            <w:r>
              <w:t xml:space="preserve">Exclusão lógica de beneficiário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SF04</w:t>
            </w:r>
          </w:p>
        </w:tc>
        <w:tc>
          <w:tcPr/>
          <w:p>
            <w:pPr>
              <w:pStyle w:val="Compact"/>
            </w:pPr>
            <w:r>
              <w:t xml:space="preserve">CADDEPEND</w:t>
            </w:r>
          </w:p>
        </w:tc>
        <w:tc>
          <w:tcPr/>
          <w:p>
            <w:pPr>
              <w:pStyle w:val="Compact"/>
            </w:pPr>
            <w:r>
              <w:t xml:space="preserve">Cadastro de dependentes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SF05</w:t>
            </w:r>
          </w:p>
        </w:tc>
        <w:tc>
          <w:tcPr/>
          <w:p>
            <w:pPr>
              <w:pStyle w:val="Compact"/>
            </w:pPr>
            <w:r>
              <w:t xml:space="preserve">CONSBENF</w:t>
            </w:r>
          </w:p>
        </w:tc>
        <w:tc>
          <w:tcPr/>
          <w:p>
            <w:pPr>
              <w:pStyle w:val="Compact"/>
            </w:pPr>
            <w:r>
              <w:t xml:space="preserve">Consulta de beneficiário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SF06</w:t>
            </w:r>
          </w:p>
        </w:tc>
        <w:tc>
          <w:tcPr/>
          <w:p>
            <w:pPr>
              <w:pStyle w:val="Compact"/>
            </w:pPr>
            <w:r>
              <w:t xml:space="preserve">CADPROG</w:t>
            </w:r>
          </w:p>
        </w:tc>
        <w:tc>
          <w:tcPr/>
          <w:p>
            <w:pPr>
              <w:pStyle w:val="Compact"/>
            </w:pPr>
            <w:r>
              <w:t xml:space="preserve">Manutenção de programas sociais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SF10</w:t>
            </w:r>
          </w:p>
        </w:tc>
        <w:tc>
          <w:tcPr/>
          <w:p>
            <w:pPr>
              <w:pStyle w:val="Compact"/>
            </w:pPr>
            <w:r>
              <w:t xml:space="preserve">[A COMPLETAR]</w:t>
            </w:r>
          </w:p>
        </w:tc>
        <w:tc>
          <w:tcPr/>
          <w:p>
            <w:pPr>
              <w:pStyle w:val="Compact"/>
            </w:pPr>
            <w:r>
              <w:t xml:space="preserve">Relatório de auditoria (?)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SF11</w:t>
            </w:r>
          </w:p>
        </w:tc>
        <w:tc>
          <w:tcPr/>
          <w:p>
            <w:pPr>
              <w:pStyle w:val="Compact"/>
            </w:pPr>
            <w:r>
              <w:t xml:space="preserve">[A COMPLETAR]</w:t>
            </w:r>
          </w:p>
        </w:tc>
        <w:tc>
          <w:tcPr/>
          <w:p>
            <w:pPr>
              <w:pStyle w:val="Compact"/>
            </w:pPr>
            <w:r>
              <w:t xml:space="preserve">[A COMPLETAR]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9" w:name="anexo-b-pendências-deste-documento"/>
    <w:p>
      <w:pPr>
        <w:pStyle w:val="Heading2"/>
      </w:pPr>
      <w:r>
        <w:t xml:space="preserve">Anexo B — Pendências deste Documento</w:t>
      </w:r>
    </w:p>
    <w:p>
      <w:pPr>
        <w:pStyle w:val="FirstParagraph"/>
      </w:pPr>
      <w:r>
        <w:t xml:space="preserve">As seguintes seções e informações permanecem pendentes de documentação:</w:t>
      </w:r>
    </w:p>
    <w:p>
      <w:pPr>
        <w:pStyle w:val="Compact"/>
        <w:numPr>
          <w:ilvl w:val="0"/>
          <w:numId w:val="1019"/>
        </w:numPr>
      </w:pPr>
      <w:r>
        <w:t xml:space="preserve">Detalhamento das regras de validação do CADBENEF (seção 3.2.1)</w:t>
      </w:r>
    </w:p>
    <w:p>
      <w:pPr>
        <w:pStyle w:val="Compact"/>
        <w:numPr>
          <w:ilvl w:val="0"/>
          <w:numId w:val="1019"/>
        </w:numPr>
      </w:pPr>
      <w:r>
        <w:t xml:space="preserve">Documentação completa do módulo de validação (seção 3.4)</w:t>
      </w:r>
    </w:p>
    <w:p>
      <w:pPr>
        <w:pStyle w:val="Compact"/>
        <w:numPr>
          <w:ilvl w:val="0"/>
          <w:numId w:val="1019"/>
        </w:numPr>
      </w:pPr>
      <w:r>
        <w:t xml:space="preserve">Lista de relatórios do BATCHREL (seção 3.5.2)</w:t>
      </w:r>
    </w:p>
    <w:p>
      <w:pPr>
        <w:pStyle w:val="Compact"/>
        <w:numPr>
          <w:ilvl w:val="0"/>
          <w:numId w:val="1019"/>
        </w:numPr>
      </w:pPr>
      <w:r>
        <w:t xml:space="preserve">Regras de conciliação do BATCHCON (seção 3.5.3)</w:t>
      </w:r>
    </w:p>
    <w:p>
      <w:pPr>
        <w:pStyle w:val="Compact"/>
        <w:numPr>
          <w:ilvl w:val="0"/>
          <w:numId w:val="1019"/>
        </w:numPr>
      </w:pPr>
      <w:r>
        <w:t xml:space="preserve">Procedimento de rollback completo (seção 5.4)</w:t>
      </w:r>
    </w:p>
    <w:p>
      <w:pPr>
        <w:pStyle w:val="Compact"/>
        <w:numPr>
          <w:ilvl w:val="0"/>
          <w:numId w:val="1019"/>
        </w:numPr>
      </w:pPr>
      <w:r>
        <w:t xml:space="preserve">Mapa completo de transações (Anexo A)</w:t>
      </w:r>
    </w:p>
    <w:p>
      <w:pPr>
        <w:pStyle w:val="Compact"/>
        <w:numPr>
          <w:ilvl w:val="0"/>
          <w:numId w:val="1019"/>
        </w:numPr>
      </w:pPr>
      <w:r>
        <w:t xml:space="preserve">Inclusão do DDM AUDITORIA na seção de modelo de dados (seção 2.3)</w:t>
      </w:r>
    </w:p>
    <w:p>
      <w:pPr>
        <w:pStyle w:val="Compact"/>
        <w:numPr>
          <w:ilvl w:val="0"/>
          <w:numId w:val="1019"/>
        </w:numPr>
      </w:pPr>
      <w:r>
        <w:t xml:space="preserve">Regras de cálculo do 13o benefício — abono natalino (seção 3.3.1)</w:t>
      </w:r>
    </w:p>
    <w:p>
      <w:pPr>
        <w:pStyle w:val="BlockText"/>
      </w:pPr>
      <w:r>
        <w:rPr>
          <w:b/>
          <w:bCs/>
        </w:rPr>
        <w:t xml:space="preserve">Previsão de atualização:</w:t>
      </w:r>
      <w:r>
        <w:t xml:space="preserve"> </w:t>
      </w:r>
      <w:r>
        <w:t xml:space="preserve">1o trimestre de 2009 (sujeito a disponibilidade da equipe).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interno SERPRO — Classificação: RESTRITO — Reprodução proibida</w:t>
      </w:r>
    </w:p>
    <w:p>
      <w:pPr>
        <w:pStyle w:val="BodyText"/>
      </w:pPr>
      <w:r>
        <w:rPr>
          <w:b/>
          <w:bCs/>
        </w:rPr>
        <w:t xml:space="preserve">SERPRO — Serviço Federal de Processamento de Dados</w:t>
      </w:r>
      <w:r>
        <w:t xml:space="preserve"> </w:t>
      </w:r>
      <w:r>
        <w:rPr>
          <w:b/>
          <w:bCs/>
        </w:rPr>
        <w:t xml:space="preserve">Superintendência de Desenvolvimento — SUPDE</w:t>
      </w:r>
      <w:r>
        <w:t xml:space="preserve"> </w:t>
      </w:r>
      <w:r>
        <w:rPr>
          <w:b/>
          <w:bCs/>
        </w:rPr>
        <w:t xml:space="preserve">Divisão de Desenvolvimento de Sistemas Fiscais — DESIF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48">
        <w:r>
          <w:rPr>
            <w:rStyle w:val="Hyperlink"/>
          </w:rPr>
          <w:t xml:space="preserve">Voltar ao cenário legado</w:t>
        </w:r>
      </w:hyperlink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do SIFAP — Sistema de Fiscalização e Administração de Pagamentos</dc:title>
  <dc:creator>Fernanda Lucia de Oliveira — SUPDE/DESIF</dc:creator>
  <cp:keywords/>
  <dcterms:created xsi:type="dcterms:W3CDTF">2026-04-23T02:12:26Z</dcterms:created>
  <dcterms:modified xsi:type="dcterms:W3CDTF">2026-04-23T02:12:26Z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al">
    <vt:lpwstr/>
  </property>
  <property fmtid="{D5CDD505-2E9C-101B-9397-08002B2CF9AE}" pid="3" name="classification">
    <vt:lpwstr>RESTRITO</vt:lpwstr>
  </property>
  <property fmtid="{D5CDD505-2E9C-101B-9397-08002B2CF9AE}" pid="4" name="date">
    <vt:lpwstr>2008-11-20</vt:lpwstr>
  </property>
  <property fmtid="{D5CDD505-2E9C-101B-9397-08002B2CF9AE}" pid="5" name="distribution">
    <vt:lpwstr>SUPDE/DESIF, CGTI/MDAS, SENARC/CGPB</vt:lpwstr>
  </property>
  <property fmtid="{D5CDD505-2E9C-101B-9397-08002B2CF9AE}" pid="6" name="revision_history">
    <vt:lpwstr/>
  </property>
  <property fmtid="{D5CDD505-2E9C-101B-9397-08002B2CF9AE}" pid="7" name="version">
    <vt:lpwstr>2.3.1</vt:lpwstr>
  </property>
</Properties>
</file>