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Энергия, передовые материалы и транспорт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Материаловедение; водоочистка; зеленые технологии.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Мембранные материалы для очистки промышленной воды с пониженным энергопотреблением.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Исследовать возможность создания новых мембранных материалов для более эффективной очистки воды и улучшения экологической ситуации.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Провести обзор научных публикаций по мембранным технологиям.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Подобрать перспективные составы материалов.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Изучить свойства полученных образцов.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Подготовить предложения по дальнейшему развитию темы.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Национальный план развития Республики Казахстан до 2029 года.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Государственные подходы к цифровизации экономики и развитию прикладной науки.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Будут получены образцы мембранных материалов.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Будет подготовлен аналитический отчет и научные статьи.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Будут сформулированы предложения по дальнейшим исследованиям.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Ожидается повышение интереса к теме очистки воды и развитие научного направления, а также возможное улучшение экологической ситуации в перспективе.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540 000 тыс. тенге, в том числе: 2026 г. - 180 000; 2027 г. - 180 000; 2028 г. - 180 000.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