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Передовые цифровые технологии и здоровье населения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Медицинский ИИ; анализ медицинских изображений.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Радиомическая система раннего выявления рисков рака легкого по КТ-данным.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прототип системы стратификации риска по КТ-данным с ROC-AUC не ниже 0.88 и модулем объяснимой визуализации признаков.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Сбор и стандартизация медицинских изображений с анонимизацией.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пайплайна сегментации, извлечения признаков и классификации.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Сравнение радиомических и глубоких моделей на внешней валидации.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Подготовка клинического протокола пилотной апробации.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исследовательский прототип уровня TRL-4.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Подготовлены 5 статей и 1 база анонимизированных признаков.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Проведена внешняя валидация с ROC-AUC не ниже 0.88.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Разработаны рекомендации по клиническому применению и ограничениям.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повысят качество научной базы в области медицинского ИИ, однако внедрение в клиническую практику потребует дополнительной многоцентровой валидации и регуляторного сопровождения.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980 000 тыс. тенге, в том числе: 2026 г. - 320 000; 2027 г. - 330 000; 2028 г. - 330 000.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