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Техническое задание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на научно-исследовательскую работу</w:t>
      </w:r>
    </w:p>
    <w:p>
      <w:pPr>
        <w:pStyle w:val="TitleCenter"/>
      </w:pPr>
      <w:r>
        <w:rPr>
          <w:rFonts w:ascii="Times New Roman" w:hAnsi="Times New Roman" w:eastAsia="Times New Roman"/>
          <w:b/>
          <w:sz w:val="28"/>
        </w:rPr>
        <w:t>в рамках программно-целевого финансирования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1. Общие сведения: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1.1. Наименование приоритета для научной, научно-технической программы (далее - программа): Агропромышленный комплекс и устойчивое развитие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1.2. Наименование специализированного направления программы: Точное земледелие; сенсорные системы; автоматизация агропроизводства.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1.3. Наименование программы: Интеллектуальная система точного внесения удобрений и полива в тепличных комплексах.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2. Цели и задачи программы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2.1. Цель программы: Разработать систему рекомендаций по фертигации, обеспечивающую повышение урожайности томата не менее чем на 8 процентов при сокращении расхода воды и удобрений не менее чем на 10 процентов.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2.2. Для достижения поставленной цели должны быть решены следующие задачи: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Оснащение тепличных зон сенсорами почвенной и воздушной среды.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Построение модели рекомендаций по поливу и внесению питания.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Разработка панели оператора.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Проведение сравнительных испытаний на экспериментальных линиях.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3. Какие пункты стратегических и программных документов решает (указать конкретные пункты):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Концепция по переходу Республики Казахстан к 'зеленой экономике', пункт 3.1.2 'Снижение негативного воздействия на окружающую среду'.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Концепция по переходу Республики Казахстан к 'зеленой экономике', пункт 3.3.1 'Энергоэффективность и энергосбережение'.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Национальный план развития Республики Казахстан до 2029 года, п. 3.3 'Инновации, цифровая и креативная экономика'.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Концепция развития высшего образования и науки в Республике Казахстан на 2023-2029 годы, глава 3, параграф 5.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4. Ожидаемые результаты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4.1. Прямые результаты: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1. Создан сенсорный контур сбора данных и программный модуль рекомендаций.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2. Проведены сравнительные испытания на двух тепличных площадках.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3. Подготовлены 2 статьи, 1 методика и 1 заявка на объект ИС.</w:t>
      </w:r>
    </w:p>
    <w:p>
      <w:pPr>
        <w:pStyle w:val="ListCustom"/>
      </w:pPr>
      <w:r>
        <w:rPr>
          <w:rFonts w:ascii="Times New Roman" w:hAnsi="Times New Roman" w:eastAsia="Times New Roman"/>
          <w:b w:val="0"/>
          <w:sz w:val="24"/>
        </w:rPr>
        <w:t>4. Получены данные о повышении урожайности и снижении ресурсопотребления на опытных линиях.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4.2. Конечный результат: Проект может стать основой для более ресурсосберегающего тепличного производства, однако для уверенной коммерциализации необходима валидация на более широком наборе культур и объектов.</w:t>
      </w:r>
    </w:p>
    <w:p>
      <w:pPr>
        <w:pStyle w:val="SectionHead"/>
      </w:pPr>
      <w:r>
        <w:rPr>
          <w:rFonts w:ascii="Times New Roman" w:hAnsi="Times New Roman" w:eastAsia="Times New Roman"/>
          <w:b/>
          <w:sz w:val="24"/>
        </w:rPr>
        <w:t>5. Предельная сумма программы на весь срок реализации программы и по годам, в тыс. тенге:</w:t>
      </w:r>
    </w:p>
    <w:p>
      <w:pPr>
        <w:pStyle w:val="BodyCustom"/>
      </w:pPr>
      <w:r>
        <w:rPr>
          <w:rFonts w:ascii="Times New Roman" w:hAnsi="Times New Roman" w:eastAsia="Times New Roman"/>
          <w:b w:val="0"/>
          <w:sz w:val="24"/>
        </w:rPr>
        <w:t>610 000 тыс. тенге, в том числе: 2026 г. - 200 000; 2027 г. - 205 000; 2028 г. - 205 000.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ustom">
    <w:name w:val="BodyCustom"/>
    <w:basedOn w:val="Normal"/>
    <w:pPr>
      <w:spacing w:lineRule="auto" w:line="276" w:after="120"/>
      <w:ind w:firstLine="709"/>
      <w:jc w:val="both"/>
    </w:pPr>
    <w:rPr>
      <w:rFonts w:ascii="Times New Roman" w:hAnsi="Times New Roman" w:eastAsia="Times New Roman"/>
      <w:sz w:val="24"/>
    </w:rPr>
  </w:style>
  <w:style w:type="paragraph" w:customStyle="1" w:styleId="SectionHead">
    <w:name w:val="SectionHead"/>
    <w:basedOn w:val="Normal"/>
    <w:pPr>
      <w:spacing w:before="120" w:after="120"/>
      <w:jc w:val="left"/>
    </w:pPr>
    <w:rPr>
      <w:rFonts w:ascii="Times New Roman" w:hAnsi="Times New Roman" w:eastAsia="Times New Roman"/>
      <w:b/>
      <w:sz w:val="24"/>
    </w:rPr>
  </w:style>
  <w:style w:type="paragraph" w:customStyle="1" w:styleId="TitleCenter">
    <w:name w:val="TitleCenter"/>
    <w:basedOn w:val="Normal"/>
    <w:pPr>
      <w:spacing w:after="40"/>
      <w:jc w:val="center"/>
    </w:pPr>
    <w:rPr>
      <w:rFonts w:ascii="Times New Roman" w:hAnsi="Times New Roman" w:eastAsia="Times New Roman"/>
      <w:b/>
      <w:sz w:val="28"/>
    </w:rPr>
  </w:style>
  <w:style w:type="paragraph" w:customStyle="1" w:styleId="ListCustom">
    <w:name w:val="ListCustom"/>
    <w:basedOn w:val="Normal"/>
    <w:pPr>
      <w:spacing w:lineRule="auto" w:line="276" w:after="60"/>
      <w:ind w:left="454" w:hanging="283"/>
      <w:jc w:val="both"/>
    </w:pPr>
    <w:rPr>
      <w:rFonts w:ascii="Times New Roman" w:hAnsi="Times New Roman" w:eastAsia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