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0f4761"/>
          <w:sz w:val="27"/>
          <w:szCs w:val="27"/>
          <w:rtl w:val="0"/>
        </w:rPr>
        <w:t>TECHNICAL SPECIFICATION (TOR)</w:t>
      </w:r>
      <w:r w:rsidDel="00000000" w:rsidR="00000000" w:rsidRPr="00000000">
        <w:rPr>
          <w:rtl w:val="0"/>
        </w:rPr>
      </w:r>
    </w:p>
    <w:p w:rsidR="00000000" w:rsidDel="00000000" w:rsidP="00000000" w:rsidRDefault="00000000" w:rsidRPr="00000000" w14:paraId="00000002">
      <w:pPr>
        <w:pBdr>
          <w:bottom w:color="a0a0a0" w:space="1" w:sz="10" w:val="single"/>
        </w:pBdr>
        <w:spacing w:after="160" w:lineRule="auto"/>
        <w:rPr/>
      </w:pPr>
      <w:r w:rsidDel="00000000" w:rsidR="00000000" w:rsidRPr="00000000">
        <w:rPr>
          <w:rtl w:val="0"/>
        </w:rPr>
      </w:r>
    </w:p>
    <w:p w:rsidR="00000000" w:rsidDel="00000000" w:rsidP="00000000" w:rsidRDefault="00000000" w:rsidRPr="00000000" w14:paraId="00000003">
      <w:pPr>
        <w:spacing w:after="60" w:before="80" w:lineRule="auto"/>
        <w:rPr>
          <w:b w:val="1"/>
          <w:bCs w:val="1"/>
        </w:rPr>
      </w:pPr>
      <w:r w:rsidDel="00000000" w:rsidR="00000000" w:rsidRPr="00000000">
        <w:rPr>
          <w:rtl w:val="0"/>
        </w:rPr>
      </w:r>
    </w:p>
    <w:p w:rsidR="00000000" w:rsidDel="00000000" w:rsidP="00000000" w:rsidRDefault="00000000" w:rsidRPr="00000000" w14:paraId="00000004">
      <w:pPr>
        <w:pStyle w:val="Heading1"/>
        <w:spacing w:after="60" w:before="80" w:lineRule="auto"/>
        <w:rPr/>
      </w:pPr>
      <w:bookmarkStart w:colFirst="0" w:colLast="0" w:name="_heading=h.nef8uvg72hg6" w:id="0"/>
      <w:bookmarkEnd w:id="0"/>
      <w:r w:rsidDel="00000000" w:rsidR="00000000" w:rsidRPr="00000000">
        <w:rPr>
          <w:rtl w:val="0"/>
        </w:rPr>
        <w:t>1. General Information</w:t>
      </w:r>
    </w:p>
    <w:p w:rsidR="00000000" w:rsidDel="00000000" w:rsidP="00000000" w:rsidRDefault="00000000" w:rsidRPr="00000000" w14:paraId="00000005">
      <w:pPr>
        <w:rPr/>
      </w:pPr>
      <w:r w:rsidDel="00000000" w:rsidR="00000000" w:rsidRPr="00000000">
        <w:rPr>
          <w:rtl w:val="0"/>
        </w:rPr>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810"/>
        <w:tblGridChange w:id="0">
          <w:tblGrid>
            <w:gridCol w:w="2400"/>
            <w:gridCol w:w="6810"/>
          </w:tblGrid>
        </w:tblGridChange>
      </w:tblGrid>
      <w:tr>
        <w:trPr>
          <w:cantSplit w:val="0"/>
          <w:trHeight w:val="500" w:hRule="atLeast"/>
          <w:tblHeader w:val="true"/>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inDrive / inVision 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Hackathon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Decentrathon 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Track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AI inDrive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Task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Intelligent Candidate Selection Support System for inVision 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Task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AI/ML development, Data Science, NLP</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60" w:before="80" w:lineRule="auto"/>
        <w:rPr/>
      </w:pPr>
      <w:bookmarkStart w:colFirst="0" w:colLast="0" w:name="_heading=h.oe0xhotlydcd" w:id="1"/>
      <w:bookmarkEnd w:id="1"/>
      <w:r w:rsidDel="00000000" w:rsidR="00000000" w:rsidRPr="00000000">
        <w:rPr>
          <w:rtl w:val="0"/>
        </w:rPr>
        <w:t>2. Problem Description</w:t>
      </w:r>
    </w:p>
    <w:p w:rsidR="00000000" w:rsidDel="00000000" w:rsidP="00000000" w:rsidRDefault="00000000" w:rsidRPr="00000000" w14:paraId="00000012">
      <w:pPr>
        <w:spacing w:after="240" w:before="240" w:lineRule="auto"/>
        <w:rPr/>
      </w:pPr>
      <w:r w:rsidDel="00000000" w:rsidR="00000000" w:rsidRPr="00000000">
        <w:rPr>
          <w:rtl w:val="0"/>
        </w:rPr>
        <w:t>InVision U is an innovative university with 100% scholarships funded by inDrive, launched in Kazakhstan to educate future leaders, entrepreneurs, and project builders. For the program, not only formal achievements matter, but also motivation, leadership potential, values, and the ability to grow.</w:t>
      </w:r>
    </w:p>
    <w:p w:rsidR="00000000" w:rsidDel="00000000" w:rsidP="00000000" w:rsidRDefault="00000000" w:rsidRPr="00000000" w14:paraId="00000013">
      <w:pPr>
        <w:spacing w:after="240" w:before="240" w:lineRule="auto"/>
        <w:rPr/>
      </w:pPr>
      <w:r w:rsidDel="00000000" w:rsidR="00000000" w:rsidRPr="00000000">
        <w:rPr>
          <w:rtl w:val="0"/>
        </w:rPr>
        <w:t>Today, the inVision U admissions committee manually evaluates candidate applications, essays, and video presentations. This creates the following problems:</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Talented applicants with a low ability to “sell themselves” are lost before they even come into the selectors’ field of view - the current admissions process sees the application, not the person.</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Standard application forms and essays fail to capture early signals of leadership potential: by the time an application is submitted, many strong candidates have already filtered themselves out.</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Generative AI blurs the authentic voice of the applicant in essays, making traditional text formats an increasingly unreliable assessment tool.</w:t>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rtl w:val="0"/>
        </w:rPr>
        <w:t>As the number of applicants grows, the quality of manual screening inevitably declines - scale and depth of assessment are poorly compatible.</w:t>
      </w:r>
    </w:p>
    <w:p w:rsidR="00000000" w:rsidDel="00000000" w:rsidP="00000000" w:rsidRDefault="00000000" w:rsidRPr="00000000" w14:paraId="00000018">
      <w:pPr>
        <w:pStyle w:val="Heading1"/>
        <w:keepNext w:val="0"/>
        <w:keepLines w:val="0"/>
        <w:spacing w:after="80" w:before="360" w:lineRule="auto"/>
        <w:rPr/>
      </w:pPr>
      <w:bookmarkStart w:colFirst="0" w:colLast="0" w:name="_heading=h.vod4iwvniqtc" w:id="2"/>
      <w:bookmarkEnd w:id="2"/>
      <w:r w:rsidDel="00000000" w:rsidR="00000000" w:rsidRPr="00000000">
        <w:rPr>
          <w:rtl w:val="0"/>
        </w:rPr>
        <w:t>3. Stakeholders</w:t>
      </w:r>
    </w:p>
    <w:p w:rsidR="00000000" w:rsidDel="00000000" w:rsidP="00000000" w:rsidRDefault="00000000" w:rsidRPr="00000000" w14:paraId="00000019">
      <w:pPr>
        <w:spacing w:after="240" w:before="240" w:lineRule="auto"/>
        <w:rPr/>
      </w:pPr>
      <w:r w:rsidDel="00000000" w:rsidR="00000000" w:rsidRPr="00000000">
        <w:rPr>
          <w:rtl w:val="0"/>
        </w:rPr>
        <w:t>Key groups involved in the admissions process:</w:t>
      </w:r>
    </w:p>
    <w:p w:rsidR="00000000" w:rsidDel="00000000" w:rsidP="00000000" w:rsidRDefault="00000000" w:rsidRPr="00000000" w14:paraId="0000001A">
      <w:pPr>
        <w:numPr>
          <w:ilvl w:val="0"/>
          <w:numId w:val="12"/>
        </w:numPr>
        <w:spacing w:after="0" w:afterAutospacing="0" w:before="240" w:lineRule="auto"/>
        <w:ind w:left="720" w:hanging="360"/>
      </w:pPr>
      <w:r w:rsidDel="00000000" w:rsidR="00000000" w:rsidRPr="00000000">
        <w:rPr>
          <w:rtl w:val="0"/>
        </w:rPr>
        <w:t>inVision U admissions committee</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University administration (involved only at the enrollment stage)</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Applicants (primarily high school students and young adults)</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Local educational partners and government authorities</w:t>
      </w:r>
    </w:p>
    <w:p w:rsidR="00000000" w:rsidDel="00000000" w:rsidP="00000000" w:rsidRDefault="00000000" w:rsidRPr="00000000" w14:paraId="0000001E">
      <w:pPr>
        <w:spacing w:after="240" w:before="240" w:lineRule="auto"/>
        <w:rPr/>
      </w:pPr>
      <w:r w:rsidDel="00000000" w:rsidR="00000000" w:rsidRPr="00000000">
        <w:rPr>
          <w:rtl w:val="0"/>
        </w:rPr>
        <w:t>Key stakeholder pain points: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How can leadership potential be identified at an early stage - already at school age?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How can we avoid losing talents who simply described themselves less effectively in the application, but have real potential?</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How can bias be eliminated when selecting “true agents of change”?</w:t>
      </w:r>
      <w:r w:rsidDel="00000000" w:rsidR="00000000" w:rsidRPr="00000000">
        <w:rPr>
          <w:rtl w:val="0"/>
        </w:rPr>
      </w:r>
    </w:p>
    <w:p w:rsidR="00000000" w:rsidDel="00000000" w:rsidP="00000000" w:rsidRDefault="00000000" w:rsidRPr="00000000" w14:paraId="00000022">
      <w:pPr>
        <w:pStyle w:val="Heading1"/>
        <w:keepNext w:val="0"/>
        <w:keepLines w:val="0"/>
        <w:spacing w:after="80" w:before="360" w:lineRule="auto"/>
        <w:rPr/>
      </w:pPr>
      <w:bookmarkStart w:colFirst="0" w:colLast="0" w:name="_heading=h.4byldji4aw3e" w:id="3"/>
      <w:bookmarkEnd w:id="3"/>
      <w:r w:rsidDel="00000000" w:rsidR="00000000" w:rsidRPr="00000000">
        <w:rPr>
          <w:rtl w:val="0"/>
        </w:rPr>
        <w:t>4. Hackathon Task</w:t>
      </w:r>
    </w:p>
    <w:p w:rsidR="00000000" w:rsidDel="00000000" w:rsidP="00000000" w:rsidRDefault="00000000" w:rsidRPr="00000000" w14:paraId="00000023">
      <w:pPr>
        <w:spacing w:after="240" w:before="240" w:lineRule="auto"/>
        <w:rPr/>
      </w:pPr>
      <w:r w:rsidDel="00000000" w:rsidR="00000000" w:rsidRPr="00000000">
        <w:rPr>
          <w:rtl w:val="0"/>
        </w:rPr>
        <w:t>Create an AI/data-driven solution for the initial screening of candidates for inVision U.</w:t>
      </w:r>
    </w:p>
    <w:p w:rsidR="00000000" w:rsidDel="00000000" w:rsidP="00000000" w:rsidRDefault="00000000" w:rsidRPr="00000000" w14:paraId="00000024">
      <w:pPr>
        <w:spacing w:after="240" w:before="240" w:lineRule="auto"/>
        <w:rPr/>
      </w:pPr>
      <w:r w:rsidDel="00000000" w:rsidR="00000000" w:rsidRPr="00000000">
        <w:rPr>
          <w:rtl w:val="0"/>
        </w:rPr>
        <w:t>The solution must:</w:t>
      </w:r>
    </w:p>
    <w:p w:rsidR="00000000" w:rsidDel="00000000" w:rsidP="00000000" w:rsidRDefault="00000000" w:rsidRPr="00000000" w14:paraId="00000025">
      <w:pPr>
        <w:numPr>
          <w:ilvl w:val="0"/>
          <w:numId w:val="11"/>
        </w:numPr>
        <w:spacing w:after="0" w:afterAutospacing="0" w:before="240" w:lineRule="auto"/>
        <w:ind w:left="720" w:hanging="360"/>
      </w:pPr>
      <w:r w:rsidDel="00000000" w:rsidR="00000000" w:rsidRPr="00000000">
        <w:rPr>
          <w:rtl w:val="0"/>
        </w:rPr>
        <w:t>Analyze candidate applications, texts, and interviews.</w:t>
      </w:r>
      <w:r w:rsidDel="00000000" w:rsidR="00000000" w:rsidRPr="00000000">
        <w:rPr>
          <w:rtl w:val="0"/>
        </w:rPr>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Evaluate candidates based on skills, experience, motivation, and potential.</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Generate a recommendation, score, or ranking of the best candidates.</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Significantly reduce the manual workload of the admissions committee.</w:t>
      </w:r>
    </w:p>
    <w:p w:rsidR="00000000" w:rsidDel="00000000" w:rsidP="00000000" w:rsidRDefault="00000000" w:rsidRPr="00000000" w14:paraId="00000029">
      <w:pPr>
        <w:numPr>
          <w:ilvl w:val="0"/>
          <w:numId w:val="11"/>
        </w:numPr>
        <w:spacing w:after="240" w:before="0" w:beforeAutospacing="0" w:lineRule="auto"/>
        <w:ind w:left="720" w:hanging="360"/>
      </w:pPr>
      <w:r w:rsidDel="00000000" w:rsidR="00000000" w:rsidRPr="00000000">
        <w:rPr>
          <w:rtl w:val="0"/>
        </w:rPr>
        <w:t>Be a transparent support tool for the committee, rather than a fully autonomous decision-making system.</w:t>
      </w:r>
    </w:p>
    <w:p w:rsidR="00000000" w:rsidDel="00000000" w:rsidP="00000000" w:rsidRDefault="00000000" w:rsidRPr="00000000" w14:paraId="0000002A">
      <w:pPr>
        <w:pStyle w:val="Heading1"/>
        <w:spacing w:after="60" w:before="80" w:lineRule="auto"/>
        <w:rPr/>
      </w:pPr>
      <w:bookmarkStart w:colFirst="0" w:colLast="0" w:name="_heading=h.e4zq2z9p37ze" w:id="4"/>
      <w:bookmarkEnd w:id="4"/>
      <w:r w:rsidDel="00000000" w:rsidR="00000000" w:rsidRPr="00000000">
        <w:rPr>
          <w:rtl w:val="0"/>
        </w:rPr>
        <w:t>5. Expected Result</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Participants need to develop a working prototype in one or a combination of the following formats: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A web interface or dashboard for the admissions committee.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A Telegram bot or chat agent for initial interaction with candidates.</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A scoring / ranking engine - an API or script that takes candidate data and returns an evaluation.</w:t>
      </w:r>
    </w:p>
    <w:p w:rsidR="00000000" w:rsidDel="00000000" w:rsidP="00000000" w:rsidRDefault="00000000" w:rsidRPr="00000000" w14:paraId="0000002F">
      <w:pPr>
        <w:spacing w:after="240" w:before="240" w:lineRule="auto"/>
        <w:rPr/>
      </w:pPr>
      <w:r w:rsidDel="00000000" w:rsidR="00000000" w:rsidRPr="00000000">
        <w:rPr>
          <w:rtl w:val="0"/>
        </w:rPr>
        <w:t>Minimum functional requirements for the prototype:</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Accepts input data for one or several candidates.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Returns a score / recommendation / shortlist with a brief explanation of the key evaluation factors.</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Provides a basic level of explainability (Explainable AI): the committee must understand why a candidate received a particular score.</w:t>
      </w:r>
    </w:p>
    <w:p w:rsidR="00000000" w:rsidDel="00000000" w:rsidP="00000000" w:rsidRDefault="00000000" w:rsidRPr="00000000" w14:paraId="00000033">
      <w:pPr>
        <w:spacing w:after="240" w:before="240" w:lineRule="auto"/>
        <w:rPr/>
      </w:pPr>
      <w:r w:rsidDel="00000000" w:rsidR="00000000" w:rsidRPr="00000000">
        <w:rPr>
          <w:rtl w:val="0"/>
        </w:rPr>
        <w:t>Required submission artifacts: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A working prototype (link / demo video / deployment).</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Brief documentation: what the solution does, how to run it, and what data is used.</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A presentation demonstrating the approach and results.</w:t>
      </w:r>
    </w:p>
    <w:p w:rsidR="00000000" w:rsidDel="00000000" w:rsidP="00000000" w:rsidRDefault="00000000" w:rsidRPr="00000000" w14:paraId="00000037">
      <w:pPr>
        <w:pStyle w:val="Heading1"/>
        <w:keepNext w:val="0"/>
        <w:keepLines w:val="0"/>
        <w:spacing w:after="80" w:before="360" w:lineRule="auto"/>
        <w:rPr/>
      </w:pPr>
      <w:bookmarkStart w:colFirst="0" w:colLast="0" w:name="_heading=h.qe442fsrlsue" w:id="5"/>
      <w:bookmarkEnd w:id="5"/>
      <w:r w:rsidDel="00000000" w:rsidR="00000000" w:rsidRPr="00000000">
        <w:rPr>
          <w:rtl w:val="0"/>
        </w:rPr>
        <w:t>6. Hard Constraints</w:t>
      </w:r>
    </w:p>
    <w:p w:rsidR="00000000" w:rsidDel="00000000" w:rsidP="00000000" w:rsidRDefault="00000000" w:rsidRPr="00000000" w14:paraId="00000038">
      <w:pPr>
        <w:pStyle w:val="Heading2"/>
        <w:keepNext w:val="0"/>
        <w:keepLines w:val="0"/>
        <w:spacing w:after="80" w:before="280" w:lineRule="auto"/>
        <w:rPr/>
      </w:pPr>
      <w:bookmarkStart w:colFirst="0" w:colLast="0" w:name="_heading=h.flo21pfd33v4" w:id="6"/>
      <w:bookmarkEnd w:id="6"/>
      <w:r w:rsidDel="00000000" w:rsidR="00000000" w:rsidRPr="00000000">
        <w:rPr>
          <w:rtl w:val="0"/>
        </w:rPr>
        <w:t>6.1 Legal and Ethical Boundaries</w:t>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rtl w:val="0"/>
        </w:rPr>
        <w:t>Protection of personal data is a priority, especially for minors and young people.</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Algorithmic transparency (Explainable AI) is mandatory: candidates must not be evaluated by a “black box.”</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The solution must not violate applicable personal data protection laws.</w:t>
      </w:r>
    </w:p>
    <w:p w:rsidR="00000000" w:rsidDel="00000000" w:rsidP="00000000" w:rsidRDefault="00000000" w:rsidRPr="00000000" w14:paraId="0000003C">
      <w:pPr>
        <w:pStyle w:val="Heading2"/>
        <w:keepNext w:val="0"/>
        <w:keepLines w:val="0"/>
        <w:spacing w:after="80" w:before="280" w:lineRule="auto"/>
        <w:rPr/>
      </w:pPr>
      <w:bookmarkStart w:colFirst="0" w:colLast="0" w:name="_heading=h.d8gwighzmi0f" w:id="7"/>
      <w:bookmarkEnd w:id="7"/>
      <w:r w:rsidDel="00000000" w:rsidR="00000000" w:rsidRPr="00000000">
        <w:rPr>
          <w:rtl w:val="0"/>
        </w:rPr>
        <w:t>6.2 Constraints on the Role of AI</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AI does NOT make final autonomous decisions on admission or rejection. The final word remains with the committee.</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It is unacceptable to use AI without a “human in the loop” for reviewing the context of a candidate profile.</w:t>
      </w:r>
    </w:p>
    <w:p w:rsidR="00000000" w:rsidDel="00000000" w:rsidP="00000000" w:rsidRDefault="00000000" w:rsidRPr="00000000" w14:paraId="0000003F">
      <w:pPr>
        <w:pStyle w:val="Heading2"/>
        <w:keepNext w:val="0"/>
        <w:keepLines w:val="0"/>
        <w:spacing w:after="80" w:before="280" w:lineRule="auto"/>
        <w:rPr/>
      </w:pPr>
      <w:bookmarkStart w:colFirst="0" w:colLast="0" w:name="_heading=h.q25i64t8u9xs" w:id="8"/>
      <w:bookmarkEnd w:id="8"/>
      <w:r w:rsidDel="00000000" w:rsidR="00000000" w:rsidRPr="00000000">
        <w:rPr>
          <w:rtl w:val="0"/>
        </w:rPr>
        <w:t>6.3 What Must NOT Be Proposed</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Fully automated “black box” systems for admission/rejection.</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Solutions that score candidates using demographic, racial, or socio-economic data as proxy indicators of success.</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Systems that apply invasive surveillance or social media scraping without the explicit consent of the candidate.</w:t>
      </w:r>
    </w:p>
    <w:p w:rsidR="00000000" w:rsidDel="00000000" w:rsidP="00000000" w:rsidRDefault="00000000" w:rsidRPr="00000000" w14:paraId="00000043">
      <w:pPr>
        <w:pStyle w:val="Heading1"/>
        <w:keepNext w:val="0"/>
        <w:keepLines w:val="0"/>
        <w:spacing w:after="80" w:before="360" w:lineRule="auto"/>
        <w:rPr/>
      </w:pPr>
      <w:bookmarkStart w:colFirst="0" w:colLast="0" w:name="_heading=h.i1bizsunsjar" w:id="9"/>
      <w:bookmarkEnd w:id="9"/>
      <w:r w:rsidDel="00000000" w:rsidR="00000000" w:rsidRPr="00000000">
        <w:rPr>
          <w:rtl w:val="0"/>
        </w:rPr>
        <w:t>7. Desired Directions</w:t>
      </w:r>
    </w:p>
    <w:p w:rsidR="00000000" w:rsidDel="00000000" w:rsidP="00000000" w:rsidRDefault="00000000" w:rsidRPr="00000000" w14:paraId="00000044">
      <w:pPr>
        <w:spacing w:after="240" w:before="240" w:lineRule="auto"/>
        <w:rPr/>
      </w:pPr>
      <w:r w:rsidDel="00000000" w:rsidR="00000000" w:rsidRPr="00000000">
        <w:rPr>
          <w:rtl w:val="0"/>
        </w:rPr>
        <w:t>inVision U is particularly interested in the following approaches:</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b w:val="1"/>
          <w:bCs w:val="1"/>
          <w:rtl w:val="0"/>
        </w:rPr>
        <w:t>Leadership potential identification: the main goal is to detect real future leaders, not just filter formally strong applications.</w:t>
      </w:r>
      <w:r w:rsidDel="00000000" w:rsidR="00000000" w:rsidRPr="00000000">
        <w:rPr>
          <w:rtl w:val="0"/>
        </w:rPr>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Assessment of the “path traveled”: focus on the candidate’s growth trajectory, not only on current achievements.</w:t>
      </w:r>
      <w:r w:rsidDel="00000000" w:rsidR="00000000" w:rsidRPr="00000000">
        <w:rPr>
          <w:rtl w:val="0"/>
        </w:rPr>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Detection of generative AI usage: analysis of essays for inauthenticity and possible use of ChatGPT or similar tools.</w:t>
      </w:r>
      <w:r w:rsidDel="00000000" w:rsidR="00000000" w:rsidRPr="00000000">
        <w:rPr>
          <w:rtl w:val="0"/>
        </w:rPr>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Predictive analytics and “lead scoring”: tracking signals of candidate engagement and interest before and after application submission.</w:t>
      </w:r>
      <w:r w:rsidDel="00000000" w:rsidR="00000000" w:rsidRPr="00000000">
        <w:rPr>
          <w:rtl w:val="0"/>
        </w:rPr>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Proactive talent search: instead of passively waiting for applications, a system that identifies promising candidates through partner networks and educational organizations.</w:t>
      </w:r>
      <w:r w:rsidDel="00000000" w:rsidR="00000000" w:rsidRPr="00000000">
        <w:rPr>
          <w:rtl w:val="0"/>
        </w:rPr>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Multimodal assessment: combining structured application data, free-form essay text, bot dialogue data, and other signals.</w:t>
      </w:r>
      <w:r w:rsidDel="00000000" w:rsidR="00000000" w:rsidRPr="00000000">
        <w:rPr>
          <w:rtl w:val="0"/>
        </w:rPr>
      </w:r>
      <w:r w:rsidDel="00000000" w:rsidR="00000000" w:rsidRPr="00000000">
        <w:rPr>
          <w:rtl w:val="0"/>
        </w:rPr>
      </w:r>
    </w:p>
    <w:p w:rsidR="00000000" w:rsidDel="00000000" w:rsidP="00000000" w:rsidRDefault="00000000" w:rsidRPr="00000000" w14:paraId="0000004B">
      <w:pPr>
        <w:pStyle w:val="Heading1"/>
        <w:spacing w:after="60" w:before="80" w:lineRule="auto"/>
        <w:rPr/>
      </w:pPr>
      <w:bookmarkStart w:colFirst="0" w:colLast="0" w:name="_heading=h.rwn07ulmdykz" w:id="10"/>
      <w:bookmarkEnd w:id="10"/>
      <w:r w:rsidDel="00000000" w:rsidR="00000000" w:rsidRPr="00000000">
        <w:rPr>
          <w:rtl w:val="0"/>
        </w:rPr>
        <w:t>8. What to Cover in the Presentation</w:t>
      </w:r>
      <w:r w:rsidDel="00000000" w:rsidR="00000000" w:rsidRPr="00000000">
        <w:rPr>
          <w:rtl w:val="0"/>
        </w:rPr>
      </w:r>
    </w:p>
    <w:p w:rsidR="00000000" w:rsidDel="00000000" w:rsidP="00000000" w:rsidRDefault="00000000" w:rsidRPr="00000000" w14:paraId="0000004C">
      <w:pPr>
        <w:numPr>
          <w:ilvl w:val="0"/>
          <w:numId w:val="7"/>
        </w:numPr>
        <w:spacing w:after="0" w:before="80" w:lineRule="auto"/>
        <w:ind w:left="720" w:hanging="360"/>
        <w:rPr>
          <w:u w:val="none"/>
        </w:rPr>
      </w:pPr>
      <w:r w:rsidDel="00000000" w:rsidR="00000000" w:rsidRPr="00000000">
        <w:rPr>
          <w:rtl w:val="0"/>
        </w:rPr>
        <w:t>A description of the proposed solution, its core idea, and its approach to automating the initial screening of candidates.</w:t>
      </w:r>
      <w:r w:rsidDel="00000000" w:rsidR="00000000" w:rsidRPr="00000000">
        <w:rPr>
          <w:rtl w:val="0"/>
        </w:rPr>
      </w:r>
    </w:p>
    <w:p w:rsidR="00000000" w:rsidDel="00000000" w:rsidP="00000000" w:rsidRDefault="00000000" w:rsidRPr="00000000" w14:paraId="0000004D">
      <w:pPr>
        <w:numPr>
          <w:ilvl w:val="0"/>
          <w:numId w:val="7"/>
        </w:numPr>
        <w:spacing w:after="0" w:before="0" w:lineRule="auto"/>
        <w:ind w:left="720" w:hanging="360"/>
        <w:rPr>
          <w:u w:val="none"/>
        </w:rPr>
      </w:pPr>
      <w:r w:rsidDel="00000000" w:rsidR="00000000" w:rsidRPr="00000000">
        <w:rPr>
          <w:rtl w:val="0"/>
        </w:rPr>
        <w:t>How the system analyzes applications and by what parameters it evaluates students, including skills, experience, motivation, and potential.</w:t>
      </w:r>
      <w:r w:rsidDel="00000000" w:rsidR="00000000" w:rsidRPr="00000000">
        <w:rPr>
          <w:rtl w:val="0"/>
        </w:rPr>
      </w:r>
    </w:p>
    <w:p w:rsidR="00000000" w:rsidDel="00000000" w:rsidP="00000000" w:rsidRDefault="00000000" w:rsidRPr="00000000" w14:paraId="0000004E">
      <w:pPr>
        <w:numPr>
          <w:ilvl w:val="0"/>
          <w:numId w:val="7"/>
        </w:numPr>
        <w:shd w:fill="ffffff" w:val="clear"/>
        <w:spacing w:after="0" w:lineRule="auto"/>
        <w:ind w:left="720" w:hanging="360"/>
        <w:rPr>
          <w:u w:val="none"/>
        </w:rPr>
      </w:pPr>
      <w:r w:rsidDel="00000000" w:rsidR="00000000" w:rsidRPr="00000000">
        <w:rPr>
          <w:rtl w:val="0"/>
        </w:rPr>
        <w:t>How the final recommendation is formed: shortlist, candidate ranking, or selection of the most promising participants.</w:t>
      </w:r>
      <w:r w:rsidDel="00000000" w:rsidR="00000000" w:rsidRPr="00000000">
        <w:rPr>
          <w:rtl w:val="0"/>
        </w:rPr>
      </w:r>
    </w:p>
    <w:p w:rsidR="00000000" w:rsidDel="00000000" w:rsidP="00000000" w:rsidRDefault="00000000" w:rsidRPr="00000000" w14:paraId="0000004F">
      <w:pPr>
        <w:numPr>
          <w:ilvl w:val="0"/>
          <w:numId w:val="7"/>
        </w:numPr>
        <w:shd w:fill="ffffff" w:val="clear"/>
        <w:spacing w:after="0" w:lineRule="auto"/>
        <w:ind w:left="720" w:hanging="360"/>
        <w:rPr>
          <w:u w:val="none"/>
        </w:rPr>
      </w:pPr>
      <w:r w:rsidDel="00000000" w:rsidR="00000000" w:rsidRPr="00000000">
        <w:rPr>
          <w:rtl w:val="0"/>
        </w:rPr>
        <w:t>What data is used in the solution and how it is processed.</w:t>
      </w:r>
      <w:r w:rsidDel="00000000" w:rsidR="00000000" w:rsidRPr="00000000">
        <w:rPr>
          <w:rtl w:val="0"/>
        </w:rPr>
      </w:r>
    </w:p>
    <w:p w:rsidR="00000000" w:rsidDel="00000000" w:rsidP="00000000" w:rsidRDefault="00000000" w:rsidRPr="00000000" w14:paraId="00000050">
      <w:pPr>
        <w:numPr>
          <w:ilvl w:val="0"/>
          <w:numId w:val="7"/>
        </w:numPr>
        <w:shd w:fill="ffffff" w:val="clear"/>
        <w:spacing w:after="0" w:lineRule="auto"/>
        <w:ind w:left="720" w:hanging="360"/>
        <w:rPr>
          <w:u w:val="none"/>
        </w:rPr>
      </w:pPr>
      <w:r w:rsidDel="00000000" w:rsidR="00000000" w:rsidRPr="00000000">
        <w:rPr>
          <w:rtl w:val="0"/>
        </w:rPr>
        <w:t>What practical value the solution provides to the inVision U team, including in terms of reducing manual work and improving selection quality.</w:t>
      </w:r>
      <w:r w:rsidDel="00000000" w:rsidR="00000000" w:rsidRPr="00000000">
        <w:rPr>
          <w:rtl w:val="0"/>
        </w:rPr>
      </w:r>
    </w:p>
    <w:p w:rsidR="00000000" w:rsidDel="00000000" w:rsidP="00000000" w:rsidRDefault="00000000" w:rsidRPr="00000000" w14:paraId="00000051">
      <w:pPr>
        <w:numPr>
          <w:ilvl w:val="0"/>
          <w:numId w:val="7"/>
        </w:numPr>
        <w:shd w:fill="ffffff" w:val="clear"/>
        <w:spacing w:after="0" w:lineRule="auto"/>
        <w:ind w:left="720" w:hanging="360"/>
        <w:rPr>
          <w:u w:val="none"/>
        </w:rPr>
      </w:pPr>
      <w:r w:rsidDel="00000000" w:rsidR="00000000" w:rsidRPr="00000000">
        <w:rPr>
          <w:rtl w:val="0"/>
        </w:rPr>
        <w:t>The limitations of the proposed approach, possible risks, and directions for further development of the solution.</w:t>
      </w:r>
      <w:r w:rsidDel="00000000" w:rsidR="00000000" w:rsidRPr="00000000">
        <w:rPr>
          <w:rtl w:val="0"/>
        </w:rPr>
      </w:r>
    </w:p>
    <w:p w:rsidR="00000000" w:rsidDel="00000000" w:rsidP="00000000" w:rsidRDefault="00000000" w:rsidRPr="00000000" w14:paraId="00000052">
      <w:pPr>
        <w:pStyle w:val="Heading1"/>
        <w:shd w:fill="ffffff" w:val="clear"/>
        <w:spacing w:after="0" w:lineRule="auto"/>
        <w:rPr/>
      </w:pPr>
      <w:bookmarkStart w:colFirst="0" w:colLast="0" w:name="_heading=h.v3pmv9fr4r5m" w:id="11"/>
      <w:bookmarkEnd w:id="11"/>
      <w:r w:rsidDel="00000000" w:rsidR="00000000" w:rsidRPr="00000000">
        <w:rPr>
          <w:rtl w:val="0"/>
        </w:rPr>
        <w:t>9. Evaluation Metrics and Criteria</w:t>
      </w:r>
    </w:p>
    <w:tbl>
      <w:tblPr>
        <w:tblStyle w:val="Table2"/>
        <w:tblW w:w="9747.0" w:type="dxa"/>
        <w:jc w:val="center"/>
        <w:tblBorders>
          <w:top w:color="c7d3e0" w:space="0" w:sz="6" w:val="single"/>
          <w:left w:color="c7d3e0" w:space="0" w:sz="6" w:val="single"/>
          <w:bottom w:color="c7d3e0" w:space="0" w:sz="6" w:val="single"/>
          <w:right w:color="c7d3e0" w:space="0" w:sz="6" w:val="single"/>
          <w:insideH w:color="c7d3e0" w:space="0" w:sz="6" w:val="single"/>
          <w:insideV w:color="c7d3e0" w:space="0" w:sz="6"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true"/>
        </w:trPr>
        <w:tc>
          <w:tcPr>
            <w:shd w:fill="dce6f1" w:val="clear"/>
            <w:tcMar>
              <w:top w:w="90.0" w:type="dxa"/>
              <w:bottom w:w="90.0" w:type="dxa"/>
            </w:tcMar>
            <w:vAlign w:val="center"/>
          </w:tcPr>
          <w:p w:rsidR="00000000" w:rsidDel="00000000" w:rsidP="00000000" w:rsidRDefault="00000000" w:rsidRPr="00000000" w14:paraId="00000053">
            <w:pPr>
              <w:spacing w:before="0" w:after="0" w:line="240" w:lineRule="auto"/>
              <w:jc w:val="center"/>
              <w:rPr/>
            </w:pPr>
            <w:r w:rsidDel="00000000" w:rsidR="00000000" w:rsidRPr="00000000">
              <w:rPr>
                <w:rFonts w:ascii="Arial" w:cs="Arial" w:eastAsia="Arial" w:hAnsi="Arial"/>
                <w:b w:val="1"/>
                <w:bCs w:val="1"/>
                <w:sz w:val="20"/>
                <w:szCs w:val="20"/>
                <w:rtl w:val="0"/>
              </w:rPr>
              <w:t>Criteria</w:t>
            </w:r>
            <w:r w:rsidDel="00000000" w:rsidR="00000000" w:rsidRPr="00000000">
              <w:rPr>
                <w:sz w:val="20"/>
                <w:rtl w:val="0"/>
              </w:rPr>
            </w:r>
          </w:p>
        </w:tc>
        <w:tc>
          <w:tcPr>
            <w:shd w:fill="dce6f1" w:val="clear"/>
            <w:tcMar>
              <w:top w:w="90.0" w:type="dxa"/>
              <w:bottom w:w="90.0" w:type="dxa"/>
            </w:tcMar>
            <w:vAlign w:val="center"/>
          </w:tcPr>
          <w:p w:rsidR="00000000" w:rsidDel="00000000" w:rsidP="00000000" w:rsidRDefault="00000000" w:rsidRPr="00000000" w14:paraId="00000054">
            <w:pPr>
              <w:spacing w:before="0" w:after="0" w:line="240" w:lineRule="auto"/>
              <w:jc w:val="center"/>
              <w:rPr/>
            </w:pPr>
            <w:r w:rsidDel="00000000" w:rsidR="00000000" w:rsidRPr="00000000">
              <w:rPr>
                <w:rFonts w:ascii="Arial" w:cs="Arial" w:eastAsia="Arial" w:hAnsi="Arial"/>
                <w:b w:val="1"/>
                <w:bCs w:val="1"/>
                <w:sz w:val="20"/>
                <w:szCs w:val="20"/>
                <w:rtl w:val="0"/>
              </w:rPr>
              <w:t>Comments</w:t>
            </w:r>
            <w:r w:rsidDel="00000000" w:rsidR="00000000" w:rsidRPr="00000000">
              <w:rPr>
                <w:sz w:val="20"/>
                <w:rtl w:val="0"/>
              </w:rPr>
            </w:r>
          </w:p>
        </w:tc>
        <w:tc>
          <w:tcPr>
            <w:shd w:fill="dce6f1" w:val="clear"/>
            <w:tcMar>
              <w:top w:w="90.0" w:type="dxa"/>
              <w:bottom w:w="90.0" w:type="dxa"/>
            </w:tcMar>
            <w:vAlign w:val="center"/>
          </w:tcPr>
          <w:p w:rsidR="00000000" w:rsidDel="00000000" w:rsidP="00000000" w:rsidRDefault="00000000" w:rsidRPr="00000000" w14:paraId="00000055">
            <w:pPr>
              <w:spacing w:before="0" w:after="0" w:line="240" w:lineRule="auto"/>
              <w:jc w:val="center"/>
              <w:rPr/>
            </w:pPr>
            <w:r w:rsidDel="00000000" w:rsidR="00000000" w:rsidRPr="00000000">
              <w:rPr>
                <w:rFonts w:ascii="Arial" w:cs="Arial" w:eastAsia="Arial" w:hAnsi="Arial"/>
                <w:b w:val="1"/>
                <w:bCs w:val="1"/>
                <w:sz w:val="20"/>
                <w:szCs w:val="20"/>
                <w:rtl w:val="0"/>
              </w:rPr>
              <w:t>Points</w:t>
            </w:r>
            <w:r w:rsidDel="00000000" w:rsidR="00000000" w:rsidRPr="00000000">
              <w:rPr>
                <w:sz w:val="20"/>
                <w:rtl w:val="0"/>
              </w:rPr>
            </w:r>
          </w:p>
        </w:tc>
      </w:tr>
      <w:tr>
        <w:trPr>
          <w:cantSplit w:val="0"/>
          <w:tblHeader w:val="0"/>
        </w:trPr>
        <w:tc>
          <w:tcPr>
            <w:tcMar>
              <w:top w:w="90.0" w:type="dxa"/>
              <w:bottom w:w="90.0" w:type="dxa"/>
            </w:tcMar>
            <w:vAlign w:val="center"/>
          </w:tcPr>
          <w:p w:rsidR="00000000" w:rsidDel="00000000" w:rsidP="00000000" w:rsidRDefault="00000000" w:rsidRPr="00000000" w14:paraId="00000056">
            <w:pPr>
              <w:spacing w:before="0" w:after="0" w:line="240" w:lineRule="auto"/>
              <w:jc w:val="left"/>
              <w:rPr/>
            </w:pPr>
            <w:r w:rsidDel="00000000" w:rsidR="00000000" w:rsidRPr="00000000">
              <w:rPr>
                <w:rFonts w:ascii="Arial" w:cs="Arial" w:eastAsia="Arial" w:hAnsi="Arial"/>
                <w:sz w:val="20"/>
                <w:szCs w:val="19"/>
                <w:rtl w:val="0"/>
              </w:rPr>
              <w:t>Problem &amp; Value</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57">
            <w:pPr>
              <w:spacing w:before="0" w:after="0" w:line="240" w:lineRule="auto"/>
              <w:jc w:val="left"/>
              <w:rPr/>
            </w:pPr>
            <w:r w:rsidDel="00000000" w:rsidR="00000000" w:rsidRPr="00000000">
              <w:rPr>
                <w:rFonts w:ascii="Arial" w:cs="Arial" w:eastAsia="Arial" w:hAnsi="Arial"/>
                <w:sz w:val="20"/>
                <w:szCs w:val="19"/>
                <w:rtl w:val="0"/>
              </w:rPr>
              <w:t>How clearly the solution’s value for the admissions process and alignment with inVision U’s mission are demonstrated.</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58">
            <w:pPr>
              <w:spacing w:before="0" w:after="0" w:line="240" w:lineRule="auto"/>
              <w:jc w:val="center"/>
              <w:rPr/>
            </w:pPr>
            <w:r w:rsidDel="00000000" w:rsidR="00000000" w:rsidRPr="00000000">
              <w:rPr>
                <w:rFonts w:ascii="Arial" w:cs="Arial" w:eastAsia="Arial" w:hAnsi="Arial"/>
                <w:sz w:val="20"/>
                <w:szCs w:val="19"/>
                <w:rtl w:val="0"/>
              </w:rPr>
              <w:t>10</w:t>
            </w:r>
            <w:r w:rsidDel="00000000" w:rsidR="00000000" w:rsidRPr="00000000">
              <w:rPr>
                <w:sz w:val="20"/>
                <w:rtl w:val="0"/>
              </w:rPr>
            </w:r>
          </w:p>
        </w:tc>
      </w:tr>
      <w:tr>
        <w:trPr>
          <w:cantSplit w:val="0"/>
          <w:tblHeader w:val="0"/>
        </w:trPr>
        <w:tc>
          <w:tcPr>
            <w:tcMar>
              <w:top w:w="90.0" w:type="dxa"/>
              <w:bottom w:w="90.0" w:type="dxa"/>
            </w:tcMar>
            <w:vAlign w:val="center"/>
          </w:tcPr>
          <w:p w:rsidR="00000000" w:rsidDel="00000000" w:rsidP="00000000" w:rsidRDefault="00000000" w:rsidRPr="00000000" w14:paraId="00000059">
            <w:pPr>
              <w:spacing w:before="0" w:after="0" w:line="240" w:lineRule="auto"/>
              <w:jc w:val="left"/>
              <w:rPr/>
            </w:pPr>
            <w:r w:rsidDel="00000000" w:rsidR="00000000" w:rsidRPr="00000000">
              <w:rPr>
                <w:rFonts w:ascii="Arial" w:cs="Arial" w:eastAsia="Arial" w:hAnsi="Arial"/>
                <w:sz w:val="20"/>
                <w:szCs w:val="19"/>
                <w:rtl w:val="0"/>
              </w:rPr>
              <w:t>Data &amp; Candidate Representation</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5A">
            <w:pPr>
              <w:spacing w:before="0" w:after="0" w:line="240" w:lineRule="auto"/>
              <w:jc w:val="left"/>
              <w:rPr/>
            </w:pPr>
            <w:r w:rsidDel="00000000" w:rsidR="00000000" w:rsidRPr="00000000">
              <w:rPr>
                <w:rFonts w:ascii="Arial" w:cs="Arial" w:eastAsia="Arial" w:hAnsi="Arial"/>
                <w:sz w:val="20"/>
                <w:szCs w:val="19"/>
                <w:rtl w:val="0"/>
              </w:rPr>
              <w:t>Quality of work with sources, features, texts, missing data, and the logic of potential assessment.</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5B">
            <w:pPr>
              <w:spacing w:before="0" w:after="0" w:line="240" w:lineRule="auto"/>
              <w:jc w:val="center"/>
              <w:rPr/>
            </w:pPr>
            <w:r w:rsidDel="00000000" w:rsidR="00000000" w:rsidRPr="00000000">
              <w:rPr>
                <w:rFonts w:ascii="Arial" w:cs="Arial" w:eastAsia="Arial" w:hAnsi="Arial"/>
                <w:sz w:val="20"/>
                <w:szCs w:val="19"/>
                <w:rtl w:val="0"/>
              </w:rPr>
              <w:t>15</w:t>
            </w:r>
            <w:r w:rsidDel="00000000" w:rsidR="00000000" w:rsidRPr="00000000">
              <w:rPr>
                <w:sz w:val="20"/>
                <w:rtl w:val="0"/>
              </w:rPr>
            </w:r>
          </w:p>
        </w:tc>
      </w:tr>
      <w:tr>
        <w:trPr>
          <w:cantSplit w:val="0"/>
          <w:tblHeader w:val="0"/>
        </w:trPr>
        <w:tc>
          <w:tcPr>
            <w:tcMar>
              <w:top w:w="90.0" w:type="dxa"/>
              <w:bottom w:w="90.0" w:type="dxa"/>
            </w:tcMar>
            <w:vAlign w:val="center"/>
          </w:tcPr>
          <w:p w:rsidR="00000000" w:rsidDel="00000000" w:rsidP="00000000" w:rsidRDefault="00000000" w:rsidRPr="00000000" w14:paraId="0000005C">
            <w:pPr>
              <w:spacing w:before="0" w:after="0" w:line="240" w:lineRule="auto"/>
              <w:jc w:val="left"/>
              <w:rPr/>
            </w:pPr>
            <w:r w:rsidDel="00000000" w:rsidR="00000000" w:rsidRPr="00000000">
              <w:rPr>
                <w:rFonts w:ascii="Arial" w:cs="Arial" w:eastAsia="Arial" w:hAnsi="Arial"/>
                <w:sz w:val="20"/>
                <w:szCs w:val="19"/>
                <w:rtl w:val="0"/>
              </w:rPr>
              <w:t>Baseline &amp; Improvements</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5D">
            <w:pPr>
              <w:spacing w:before="0" w:after="0" w:line="240" w:lineRule="auto"/>
              <w:jc w:val="left"/>
              <w:rPr/>
            </w:pPr>
            <w:r w:rsidDel="00000000" w:rsidR="00000000" w:rsidRPr="00000000">
              <w:rPr>
                <w:rFonts w:ascii="Arial" w:cs="Arial" w:eastAsia="Arial" w:hAnsi="Arial"/>
                <w:sz w:val="20"/>
                <w:szCs w:val="19"/>
                <w:rtl w:val="0"/>
              </w:rPr>
              <w:t>Comparison with simple rules / manual scoring / a baseline model is provided, and improvement is shown.</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5E">
            <w:pPr>
              <w:spacing w:before="0" w:after="0" w:line="240" w:lineRule="auto"/>
              <w:jc w:val="center"/>
              <w:rPr/>
            </w:pPr>
            <w:r w:rsidDel="00000000" w:rsidR="00000000" w:rsidRPr="00000000">
              <w:rPr>
                <w:rFonts w:ascii="Arial" w:cs="Arial" w:eastAsia="Arial" w:hAnsi="Arial"/>
                <w:sz w:val="20"/>
                <w:szCs w:val="19"/>
                <w:rtl w:val="0"/>
              </w:rPr>
              <w:t>10</w:t>
            </w:r>
            <w:r w:rsidDel="00000000" w:rsidR="00000000" w:rsidRPr="00000000">
              <w:rPr>
                <w:sz w:val="20"/>
                <w:rtl w:val="0"/>
              </w:rPr>
            </w:r>
          </w:p>
        </w:tc>
      </w:tr>
      <w:tr>
        <w:trPr>
          <w:cantSplit w:val="0"/>
          <w:tblHeader w:val="0"/>
        </w:trPr>
        <w:tc>
          <w:tcPr>
            <w:tcMar>
              <w:top w:w="90.0" w:type="dxa"/>
              <w:bottom w:w="90.0" w:type="dxa"/>
            </w:tcMar>
            <w:vAlign w:val="center"/>
          </w:tcPr>
          <w:p w:rsidR="00000000" w:rsidDel="00000000" w:rsidP="00000000" w:rsidRDefault="00000000" w:rsidRPr="00000000" w14:paraId="0000005F">
            <w:pPr>
              <w:spacing w:before="0" w:after="0" w:line="240" w:lineRule="auto"/>
              <w:jc w:val="left"/>
              <w:rPr/>
            </w:pPr>
            <w:r w:rsidDel="00000000" w:rsidR="00000000" w:rsidRPr="00000000">
              <w:rPr>
                <w:rFonts w:ascii="Arial" w:cs="Arial" w:eastAsia="Arial" w:hAnsi="Arial"/>
                <w:sz w:val="20"/>
                <w:szCs w:val="19"/>
                <w:rtl w:val="0"/>
              </w:rPr>
              <w:t>Model &amp; Validation</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60">
            <w:pPr>
              <w:spacing w:before="0" w:after="0" w:line="240" w:lineRule="auto"/>
              <w:jc w:val="left"/>
              <w:rPr/>
            </w:pPr>
            <w:r w:rsidDel="00000000" w:rsidR="00000000" w:rsidRPr="00000000">
              <w:rPr>
                <w:rFonts w:ascii="Arial" w:cs="Arial" w:eastAsia="Arial" w:hAnsi="Arial"/>
                <w:sz w:val="20"/>
                <w:szCs w:val="19"/>
                <w:rtl w:val="0"/>
              </w:rPr>
              <w:t>Soundness of the approach, proper metrics, error analysis, and robustness on new profiles.</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61">
            <w:pPr>
              <w:spacing w:before="0" w:after="0" w:line="240" w:lineRule="auto"/>
              <w:jc w:val="center"/>
              <w:rPr/>
            </w:pPr>
            <w:r w:rsidDel="00000000" w:rsidR="00000000" w:rsidRPr="00000000">
              <w:rPr>
                <w:rFonts w:ascii="Arial" w:cs="Arial" w:eastAsia="Arial" w:hAnsi="Arial"/>
                <w:sz w:val="20"/>
                <w:szCs w:val="19"/>
                <w:rtl w:val="0"/>
              </w:rPr>
              <w:t>20</w:t>
            </w:r>
            <w:r w:rsidDel="00000000" w:rsidR="00000000" w:rsidRPr="00000000">
              <w:rPr>
                <w:sz w:val="20"/>
                <w:rtl w:val="0"/>
              </w:rPr>
            </w:r>
          </w:p>
        </w:tc>
      </w:tr>
      <w:tr>
        <w:trPr>
          <w:cantSplit w:val="0"/>
          <w:tblHeader w:val="0"/>
        </w:trPr>
        <w:tc>
          <w:tcPr>
            <w:tcMar>
              <w:top w:w="90.0" w:type="dxa"/>
              <w:bottom w:w="90.0" w:type="dxa"/>
            </w:tcMar>
            <w:vAlign w:val="center"/>
          </w:tcPr>
          <w:p w:rsidR="00000000" w:rsidDel="00000000" w:rsidP="00000000" w:rsidRDefault="00000000" w:rsidRPr="00000000" w14:paraId="00000062">
            <w:pPr>
              <w:spacing w:before="0" w:after="0" w:line="240" w:lineRule="auto"/>
              <w:jc w:val="left"/>
              <w:rPr/>
            </w:pPr>
            <w:r w:rsidDel="00000000" w:rsidR="00000000" w:rsidRPr="00000000">
              <w:rPr>
                <w:rFonts w:ascii="Arial" w:cs="Arial" w:eastAsia="Arial" w:hAnsi="Arial"/>
                <w:sz w:val="20"/>
                <w:szCs w:val="19"/>
                <w:rtl w:val="0"/>
              </w:rPr>
              <w:t>Fairness &amp; Explainability</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63">
            <w:pPr>
              <w:spacing w:before="0" w:after="0" w:line="240" w:lineRule="auto"/>
              <w:jc w:val="left"/>
              <w:rPr/>
            </w:pPr>
            <w:r w:rsidDel="00000000" w:rsidR="00000000" w:rsidRPr="00000000">
              <w:rPr>
                <w:rFonts w:ascii="Arial" w:cs="Arial" w:eastAsia="Arial" w:hAnsi="Arial"/>
                <w:sz w:val="20"/>
                <w:szCs w:val="19"/>
                <w:rtl w:val="0"/>
              </w:rPr>
              <w:t>Transparency of the solution, human-in-the-loop, bias handling, and correctness of result interpretation.</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64">
            <w:pPr>
              <w:spacing w:before="0" w:after="0" w:line="240" w:lineRule="auto"/>
              <w:jc w:val="center"/>
              <w:rPr/>
            </w:pPr>
            <w:r w:rsidDel="00000000" w:rsidR="00000000" w:rsidRPr="00000000">
              <w:rPr>
                <w:rFonts w:ascii="Arial" w:cs="Arial" w:eastAsia="Arial" w:hAnsi="Arial"/>
                <w:sz w:val="20"/>
                <w:szCs w:val="19"/>
                <w:rtl w:val="0"/>
              </w:rPr>
              <w:t>15</w:t>
            </w:r>
            <w:r w:rsidDel="00000000" w:rsidR="00000000" w:rsidRPr="00000000">
              <w:rPr>
                <w:sz w:val="20"/>
                <w:rtl w:val="0"/>
              </w:rPr>
            </w:r>
          </w:p>
        </w:tc>
      </w:tr>
      <w:tr>
        <w:trPr>
          <w:cantSplit w:val="0"/>
          <w:tblHeader w:val="0"/>
        </w:trPr>
        <w:tc>
          <w:tcPr>
            <w:tcMar>
              <w:top w:w="90.0" w:type="dxa"/>
              <w:bottom w:w="90.0" w:type="dxa"/>
            </w:tcMar>
            <w:vAlign w:val="center"/>
          </w:tcPr>
          <w:p w:rsidR="00000000" w:rsidDel="00000000" w:rsidP="00000000" w:rsidRDefault="00000000" w:rsidRPr="00000000" w14:paraId="00000065">
            <w:pPr>
              <w:spacing w:before="0" w:after="0" w:line="240" w:lineRule="auto"/>
              <w:jc w:val="left"/>
              <w:rPr/>
            </w:pPr>
            <w:r w:rsidDel="00000000" w:rsidR="00000000" w:rsidRPr="00000000">
              <w:rPr>
                <w:rFonts w:ascii="Arial" w:cs="Arial" w:eastAsia="Arial" w:hAnsi="Arial"/>
                <w:sz w:val="20"/>
                <w:szCs w:val="19"/>
                <w:rtl w:val="0"/>
              </w:rPr>
              <w:t>Demo &amp; UX</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66">
            <w:pPr>
              <w:spacing w:before="0" w:after="0" w:line="240" w:lineRule="auto"/>
              <w:jc w:val="left"/>
              <w:rPr/>
            </w:pPr>
            <w:r w:rsidDel="00000000" w:rsidR="00000000" w:rsidRPr="00000000">
              <w:rPr>
                <w:rFonts w:ascii="Arial" w:cs="Arial" w:eastAsia="Arial" w:hAnsi="Arial"/>
                <w:sz w:val="20"/>
                <w:szCs w:val="19"/>
                <w:rtl w:val="0"/>
              </w:rPr>
              <w:t>Clear usage scenario, convenient interface / script, strong demonstration of the result.</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67">
            <w:pPr>
              <w:spacing w:before="0" w:after="0" w:line="240" w:lineRule="auto"/>
              <w:jc w:val="center"/>
              <w:rPr/>
            </w:pPr>
            <w:r w:rsidDel="00000000" w:rsidR="00000000" w:rsidRPr="00000000">
              <w:rPr>
                <w:rFonts w:ascii="Arial" w:cs="Arial" w:eastAsia="Arial" w:hAnsi="Arial"/>
                <w:sz w:val="20"/>
                <w:szCs w:val="19"/>
                <w:rtl w:val="0"/>
              </w:rPr>
              <w:t>10</w:t>
            </w:r>
            <w:r w:rsidDel="00000000" w:rsidR="00000000" w:rsidRPr="00000000">
              <w:rPr>
                <w:sz w:val="20"/>
                <w:rtl w:val="0"/>
              </w:rPr>
            </w:r>
          </w:p>
        </w:tc>
      </w:tr>
      <w:tr>
        <w:trPr>
          <w:cantSplit w:val="0"/>
          <w:tblHeader w:val="0"/>
        </w:trPr>
        <w:tc>
          <w:tcPr>
            <w:tcMar>
              <w:top w:w="90.0" w:type="dxa"/>
              <w:bottom w:w="90.0" w:type="dxa"/>
            </w:tcMar>
            <w:vAlign w:val="center"/>
          </w:tcPr>
          <w:p w:rsidR="00000000" w:rsidDel="00000000" w:rsidP="00000000" w:rsidRDefault="00000000" w:rsidRPr="00000000" w14:paraId="00000068">
            <w:pPr>
              <w:spacing w:before="0" w:after="0" w:line="240" w:lineRule="auto"/>
              <w:jc w:val="left"/>
              <w:rPr/>
            </w:pPr>
            <w:r w:rsidDel="00000000" w:rsidR="00000000" w:rsidRPr="00000000">
              <w:rPr>
                <w:rFonts w:ascii="Arial" w:cs="Arial" w:eastAsia="Arial" w:hAnsi="Arial"/>
                <w:sz w:val="20"/>
                <w:szCs w:val="19"/>
                <w:rtl w:val="0"/>
              </w:rPr>
              <w:t>Reliability &amp; Privacy</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69">
            <w:pPr>
              <w:spacing w:before="0" w:after="0" w:line="240" w:lineRule="auto"/>
              <w:jc w:val="left"/>
              <w:rPr/>
            </w:pPr>
            <w:r w:rsidDel="00000000" w:rsidR="00000000" w:rsidRPr="00000000">
              <w:rPr>
                <w:rFonts w:ascii="Arial" w:cs="Arial" w:eastAsia="Arial" w:hAnsi="Arial"/>
                <w:sz w:val="20"/>
                <w:szCs w:val="19"/>
                <w:rtl w:val="0"/>
              </w:rPr>
              <w:t>Anonymization, security, model limitations, and responsible use of data.</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6A">
            <w:pPr>
              <w:spacing w:before="0" w:after="0" w:line="240" w:lineRule="auto"/>
              <w:jc w:val="center"/>
              <w:rPr/>
            </w:pPr>
            <w:r w:rsidDel="00000000" w:rsidR="00000000" w:rsidRPr="00000000">
              <w:rPr>
                <w:rFonts w:ascii="Arial" w:cs="Arial" w:eastAsia="Arial" w:hAnsi="Arial"/>
                <w:sz w:val="20"/>
                <w:szCs w:val="19"/>
                <w:rtl w:val="0"/>
              </w:rPr>
              <w:t>10</w:t>
            </w:r>
            <w:r w:rsidDel="00000000" w:rsidR="00000000" w:rsidRPr="00000000">
              <w:rPr>
                <w:sz w:val="20"/>
                <w:rtl w:val="0"/>
              </w:rPr>
            </w:r>
          </w:p>
        </w:tc>
      </w:tr>
      <w:tr>
        <w:trPr>
          <w:cantSplit w:val="0"/>
          <w:tblHeader w:val="0"/>
        </w:trPr>
        <w:tc>
          <w:tcPr>
            <w:tcMar>
              <w:top w:w="90.0" w:type="dxa"/>
              <w:bottom w:w="90.0" w:type="dxa"/>
            </w:tcMar>
            <w:vAlign w:val="center"/>
          </w:tcPr>
          <w:p w:rsidR="00000000" w:rsidDel="00000000" w:rsidP="00000000" w:rsidRDefault="00000000" w:rsidRPr="00000000" w14:paraId="0000006B">
            <w:pPr>
              <w:spacing w:before="0" w:after="0" w:line="240" w:lineRule="auto"/>
              <w:jc w:val="left"/>
              <w:rPr/>
            </w:pPr>
            <w:r w:rsidDel="00000000" w:rsidR="00000000" w:rsidRPr="00000000">
              <w:rPr>
                <w:rFonts w:ascii="Arial" w:cs="Arial" w:eastAsia="Arial" w:hAnsi="Arial"/>
                <w:sz w:val="20"/>
                <w:szCs w:val="19"/>
                <w:rtl w:val="0"/>
              </w:rPr>
              <w:t>Documentation</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6C">
            <w:pPr>
              <w:spacing w:before="0" w:after="0" w:line="240" w:lineRule="auto"/>
              <w:jc w:val="left"/>
              <w:rPr/>
            </w:pPr>
            <w:r w:rsidDel="00000000" w:rsidR="00000000" w:rsidRPr="00000000">
              <w:rPr>
                <w:rFonts w:ascii="Arial" w:cs="Arial" w:eastAsia="Arial" w:hAnsi="Arial"/>
                <w:sz w:val="20"/>
                <w:szCs w:val="19"/>
                <w:rtl w:val="0"/>
              </w:rPr>
              <w:t>README with run instructions, data description, limitations, dependencies, and usage scenarios.</w:t>
            </w:r>
            <w:r w:rsidDel="00000000" w:rsidR="00000000" w:rsidRPr="00000000">
              <w:rPr>
                <w:sz w:val="20"/>
                <w:rtl w:val="0"/>
              </w:rPr>
            </w:r>
          </w:p>
        </w:tc>
        <w:tc>
          <w:tcPr>
            <w:tcMar>
              <w:top w:w="90.0" w:type="dxa"/>
              <w:bottom w:w="90.0" w:type="dxa"/>
            </w:tcMar>
            <w:vAlign w:val="center"/>
          </w:tcPr>
          <w:p w:rsidR="00000000" w:rsidDel="00000000" w:rsidP="00000000" w:rsidRDefault="00000000" w:rsidRPr="00000000" w14:paraId="0000006D">
            <w:pPr>
              <w:spacing w:before="0" w:after="0" w:line="240" w:lineRule="auto"/>
              <w:jc w:val="center"/>
              <w:rPr/>
            </w:pPr>
            <w:r w:rsidDel="00000000" w:rsidR="00000000" w:rsidRPr="00000000">
              <w:rPr>
                <w:rFonts w:ascii="Arial" w:cs="Arial" w:eastAsia="Arial" w:hAnsi="Arial"/>
                <w:sz w:val="20"/>
                <w:szCs w:val="19"/>
                <w:rtl w:val="0"/>
              </w:rPr>
              <w:t>10</w:t>
            </w:r>
            <w:r w:rsidDel="00000000" w:rsidR="00000000" w:rsidRPr="00000000">
              <w:rPr>
                <w:sz w:val="20"/>
                <w:rtl w:val="0"/>
              </w:rPr>
            </w:r>
          </w:p>
        </w:tc>
      </w:tr>
      <w:tr>
        <w:trPr>
          <w:cantSplit w:val="0"/>
          <w:tblHeader w:val="0"/>
        </w:trPr>
        <w:tc>
          <w:tcPr>
            <w:gridSpan w:val="2"/>
            <w:shd w:fill="eef3f8" w:val="clear"/>
            <w:tcMar>
              <w:top w:w="90.0" w:type="dxa"/>
              <w:bottom w:w="90.0" w:type="dxa"/>
            </w:tcMar>
            <w:vAlign w:val="center"/>
          </w:tcPr>
          <w:p w:rsidR="00000000" w:rsidDel="00000000" w:rsidP="00000000" w:rsidRDefault="00000000" w:rsidRPr="00000000" w14:paraId="0000006E">
            <w:pPr>
              <w:spacing w:before="0" w:after="0" w:line="240" w:lineRule="auto"/>
              <w:jc w:val="right"/>
              <w:rPr/>
            </w:pPr>
            <w:r w:rsidDel="00000000" w:rsidR="00000000" w:rsidRPr="00000000">
              <w:rPr>
                <w:rFonts w:ascii="Arial" w:cs="Arial" w:eastAsia="Arial" w:hAnsi="Arial"/>
                <w:b w:val="1"/>
                <w:bCs w:val="1"/>
                <w:sz w:val="20"/>
                <w:szCs w:val="20"/>
                <w:rtl w:val="0"/>
              </w:rPr>
              <w:t>Total</w:t>
            </w:r>
            <w:r w:rsidDel="00000000" w:rsidR="00000000" w:rsidRPr="00000000">
              <w:rPr>
                <w:sz w:val="20"/>
                <w:rtl w:val="0"/>
              </w:rPr>
            </w:r>
          </w:p>
        </w:tc>
        <w:tc>
          <w:tcPr>
            <w:shd w:fill="eef3f8" w:val="clear"/>
            <w:tcMar>
              <w:top w:w="90.0" w:type="dxa"/>
              <w:bottom w:w="90.0" w:type="dxa"/>
            </w:tcMar>
            <w:vAlign w:val="center"/>
          </w:tcPr>
          <w:p w:rsidR="00000000" w:rsidDel="00000000" w:rsidP="00000000" w:rsidRDefault="00000000" w:rsidRPr="00000000" w14:paraId="00000070">
            <w:pPr>
              <w:spacing w:before="0" w:after="0" w:line="240" w:lineRule="auto"/>
              <w:jc w:val="center"/>
              <w:rPr/>
            </w:pPr>
            <w:r w:rsidDel="00000000" w:rsidR="00000000" w:rsidRPr="00000000">
              <w:rPr>
                <w:rFonts w:ascii="Arial" w:cs="Arial" w:eastAsia="Arial" w:hAnsi="Arial"/>
                <w:b w:val="1"/>
                <w:bCs w:val="1"/>
                <w:sz w:val="20"/>
                <w:szCs w:val="20"/>
                <w:rtl w:val="0"/>
              </w:rPr>
              <w:t>100</w:t>
            </w:r>
            <w:r w:rsidDel="00000000" w:rsidR="00000000" w:rsidRPr="00000000">
              <w:rPr>
                <w:sz w:val="20"/>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b w:val="1"/>
          <w:bCs w:val="1"/>
          <w:rtl w:val="0"/>
        </w:rPr>
        <w:t>Deadline: April 5, 23:59</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b w:val="1"/>
          <w:bCs w:val="1"/>
          <w:rtl w:val="0"/>
        </w:rPr>
        <w:t>Solution submission link:</w:t>
      </w:r>
      <w:r w:rsidDel="00000000" w:rsidR="00000000" w:rsidRPr="00000000">
        <w:rPr>
          <w:rtl w:val="0"/>
        </w:rPr>
      </w:r>
    </w:p>
    <w:sectPr>
      <w:pgSz w:h="15840" w:w="12240" w:orient="portrait"/>
      <w:pgMar w:bottom="1134" w:top="1134" w:left="1474"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DqdotWXIVPhGdbV3WdHY7yYPaw==">CgMxLjAyDmgubmVmOHV2ZzcyaGc2Mg5oLm9lMHhob3RseWRjZDIOaC52b2Q0aXd2bmlxdGMyDmguNGJ5bGRqaTRhdzNlMg5oLmU0enEyejlwMzd6ZTIOaC5xZTQ0MmZzcmxzdWUyDmguZmxvMjFwZmQzM3Y0Mg5oLmQ4Z3dpZ2h6bWkwZjIOaC5xMjVpNjR0OHU5eHMyDmguaTFiaXpzdW5zamFyMg5oLnJ3bjA3dWxtZHlrejIOaC52M3BtdjlmcjRyNW04AHIhMWJwTWlpaHFnaWM4OGYwcXg2aDZIN1k2bHpJd3Vrck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