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Что такое паттерны?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Паттерны (или шаблоны) — это повторяющиеся решения, которые помогают эффективно решать определённые задачи.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Паттерны помогают структурировать взаимодействие с языковыми моделями и контролировать качество получаемого ответа.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Зачем нужны паттерны?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Стандартизированные решения для повторяющихся задач.</w:t>
        <w:br w:type="textWrapping"/>
        <w:t xml:space="preserve"> • Увеличивают точность и предсказуемость ответов.</w:t>
        <w:br w:type="textWrapping"/>
        <w:t xml:space="preserve"> • Помогают избегать ошибок и вариативности в результатах.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Паттерн «Fact Checker»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Fact Checker автоматически проверяет факты в ответе.</w:t>
        <w:br w:type="textWrapping"/>
        <w:t xml:space="preserve"> • Модель генерирует список ключевых утверждений, которые нужно проверить.</w:t>
        <w:br w:type="textWrapping"/>
        <w:t xml:space="preserve"> • Помогает минимизировать ошибки и повысить достоверность ответа.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Паттерн «Cognitive Verifier» (когнитивный проверяющий)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Cognitive Verifier разбивает сложные вопросы на подзадачи.</w:t>
        <w:br w:type="textWrapping"/>
        <w:t xml:space="preserve"> • Модель генерирует уточняющие вопросы для получения точного ответа.</w:t>
        <w:br w:type="textWrapping"/>
        <w:t xml:space="preserve"> • Объединяет ответы на под-вопросы для формирования финального результата.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Паттерн «Flipped Interaction» (Перевёрнутое взаимодействие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Модель задаёт вопросы пользователю для сбора необходимой информации.</w:t>
        <w:br w:type="textWrapping"/>
        <w:t xml:space="preserve"> • Вопросы продолжаются до достижения цели.</w:t>
        <w:br w:type="textWrapping"/>
        <w:t xml:space="preserve"> • Используется, когда пользователь не знает все детали задачи или хочет, чтобы ИИ самостоятельно собирал данные.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Паттерн «COSTAR»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COSTAR помогает структурировать взаимодействие.</w:t>
        <w:br w:type="textWrapping"/>
        <w:t xml:space="preserve"> • Используется для анализа ситуации через пять шагов: Context (Контекст), Objective (Цель), Steps (Шаги), Tests (Тестирование) и Actions (Действия).</w:t>
        <w:br w:type="textWrapping"/>
        <w:t xml:space="preserve"> • Подходит для сложных задач, требующих планирования и анализа.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Паттерн Step-by-Step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Step-by-Step помогает модели решать задачи поэтапно.</w:t>
        <w:br w:type="textWrapping"/>
        <w:t xml:space="preserve"> • Каждый шаг подробно объясняется, что улучшает качество и логику ответа.</w:t>
        <w:br w:type="textWrapping"/>
        <w:t xml:space="preserve"> • Полезен для сложных задач, требующих последовательного выполнения.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Chain of Thought (Цепочка размышлений)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Модель размышляет вслух, поэтапно объясняя логику своих действий.</w:t>
        <w:br w:type="textWrapping"/>
        <w:t xml:space="preserve"> • Используется для решения сложных задач, требующих пошагового анализа.</w:t>
        <w:br w:type="textWrapping"/>
        <w:t xml:space="preserve"> • Помогает улучшить качество выводов и дать более обоснованные ответы.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Паттерн Self-Reflection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Модель анализирует собственные ответы, проверяя их на правильность.</w:t>
        <w:br w:type="textWrapping"/>
        <w:t xml:space="preserve"> • Используется для повышения точности и минимизации ошибок.</w:t>
        <w:br w:type="textWrapping"/>
        <w:t xml:space="preserve"> • Полезен для сложных задач, требующих перепроверки результатов.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Определение цвета по шкале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Определи цвет по фотографии.</w:t>
        <w:br w:type="textWrapping"/>
        <w:t xml:space="preserve"> • RAL</w:t>
        <w:br w:type="textWrapping"/>
        <w:t xml:space="preserve"> • HEX</w:t>
        <w:br w:type="textWrapping"/>
        <w:t xml:space="preserve"> • RGB</w:t>
        <w:br w:type="textWrapping"/>
        <w:t xml:space="preserve"> • Создай код цвета RAL 3012</w:t>
        <w:br w:type="textWrapping"/>
        <w:t xml:space="preserve"> • Создай диаграмму цвета RAL 3012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