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9313" w14:textId="73E50CB0" w:rsidR="00F34F14" w:rsidRDefault="00000000">
      <w:pPr>
        <w:pBdr>
          <w:bottom w:val="single" w:sz="8" w:space="6" w:color="1F3864"/>
        </w:pBdr>
        <w:spacing w:after="80"/>
      </w:pPr>
      <w:r>
        <w:rPr>
          <w:b/>
          <w:bCs/>
          <w:color w:val="1F3864"/>
          <w:sz w:val="38"/>
          <w:szCs w:val="38"/>
        </w:rPr>
        <w:t>Biggy — Submission Write-Up</w:t>
      </w:r>
    </w:p>
    <w:p w14:paraId="0A02C331" w14:textId="77777777" w:rsidR="00F34F14" w:rsidRDefault="00000000">
      <w:pPr>
        <w:pStyle w:val="Heading1"/>
      </w:pPr>
      <w:r>
        <w:t>What I built</w:t>
      </w:r>
    </w:p>
    <w:p w14:paraId="2706DE02" w14:textId="77777777" w:rsidR="00F34F14" w:rsidRDefault="00000000">
      <w:pPr>
        <w:spacing w:after="140"/>
      </w:pPr>
      <w:r>
        <w:t xml:space="preserve">Biggy turns a vague incident report into a briefing you can trust. You give it a sentence (“checkout is throwing 504s”) and it runs a bounded, hypothesis-driven investigation over a workspace of operational evidence, producing a grounded briefing: ranked hypotheses, red herrings ruled out </w:t>
      </w:r>
      <w:r>
        <w:rPr>
          <w:i/>
          <w:iCs/>
        </w:rPr>
        <w:t>with a reason</w:t>
      </w:r>
      <w:r>
        <w:t>, a recommended action, and a machine-verified grounding score.</w:t>
      </w:r>
    </w:p>
    <w:p w14:paraId="4D7FB6D6" w14:textId="2AF8E698" w:rsidR="00F34F14" w:rsidRDefault="00F743BC">
      <w:pPr>
        <w:spacing w:after="140"/>
      </w:pPr>
      <w:r>
        <w:t>The goal is to earn</w:t>
      </w:r>
      <w:r w:rsidR="00000000">
        <w:t xml:space="preserve"> an engineer’s trust </w:t>
      </w:r>
      <w:r>
        <w:t xml:space="preserve">by </w:t>
      </w:r>
      <w:r w:rsidR="00000000">
        <w:t>making every claim traceable and machine-verifiable (</w:t>
      </w:r>
      <w:r w:rsidR="00000000" w:rsidRPr="00F743BC">
        <w:t>grounding</w:t>
      </w:r>
      <w:r w:rsidR="00000000">
        <w:t>), keeping the agent’s confidence honest (</w:t>
      </w:r>
      <w:r w:rsidR="00000000" w:rsidRPr="00F743BC">
        <w:t>calibration</w:t>
      </w:r>
      <w:r w:rsidR="00000000">
        <w:t>), and making the reasoning visible (</w:t>
      </w:r>
      <w:r w:rsidR="00000000" w:rsidRPr="00F743BC">
        <w:t>transparency</w:t>
      </w:r>
      <w:r w:rsidR="00000000">
        <w:t xml:space="preserve">). </w:t>
      </w:r>
    </w:p>
    <w:p w14:paraId="37960DDA" w14:textId="77777777" w:rsidR="00F34F14" w:rsidRDefault="00000000">
      <w:pPr>
        <w:pStyle w:val="Heading1"/>
      </w:pPr>
      <w:r>
        <w:t>The architecture I chose</w:t>
      </w:r>
    </w:p>
    <w:p w14:paraId="19CC5652" w14:textId="18C1C191" w:rsidR="001D141A" w:rsidRDefault="00000000">
      <w:pPr>
        <w:spacing w:after="140"/>
      </w:pPr>
      <w:r w:rsidRPr="00F743BC">
        <w:t xml:space="preserve">Biggy is mostly a workflow </w:t>
      </w:r>
      <w:r w:rsidR="00F743BC" w:rsidRPr="00F743BC">
        <w:t>-</w:t>
      </w:r>
      <w:r w:rsidRPr="00F743BC">
        <w:t xml:space="preserve"> a fixed five-phase pipeline </w:t>
      </w:r>
      <w:r w:rsidR="006B3CAF">
        <w:t xml:space="preserve">- </w:t>
      </w:r>
      <w:r w:rsidRPr="00F743BC">
        <w:t>with one agentic step (the bounded investigate loop</w:t>
      </w:r>
      <w:r w:rsidR="00F743BC">
        <w:t>)</w:t>
      </w:r>
      <w:r w:rsidRPr="00F743BC">
        <w:t>.</w:t>
      </w:r>
      <w:r w:rsidR="00F743BC">
        <w:t xml:space="preserve"> </w:t>
      </w:r>
      <w:r>
        <w:t>It runs on a deliberately cheap model</w:t>
      </w:r>
      <w:r w:rsidRPr="00F743BC">
        <w:t xml:space="preserve">, </w:t>
      </w:r>
      <w:r w:rsidRPr="00F743BC">
        <w:rPr>
          <w:rFonts w:ascii="Consolas" w:eastAsia="Consolas" w:hAnsi="Consolas" w:cs="Consolas"/>
        </w:rPr>
        <w:t>gemini-3.1-flash-lite</w:t>
      </w:r>
      <w:r w:rsidRPr="00F743BC">
        <w:t>,</w:t>
      </w:r>
      <w:r>
        <w:t xml:space="preserve"> and </w:t>
      </w:r>
      <w:r w:rsidR="00F743BC">
        <w:t xml:space="preserve">produces promising results </w:t>
      </w:r>
      <w:r w:rsidR="001D141A">
        <w:t>which are comparable to the frontier evals.</w:t>
      </w:r>
    </w:p>
    <w:p w14:paraId="6A9BC68A" w14:textId="5B520528" w:rsidR="00F743BC" w:rsidRDefault="00000000">
      <w:pPr>
        <w:spacing w:after="140"/>
      </w:pPr>
      <w:r>
        <w:t xml:space="preserve">The rest of the stack is plain-Python orchestration, LangChain, </w:t>
      </w:r>
      <w:r w:rsidRPr="00F743BC">
        <w:t>Pydantic schemas at every LLM boundary, and versioned prompt files</w:t>
      </w:r>
      <w:r w:rsidR="00F743BC">
        <w:t xml:space="preserve">. </w:t>
      </w:r>
      <w:r>
        <w:t xml:space="preserve">Failure handling is </w:t>
      </w:r>
      <w:r w:rsidR="00F743BC">
        <w:t>built in</w:t>
      </w:r>
      <w:r>
        <w:t>:</w:t>
      </w:r>
      <w:r w:rsidR="00F743BC">
        <w:t xml:space="preserve"> exponential </w:t>
      </w:r>
      <w:r>
        <w:t>backoff, structured-output repair, and tool errors fed back to the agent.</w:t>
      </w:r>
      <w:r w:rsidR="00F743BC">
        <w:t xml:space="preserve"> </w:t>
      </w:r>
    </w:p>
    <w:p w14:paraId="5C8DA7A1" w14:textId="40BAC9B2" w:rsidR="00F34F14" w:rsidRDefault="00F743BC">
      <w:pPr>
        <w:spacing w:after="140"/>
      </w:pPr>
      <w:r>
        <w:t xml:space="preserve">The workflow is initially deployed as a standalone library wrapped into a CLI. </w:t>
      </w:r>
      <w:r w:rsidR="001D141A">
        <w:t xml:space="preserve">The same library </w:t>
      </w:r>
      <w:r>
        <w:t xml:space="preserve">is also </w:t>
      </w:r>
      <w:r w:rsidR="001D141A">
        <w:t xml:space="preserve">wrapped </w:t>
      </w:r>
      <w:r>
        <w:t xml:space="preserve">into a NextJS web app (with a </w:t>
      </w:r>
      <w:r w:rsidR="001D141A">
        <w:t xml:space="preserve">python </w:t>
      </w:r>
      <w:r>
        <w:t>worker, using Redis for job tracking).</w:t>
      </w:r>
    </w:p>
    <w:p w14:paraId="4E9D0860" w14:textId="77777777" w:rsidR="00F34F14" w:rsidRDefault="00000000">
      <w:pPr>
        <w:pStyle w:val="Heading1"/>
      </w:pPr>
      <w:r>
        <w:t>How the agentic flow works</w:t>
      </w:r>
    </w:p>
    <w:p w14:paraId="7957259C" w14:textId="0CC489CB" w:rsidR="00F34F14" w:rsidRDefault="00000000">
      <w:pPr>
        <w:spacing w:after="140"/>
      </w:pPr>
      <w:r>
        <w:t xml:space="preserve">A five-phase pipeline built on </w:t>
      </w:r>
      <w:r w:rsidRPr="00C431FF">
        <w:t>abductive reasoning</w:t>
      </w:r>
      <w:r>
        <w:t xml:space="preserve">: rather than read everything and summarize, it forms competing theories and aims its search at the evidence that would </w:t>
      </w:r>
      <w:r>
        <w:rPr>
          <w:i/>
          <w:iCs/>
        </w:rPr>
        <w:t>kill</w:t>
      </w:r>
      <w:r>
        <w:t xml:space="preserve"> them. The first three phases are LLM judgment; the last two are deterministic code.</w:t>
      </w:r>
    </w:p>
    <w:p w14:paraId="1F4AD09A" w14:textId="379C334E" w:rsidR="00F34F14" w:rsidRPr="00C431F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Hypothesize:</w:t>
      </w:r>
      <w:r>
        <w:t xml:space="preserve"> One structured LLM call, </w:t>
      </w:r>
      <w:r>
        <w:rPr>
          <w:i/>
          <w:iCs/>
        </w:rPr>
        <w:t>no tools</w:t>
      </w:r>
      <w:r>
        <w:t xml:space="preserve"> </w:t>
      </w:r>
      <w:r w:rsidR="00C431FF">
        <w:t>-</w:t>
      </w:r>
      <w:r>
        <w:t xml:space="preserve"> seeded with the symptom, the evidence </w:t>
      </w:r>
      <w:r>
        <w:rPr>
          <w:i/>
          <w:iCs/>
        </w:rPr>
        <w:t>manifest</w:t>
      </w:r>
      <w:r>
        <w:t xml:space="preserve"> (what exists, not its contents), and the changes that landed. It proposes a small candidate set including the “obvious” suspect, each with a concrete</w:t>
      </w:r>
      <w:r w:rsidR="00C431FF">
        <w:t xml:space="preserve"> disconfirming test</w:t>
      </w:r>
      <w:r>
        <w:t xml:space="preserve">. Human signal (Slack, tickets) is </w:t>
      </w:r>
      <w:r w:rsidRPr="00C431FF">
        <w:t xml:space="preserve">held back, so the slate comes from what </w:t>
      </w:r>
      <w:r w:rsidRPr="00C431FF">
        <w:rPr>
          <w:i/>
          <w:iCs/>
        </w:rPr>
        <w:t>changed</w:t>
      </w:r>
      <w:r w:rsidRPr="00C431FF">
        <w:t>, not hearsay.</w:t>
      </w:r>
    </w:p>
    <w:p w14:paraId="14317266" w14:textId="20969579" w:rsidR="00F34F1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Investigate (the bounded loop):</w:t>
      </w:r>
      <w:r>
        <w:t xml:space="preserve"> The LLM works through those tests on a read-only tool budget</w:t>
      </w:r>
      <w:r w:rsidR="00B0036E">
        <w:t xml:space="preserve"> (see available tools below)</w:t>
      </w:r>
      <w:r w:rsidR="00C431FF">
        <w:t xml:space="preserve">, </w:t>
      </w:r>
      <w:r>
        <w:t xml:space="preserve">seeking evidence that proves each hypothesis </w:t>
      </w:r>
      <w:r>
        <w:rPr>
          <w:i/>
          <w:iCs/>
        </w:rPr>
        <w:t>wrong</w:t>
      </w:r>
      <w:r>
        <w:t>. Where a free-form ReAct agent rationalizes its first guess, here a hypothesis only survives if it was attacked and held.</w:t>
      </w:r>
    </w:p>
    <w:p w14:paraId="47FE6D59" w14:textId="5B8ECD7F" w:rsidR="00F34F1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Adjudicate:</w:t>
      </w:r>
      <w:r>
        <w:t xml:space="preserve"> The agent ranks the hypotheses</w:t>
      </w:r>
      <w:r w:rsidR="00C431FF">
        <w:t xml:space="preserve"> with </w:t>
      </w:r>
      <w:r>
        <w:t xml:space="preserve">confidence capped in code. The schema also supports an explicit </w:t>
      </w:r>
      <w:r>
        <w:rPr>
          <w:rFonts w:ascii="Consolas" w:eastAsia="Consolas" w:hAnsi="Consolas" w:cs="Consolas"/>
        </w:rPr>
        <w:t>inconclusive</w:t>
      </w:r>
      <w:r>
        <w:t xml:space="preserve"> verdict, </w:t>
      </w:r>
      <w:r w:rsidRPr="00C431FF">
        <w:t xml:space="preserve">and this is the one calibration behaviour today’s models don’t reliably deliver: on </w:t>
      </w:r>
      <w:r>
        <w:t xml:space="preserve">the deliberately balanced case, both the default </w:t>
      </w:r>
      <w:r>
        <w:rPr>
          <w:i/>
          <w:iCs/>
        </w:rPr>
        <w:t>and</w:t>
      </w:r>
      <w:r>
        <w:t xml:space="preserve"> </w:t>
      </w:r>
      <w:r w:rsidR="00B0036E">
        <w:t xml:space="preserve">Gemini </w:t>
      </w:r>
      <w:r>
        <w:t>pro-tier model over-commit to a single cause instead of holding the ~50/50 split. So calibration is real but partial</w:t>
      </w:r>
      <w:r w:rsidR="00C431FF">
        <w:t xml:space="preserve"> – this requires further work</w:t>
      </w:r>
      <w:r w:rsidR="00B0036E">
        <w:t xml:space="preserve"> (prompt engineering, or other classes of models).</w:t>
      </w:r>
    </w:p>
    <w:p w14:paraId="06B5D550" w14:textId="6833A822" w:rsidR="00F34F1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lastRenderedPageBreak/>
        <w:t>Verify (the hard floor):</w:t>
      </w:r>
      <w:r>
        <w:t xml:space="preserve"> A deterministic pass re-opens every cited source and confirms the quoted snippet exists; a missing one is </w:t>
      </w:r>
      <w:r w:rsidR="00C431FF">
        <w:t>flagged,</w:t>
      </w:r>
      <w:r>
        <w:t xml:space="preserve"> and the grounding badge drops</w:t>
      </w:r>
      <w:r w:rsidR="00B0036E">
        <w:t>.</w:t>
      </w:r>
      <w:r>
        <w:t xml:space="preserve"> </w:t>
      </w:r>
    </w:p>
    <w:p w14:paraId="08C519B6" w14:textId="77777777" w:rsidR="00F34F1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Reconcile:</w:t>
      </w:r>
      <w:r>
        <w:t xml:space="preserve"> A final no-LLM pass flags the public status draft when it still blames a cause the evidence doesn’t support, and summarizes customer impact from in-window tickets.</w:t>
      </w:r>
    </w:p>
    <w:p w14:paraId="69CDB0EC" w14:textId="13094061" w:rsidR="00B0036E" w:rsidRDefault="00000000" w:rsidP="00B0036E">
      <w:pPr>
        <w:pStyle w:val="Heading2"/>
      </w:pPr>
      <w:r>
        <w:t>The tools (the agent’s hands)</w:t>
      </w:r>
    </w:p>
    <w:p w14:paraId="72734A4E" w14:textId="77DA07A9" w:rsidR="00F34F14" w:rsidRDefault="00000000">
      <w:pPr>
        <w:spacing w:after="140"/>
      </w:pPr>
      <w:r>
        <w:t>Six read-only</w:t>
      </w:r>
      <w:r w:rsidR="00B5259C">
        <w:t xml:space="preserve"> time clamped</w:t>
      </w:r>
      <w:r>
        <w:t xml:space="preserve"> </w:t>
      </w:r>
      <w:r w:rsidR="00B0036E">
        <w:t xml:space="preserve">tools are </w:t>
      </w:r>
      <w:r w:rsidR="00B5259C">
        <w:t>exposed</w:t>
      </w:r>
      <w:r w:rsidR="00B0036E">
        <w:t xml:space="preserve"> to the investigate loop</w:t>
      </w:r>
      <w:r>
        <w:t xml:space="preserve">. Every result carries the </w:t>
      </w:r>
      <w:r>
        <w:rPr>
          <w:rFonts w:ascii="Consolas" w:eastAsia="Consolas" w:hAnsi="Consolas" w:cs="Consolas"/>
        </w:rPr>
        <w:t>path:line</w:t>
      </w:r>
      <w:r>
        <w:t xml:space="preserve"> it came from, so a citation can only point at evidence </w:t>
      </w:r>
      <w:r w:rsidR="00F73985">
        <w:t>returned</w:t>
      </w:r>
      <w:r>
        <w:t>. Structured accessors (</w:t>
      </w:r>
      <w:r>
        <w:rPr>
          <w:rFonts w:ascii="Consolas" w:eastAsia="Consolas" w:hAnsi="Consolas" w:cs="Consolas"/>
        </w:rPr>
        <w:t>get_topology</w:t>
      </w:r>
      <w:r>
        <w:t xml:space="preserve">, </w:t>
      </w:r>
      <w:r>
        <w:rPr>
          <w:rFonts w:ascii="Consolas" w:eastAsia="Consolas" w:hAnsi="Consolas" w:cs="Consolas"/>
        </w:rPr>
        <w:t>get_changes</w:t>
      </w:r>
      <w:r>
        <w:t xml:space="preserve">, </w:t>
      </w:r>
      <w:r>
        <w:rPr>
          <w:rFonts w:ascii="Consolas" w:eastAsia="Consolas" w:hAnsi="Consolas" w:cs="Consolas"/>
        </w:rPr>
        <w:t>get_metric</w:t>
      </w:r>
      <w:r>
        <w:t>) parse data into clean facts; raw tools (</w:t>
      </w:r>
      <w:r>
        <w:rPr>
          <w:rFonts w:ascii="Consolas" w:eastAsia="Consolas" w:hAnsi="Consolas" w:cs="Consolas"/>
        </w:rPr>
        <w:t>read_file</w:t>
      </w:r>
      <w:r>
        <w:t xml:space="preserve">, </w:t>
      </w:r>
      <w:r>
        <w:rPr>
          <w:rFonts w:ascii="Consolas" w:eastAsia="Consolas" w:hAnsi="Consolas" w:cs="Consolas"/>
        </w:rPr>
        <w:t>search</w:t>
      </w:r>
      <w:r>
        <w:t>) handle unstructured logs and chat.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F34F14" w14:paraId="7E07E6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F68966" w14:textId="77777777" w:rsidR="00F34F14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01D9A8" w14:textId="77777777" w:rsidR="00F34F14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</w:tr>
      <w:tr w:rsidR="00F34F14" w14:paraId="6DF2CB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201974" w14:textId="77777777" w:rsidR="00F34F1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list_evidence()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7D249F" w14:textId="77777777" w:rsidR="00F34F14" w:rsidRDefault="00000000">
            <w:r>
              <w:rPr>
                <w:sz w:val="20"/>
                <w:szCs w:val="20"/>
              </w:rPr>
              <w:t>the manifest — what evidence exists and the time ranges it covers</w:t>
            </w:r>
          </w:p>
        </w:tc>
      </w:tr>
      <w:tr w:rsidR="00F34F14" w14:paraId="1D293E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7291AE" w14:textId="77777777" w:rsidR="00F34F1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read_file(path)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4B708A" w14:textId="77777777" w:rsidR="00F34F14" w:rsidRDefault="00000000">
            <w:r>
              <w:rPr>
                <w:sz w:val="20"/>
                <w:szCs w:val="20"/>
              </w:rPr>
              <w:t>one evidence file, line-numbered, auto-sliced to the incident window</w:t>
            </w:r>
          </w:p>
        </w:tc>
      </w:tr>
      <w:tr w:rsidR="00F34F14" w14:paraId="75163B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3DF2A7" w14:textId="77777777" w:rsidR="00F34F1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search(keyword)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92D586" w14:textId="77777777" w:rsidR="00F34F14" w:rsidRDefault="00000000">
            <w:r>
              <w:rPr>
                <w:sz w:val="20"/>
                <w:szCs w:val="20"/>
              </w:rPr>
              <w:t xml:space="preserve">keyword hits across in-window evidence, as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path:line: text</w:t>
            </w:r>
          </w:p>
        </w:tc>
      </w:tr>
      <w:tr w:rsidR="00F34F14" w14:paraId="74419C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0454DE" w14:textId="77777777" w:rsidR="00F34F1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get_topology(service)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38CDF2" w14:textId="77777777" w:rsidR="00F34F14" w:rsidRDefault="00000000">
            <w:r>
              <w:rPr>
                <w:sz w:val="20"/>
                <w:szCs w:val="20"/>
              </w:rPr>
              <w:t xml:space="preserve">a service’s upstream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depends_on</w:t>
            </w:r>
            <w:r>
              <w:rPr>
                <w:sz w:val="20"/>
                <w:szCs w:val="20"/>
              </w:rPr>
              <w:t>, derived dependents, and shared infrastructure</w:t>
            </w:r>
          </w:p>
        </w:tc>
      </w:tr>
      <w:tr w:rsidR="00F34F14" w14:paraId="13CB43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10327A" w14:textId="77777777" w:rsidR="00F34F1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get_changes(service?)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6D2FB0" w14:textId="77777777" w:rsidR="00F34F14" w:rsidRDefault="00000000">
            <w:r>
              <w:rPr>
                <w:sz w:val="20"/>
                <w:szCs w:val="20"/>
              </w:rPr>
              <w:t>deploys / config changes / migrations in the window (and their rollbacks)</w:t>
            </w:r>
          </w:p>
        </w:tc>
      </w:tr>
      <w:tr w:rsidR="00F34F14" w14:paraId="1A144A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F16F9C" w14:textId="77777777" w:rsidR="00F34F1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get_metric(name)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53B35B" w14:textId="77777777" w:rsidR="00F34F14" w:rsidRDefault="00000000">
            <w:r>
              <w:rPr>
                <w:sz w:val="20"/>
                <w:szCs w:val="20"/>
              </w:rPr>
              <w:t>a metric time-series with peak / min / max, for timing correlation</w:t>
            </w:r>
          </w:p>
        </w:tc>
      </w:tr>
    </w:tbl>
    <w:p w14:paraId="6723C197" w14:textId="77777777" w:rsidR="00C431FF" w:rsidRDefault="00C431FF">
      <w:pPr>
        <w:spacing w:after="140"/>
        <w:rPr>
          <w:b/>
          <w:bCs/>
        </w:rPr>
      </w:pPr>
    </w:p>
    <w:p w14:paraId="178C4284" w14:textId="68E19C39" w:rsidR="00F34F14" w:rsidRDefault="00C431FF">
      <w:pPr>
        <w:spacing w:after="140"/>
      </w:pPr>
      <w:r w:rsidRPr="00C431FF">
        <w:t xml:space="preserve">There is </w:t>
      </w:r>
      <w:r>
        <w:t xml:space="preserve">no </w:t>
      </w:r>
      <w:r w:rsidR="00000000">
        <w:t xml:space="preserve">embedding RAG </w:t>
      </w:r>
      <w:r w:rsidR="00000000">
        <w:rPr>
          <w:i/>
          <w:iCs/>
        </w:rPr>
        <w:t>inside</w:t>
      </w:r>
      <w:r w:rsidR="00000000">
        <w:t xml:space="preserve"> a run </w:t>
      </w:r>
      <w:r>
        <w:t xml:space="preserve">- </w:t>
      </w:r>
      <w:r w:rsidR="00000000">
        <w:t>retrieval is these source-attached tools, and the only graphs are lightweight (in-memory topology + the ledger’s hypothesis↔evidence structure). Semantic/vector cross-incident recall exists in the corpus but is a deferred follow-up.</w:t>
      </w:r>
    </w:p>
    <w:p w14:paraId="7AE08D8D" w14:textId="77777777" w:rsidR="00F34F14" w:rsidRDefault="00000000">
      <w:pPr>
        <w:pStyle w:val="Heading1"/>
      </w:pPr>
      <w:r>
        <w:t>How memory/state is handled</w:t>
      </w:r>
    </w:p>
    <w:p w14:paraId="13A364FE" w14:textId="62310F32" w:rsidR="00F34F14" w:rsidRPr="00C431FF" w:rsidRDefault="00000000">
      <w:pPr>
        <w:spacing w:after="140"/>
      </w:pPr>
      <w:r w:rsidRPr="00C431FF">
        <w:t xml:space="preserve">State lives in a single, evolving, serializable Investigation Ledger that every phase reads and mutates </w:t>
      </w:r>
      <w:r w:rsidR="00C431FF">
        <w:t>-</w:t>
      </w:r>
      <w:r w:rsidRPr="00C431FF">
        <w:t xml:space="preserve"> working memory during the run</w:t>
      </w:r>
      <w:r w:rsidR="00F73985">
        <w:t xml:space="preserve"> &amp; returned in the CLI &amp; web platform after</w:t>
      </w:r>
      <w:r w:rsidRPr="00C431FF">
        <w:t xml:space="preserve">. The investigation’s narrative </w:t>
      </w:r>
      <w:r w:rsidRPr="00C431FF">
        <w:rPr>
          <w:i/>
          <w:iCs/>
        </w:rPr>
        <w:t>is</w:t>
      </w:r>
      <w:r w:rsidRPr="00C431FF">
        <w:t xml:space="preserve"> the ledger’s record of hypotheses, tool calls, verdict, grounding, and comms checks as hypotheses.</w:t>
      </w:r>
    </w:p>
    <w:p w14:paraId="6FA2283D" w14:textId="77777777" w:rsidR="00F34F14" w:rsidRDefault="00000000">
      <w:pPr>
        <w:pStyle w:val="Heading1"/>
      </w:pPr>
      <w:r>
        <w:t>How I built it (AI-assisted workflow)</w:t>
      </w:r>
    </w:p>
    <w:p w14:paraId="3AEEB25B" w14:textId="77777777" w:rsidR="00F34F14" w:rsidRDefault="00000000">
      <w:pPr>
        <w:spacing w:after="140"/>
      </w:pPr>
      <w:r>
        <w:t>Built with Claude Code in tight, eval-gated loops, proving the reasoning before any UI.</w:t>
      </w:r>
    </w:p>
    <w:p w14:paraId="09F87EB4" w14:textId="77777777" w:rsidR="00C431FF" w:rsidRDefault="00000000" w:rsidP="00C431FF">
      <w:pPr>
        <w:pStyle w:val="ListParagraph"/>
        <w:numPr>
          <w:ilvl w:val="0"/>
          <w:numId w:val="3"/>
        </w:numPr>
        <w:spacing w:after="120"/>
      </w:pPr>
      <w:r w:rsidRPr="00C431FF">
        <w:rPr>
          <w:b/>
          <w:bCs/>
        </w:rPr>
        <w:t>Synthetic world first.</w:t>
      </w:r>
      <w:r>
        <w:t xml:space="preserve"> A time-indexed ~20-service e-commerce corpus — standing knowledge (topology, runbooks, ADRs, ~10 post-mortems), windowed telemetry, and messy human signal — across seven scenario seeds, each clamped to its incident window so the agent can’t read the future. </w:t>
      </w:r>
    </w:p>
    <w:p w14:paraId="59EF773D" w14:textId="77777777" w:rsidR="000D36A9" w:rsidRDefault="000D36A9" w:rsidP="000D36A9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>CLI-First Scaffold:</w:t>
      </w:r>
      <w:r>
        <w:t xml:space="preserve"> Started by building a pure CLI application to nail the fundamentals — parsing the synthetic data, handling timestamps, and building the basic execution loop.</w:t>
      </w:r>
    </w:p>
    <w:p w14:paraId="52BE4583" w14:textId="77777777" w:rsidR="000D36A9" w:rsidRDefault="000D36A9" w:rsidP="000D36A9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>The Agent Layer:</w:t>
      </w:r>
      <w:r>
        <w:t xml:space="preserve"> Focused entirely on the reasoning engine, iterating on the prompt design, the bounded tool loop, failure handling, and the deterministic verification pass.</w:t>
      </w:r>
    </w:p>
    <w:p w14:paraId="687D9113" w14:textId="74550AB0" w:rsidR="000D36A9" w:rsidRDefault="000D36A9" w:rsidP="000D36A9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>The Evaluation Harness:</w:t>
      </w:r>
      <w:r>
        <w:t xml:space="preserve"> </w:t>
      </w:r>
      <w:r>
        <w:rPr>
          <w:rFonts w:ascii="Consolas" w:eastAsia="Consolas" w:hAnsi="Consolas" w:cs="Consolas"/>
          <w:color w:val="C7254E"/>
          <w:sz w:val="20"/>
          <w:szCs w:val="20"/>
          <w:shd w:val="clear" w:color="auto" w:fill="F2F2F2"/>
        </w:rPr>
        <w:t>biggy eval</w:t>
      </w:r>
      <w:r>
        <w:t xml:space="preserve"> regression-tests the current shipped cases — it runs the engine blind, then grades the result against a hidden answer key</w:t>
      </w:r>
      <w:r w:rsidR="00E509B3">
        <w:t>.</w:t>
      </w:r>
      <w:r>
        <w:t xml:space="preserve"> </w:t>
      </w:r>
    </w:p>
    <w:p w14:paraId="3433619E" w14:textId="77777777" w:rsidR="000D36A9" w:rsidRDefault="000D36A9" w:rsidP="000D36A9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lastRenderedPageBreak/>
        <w:t>Library &amp; Worker Decoupling:</w:t>
      </w:r>
      <w:r>
        <w:t xml:space="preserve"> Wrapped the proven engine into a clean, standalone Python library, and then wrapped that library in a Python worker designed to consume jobs from a Redis stream.</w:t>
      </w:r>
    </w:p>
    <w:p w14:paraId="3234AA77" w14:textId="77777777" w:rsidR="000D36A9" w:rsidRDefault="000D36A9" w:rsidP="000D36A9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>The Web Frontend:</w:t>
      </w:r>
      <w:r>
        <w:t xml:space="preserve"> Built the Next.js frontend strictly as a trigger-and-render layer, streaming the live trace and ledger updates from Redis and Postgres via Server-Sent Events (SSE).</w:t>
      </w:r>
    </w:p>
    <w:p w14:paraId="4C3DCF16" w14:textId="3A27B1A0" w:rsidR="00F34F14" w:rsidRDefault="00FA3FC3">
      <w:pPr>
        <w:pStyle w:val="Heading1"/>
      </w:pPr>
      <w:r>
        <w:t>Trade-offs</w:t>
      </w:r>
      <w:r w:rsidR="00000000">
        <w:t xml:space="preserve"> I made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860"/>
        <w:gridCol w:w="2470"/>
        <w:gridCol w:w="2470"/>
      </w:tblGrid>
      <w:tr w:rsidR="00F34F14" w14:paraId="50F502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3E66C4" w14:textId="77777777" w:rsidR="00F34F14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2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95CFF" w14:textId="77777777" w:rsidR="00F34F14" w:rsidRDefault="00000000">
            <w:r>
              <w:rPr>
                <w:b/>
                <w:bCs/>
                <w:color w:val="FFFFFF"/>
                <w:sz w:val="20"/>
                <w:szCs w:val="20"/>
              </w:rPr>
              <w:t>Chose</w:t>
            </w:r>
          </w:p>
        </w:tc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717CC6" w14:textId="77777777" w:rsidR="00F34F14" w:rsidRDefault="00000000">
            <w:r>
              <w:rPr>
                <w:b/>
                <w:bCs/>
                <w:color w:val="FFFFFF"/>
                <w:sz w:val="20"/>
                <w:szCs w:val="20"/>
              </w:rPr>
              <w:t>Gained</w:t>
            </w:r>
          </w:p>
        </w:tc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CCA57B" w14:textId="1193D083" w:rsidR="00F34F14" w:rsidRDefault="00810BF1">
            <w:r>
              <w:rPr>
                <w:b/>
                <w:bCs/>
                <w:color w:val="FFFFFF"/>
                <w:sz w:val="20"/>
                <w:szCs w:val="20"/>
              </w:rPr>
              <w:t>Negative</w:t>
            </w:r>
          </w:p>
        </w:tc>
      </w:tr>
      <w:tr w:rsidR="00F34F14" w14:paraId="4EE7BD1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633ACB" w14:textId="77777777" w:rsidR="00F34F14" w:rsidRDefault="00000000">
            <w:r>
              <w:rPr>
                <w:sz w:val="20"/>
                <w:szCs w:val="20"/>
              </w:rPr>
              <w:t>Investigation strategy</w:t>
            </w:r>
          </w:p>
        </w:tc>
        <w:tc>
          <w:tcPr>
            <w:tcW w:w="2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D361C7" w14:textId="77777777" w:rsidR="00F34F14" w:rsidRDefault="00000000">
            <w:r>
              <w:rPr>
                <w:sz w:val="20"/>
                <w:szCs w:val="20"/>
              </w:rPr>
              <w:t>Hypothesis-first abductive loop, not evidence-first summarization</w:t>
            </w:r>
          </w:p>
        </w:tc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5AD594" w14:textId="77777777" w:rsidR="00F34F14" w:rsidRDefault="00000000">
            <w:r>
              <w:rPr>
                <w:sz w:val="20"/>
                <w:szCs w:val="20"/>
              </w:rPr>
              <w:t>Compares causes; seeks disconfirming evidence; rejects herrings</w:t>
            </w:r>
          </w:p>
        </w:tc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C050C7" w14:textId="77777777" w:rsidR="00F34F14" w:rsidRDefault="00000000">
            <w:r>
              <w:rPr>
                <w:sz w:val="20"/>
                <w:szCs w:val="20"/>
              </w:rPr>
              <w:t>Misses the cause if the initial hypothesis set is weak</w:t>
            </w:r>
          </w:p>
        </w:tc>
      </w:tr>
      <w:tr w:rsidR="00F34F14" w14:paraId="465B89B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4E9458" w14:textId="77777777" w:rsidR="00F34F14" w:rsidRDefault="00000000">
            <w:r>
              <w:rPr>
                <w:sz w:val="20"/>
                <w:szCs w:val="20"/>
              </w:rPr>
              <w:t>Agent shape</w:t>
            </w:r>
          </w:p>
        </w:tc>
        <w:tc>
          <w:tcPr>
            <w:tcW w:w="2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9DBE27" w14:textId="77777777" w:rsidR="00F34F14" w:rsidRDefault="00000000">
            <w:r>
              <w:rPr>
                <w:sz w:val="20"/>
                <w:szCs w:val="20"/>
              </w:rPr>
              <w:t>One bounded investigator, not multi-agent debate</w:t>
            </w:r>
          </w:p>
        </w:tc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948AE7" w14:textId="77777777" w:rsidR="00F34F14" w:rsidRDefault="00000000">
            <w:r>
              <w:rPr>
                <w:sz w:val="20"/>
                <w:szCs w:val="20"/>
              </w:rPr>
              <w:t>Cheaper, inspectable; one attributable trace</w:t>
            </w:r>
          </w:p>
        </w:tc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A18440" w14:textId="77777777" w:rsidR="00F34F14" w:rsidRDefault="00000000">
            <w:r>
              <w:rPr>
                <w:sz w:val="20"/>
                <w:szCs w:val="20"/>
              </w:rPr>
              <w:t>No independent skeptic agent yet</w:t>
            </w:r>
          </w:p>
        </w:tc>
      </w:tr>
      <w:tr w:rsidR="00F34F14" w14:paraId="762D3C8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BF95CA" w14:textId="77777777" w:rsidR="00F34F14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2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E22B78" w14:textId="77777777" w:rsidR="00F34F14" w:rsidRDefault="00000000">
            <w:r>
              <w:rPr>
                <w:sz w:val="20"/>
                <w:szCs w:val="20"/>
              </w:rPr>
              <w:t>Cheap default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gemini-3.1-flash-lite</w:t>
            </w:r>
            <w:r>
              <w:rPr>
                <w:sz w:val="20"/>
                <w:szCs w:val="20"/>
              </w:rPr>
              <w:t>), not a frontier model</w:t>
            </w:r>
          </w:p>
        </w:tc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A6034" w14:textId="77777777" w:rsidR="00F34F14" w:rsidRDefault="00000000">
            <w:r>
              <w:rPr>
                <w:sz w:val="20"/>
                <w:szCs w:val="20"/>
              </w:rPr>
              <w:t>Low cost/latency; the diagnosis comes from the harness</w:t>
            </w:r>
          </w:p>
        </w:tc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397AEA" w14:textId="6D395DC1" w:rsidR="00F34F14" w:rsidRDefault="00000000">
            <w:r>
              <w:rPr>
                <w:sz w:val="20"/>
                <w:szCs w:val="20"/>
              </w:rPr>
              <w:t>Prompt-sensitive</w:t>
            </w:r>
            <w:r w:rsidR="005B36E3">
              <w:rPr>
                <w:sz w:val="20"/>
                <w:szCs w:val="20"/>
              </w:rPr>
              <w:t>.</w:t>
            </w:r>
          </w:p>
        </w:tc>
      </w:tr>
      <w:tr w:rsidR="00F34F14" w14:paraId="79AFA53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E6CB7C" w14:textId="77777777" w:rsidR="00F34F14" w:rsidRDefault="00000000">
            <w:r>
              <w:rPr>
                <w:sz w:val="20"/>
                <w:szCs w:val="20"/>
              </w:rPr>
              <w:t>Human signal</w:t>
            </w:r>
          </w:p>
        </w:tc>
        <w:tc>
          <w:tcPr>
            <w:tcW w:w="2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19547A" w14:textId="77777777" w:rsidR="00F34F14" w:rsidRDefault="00000000">
            <w:r>
              <w:rPr>
                <w:sz w:val="20"/>
                <w:szCs w:val="20"/>
              </w:rPr>
              <w:t>Slack/tickets as low-trust evidence, not a hypothesis seed</w:t>
            </w:r>
          </w:p>
        </w:tc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CA8CAF" w14:textId="77777777" w:rsidR="00F34F14" w:rsidRDefault="00000000">
            <w:r>
              <w:rPr>
                <w:sz w:val="20"/>
                <w:szCs w:val="20"/>
              </w:rPr>
              <w:t>War-room consensus can’t anchor the model</w:t>
            </w:r>
          </w:p>
        </w:tc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83F089" w14:textId="77777777" w:rsidR="00F34F14" w:rsidRDefault="00000000">
            <w:r>
              <w:rPr>
                <w:sz w:val="20"/>
                <w:szCs w:val="20"/>
              </w:rPr>
              <w:t>May underuse a real human clue until it’s searched for</w:t>
            </w:r>
          </w:p>
        </w:tc>
      </w:tr>
      <w:tr w:rsidR="00F34F14" w14:paraId="39C5FF8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96DA4C" w14:textId="77777777" w:rsidR="00F34F14" w:rsidRDefault="00000000">
            <w:r>
              <w:rPr>
                <w:sz w:val="20"/>
                <w:szCs w:val="20"/>
              </w:rPr>
              <w:t>Evidence scope</w:t>
            </w:r>
          </w:p>
        </w:tc>
        <w:tc>
          <w:tcPr>
            <w:tcW w:w="2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419848" w14:textId="77777777" w:rsidR="00F34F14" w:rsidRDefault="00000000">
            <w:r>
              <w:rPr>
                <w:sz w:val="20"/>
                <w:szCs w:val="20"/>
              </w:rPr>
              <w:t>Time-windowed, not global corpus reading</w:t>
            </w:r>
          </w:p>
        </w:tc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7BF9F7" w14:textId="77777777" w:rsidR="00F34F14" w:rsidRDefault="00000000">
            <w:r>
              <w:rPr>
                <w:sz w:val="20"/>
                <w:szCs w:val="20"/>
              </w:rPr>
              <w:t>No hindsight leakage; bounded to what responders knew</w:t>
            </w:r>
          </w:p>
        </w:tc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316395" w14:textId="77777777" w:rsidR="00F34F14" w:rsidRDefault="00000000">
            <w:r>
              <w:rPr>
                <w:sz w:val="20"/>
                <w:szCs w:val="20"/>
              </w:rPr>
              <w:t>May exclude older context unless modeled as standing knowledge</w:t>
            </w:r>
          </w:p>
        </w:tc>
      </w:tr>
      <w:tr w:rsidR="00F34F14" w14:paraId="12E103C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A42094" w14:textId="77777777" w:rsidR="00F34F14" w:rsidRDefault="00000000">
            <w:r>
              <w:rPr>
                <w:sz w:val="20"/>
                <w:szCs w:val="20"/>
              </w:rPr>
              <w:t>Retrieval &amp; graphs</w:t>
            </w:r>
          </w:p>
        </w:tc>
        <w:tc>
          <w:tcPr>
            <w:tcW w:w="2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82B145" w14:textId="77777777" w:rsidR="00F34F14" w:rsidRDefault="00000000">
            <w:r>
              <w:rPr>
                <w:sz w:val="20"/>
                <w:szCs w:val="20"/>
              </w:rPr>
              <w:t>Source-attached tools + lightweight graphs, not RAG or a graph DB</w:t>
            </w:r>
          </w:p>
        </w:tc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D7864D" w14:textId="77777777" w:rsidR="00F34F14" w:rsidRDefault="00000000">
            <w:r>
              <w:rPr>
                <w:sz w:val="20"/>
                <w:szCs w:val="20"/>
              </w:rPr>
              <w:t>Precise, verifiable citations; minimal infra</w:t>
            </w:r>
          </w:p>
        </w:tc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47F077" w14:textId="77777777" w:rsidR="00F34F14" w:rsidRDefault="00000000">
            <w:r>
              <w:rPr>
                <w:sz w:val="20"/>
                <w:szCs w:val="20"/>
              </w:rPr>
              <w:t>No fuzzy cross-incident recall yet</w:t>
            </w:r>
          </w:p>
        </w:tc>
      </w:tr>
    </w:tbl>
    <w:p w14:paraId="5D4EC45B" w14:textId="77777777" w:rsidR="00F34F14" w:rsidRDefault="00000000">
      <w:pPr>
        <w:pStyle w:val="Heading1"/>
      </w:pPr>
      <w:r>
        <w:t>What I would improve with more time</w:t>
      </w:r>
    </w:p>
    <w:p w14:paraId="31CFC49B" w14:textId="07EADD02" w:rsidR="00F34F14" w:rsidRDefault="00000000" w:rsidP="00464FEE">
      <w:pPr>
        <w:spacing w:after="120"/>
      </w:pPr>
      <w:r w:rsidRPr="00464FEE">
        <w:rPr>
          <w:b/>
          <w:bCs/>
        </w:rPr>
        <w:t>Generalize beyond one synthetic workspace (the #1 risk).</w:t>
      </w:r>
      <w:r>
        <w:t xml:space="preserve"> Everything is tuned on one company and one cheap model; the fix is a broad</w:t>
      </w:r>
      <w:r w:rsidR="00C21266">
        <w:t xml:space="preserve">er </w:t>
      </w:r>
      <w:r>
        <w:t>eval set (more workspaces, multi-cause incidents, missing telemetry, stale runbooks, conflicting reports, “no incident” cases)</w:t>
      </w:r>
      <w:r w:rsidR="00810BF1">
        <w:t>.</w:t>
      </w:r>
    </w:p>
    <w:p w14:paraId="102424B8" w14:textId="3153585C" w:rsidR="00810BF1" w:rsidRPr="00464FEE" w:rsidRDefault="00810BF1" w:rsidP="00464FEE">
      <w:pPr>
        <w:pStyle w:val="ListParagraph"/>
        <w:numPr>
          <w:ilvl w:val="0"/>
          <w:numId w:val="7"/>
        </w:numPr>
        <w:spacing w:after="120"/>
        <w:rPr>
          <w:b/>
          <w:bCs/>
        </w:rPr>
      </w:pPr>
      <w:r w:rsidRPr="00464FEE">
        <w:rPr>
          <w:b/>
          <w:bCs/>
        </w:rPr>
        <w:t xml:space="preserve">Attempt different model approaches – </w:t>
      </w:r>
      <w:r>
        <w:t xml:space="preserve">The current hypothesis driven workflow does yield promising results, but one of the downfalls is it potentially misses symptoms / knock on causes which are present in the log files. A knowledge graph / summary of summaries may be better. E.g. we seed the hypothesis along with </w:t>
      </w:r>
      <w:r w:rsidR="00410B1E">
        <w:t>more informed data.</w:t>
      </w:r>
    </w:p>
    <w:p w14:paraId="4D6B06D5" w14:textId="72F0D03C" w:rsidR="00810BF1" w:rsidRPr="00810BF1" w:rsidRDefault="00810BF1" w:rsidP="00464FEE">
      <w:pPr>
        <w:pStyle w:val="ListParagraph"/>
        <w:numPr>
          <w:ilvl w:val="0"/>
          <w:numId w:val="7"/>
        </w:numPr>
        <w:spacing w:after="120"/>
      </w:pPr>
      <w:r w:rsidRPr="00464FEE">
        <w:rPr>
          <w:b/>
          <w:bCs/>
        </w:rPr>
        <w:t>Ingest pipeline + evidence warehouse</w:t>
      </w:r>
      <w:r w:rsidR="00517E6D" w:rsidRPr="00464FEE">
        <w:rPr>
          <w:b/>
          <w:bCs/>
        </w:rPr>
        <w:t xml:space="preserve"> -</w:t>
      </w:r>
      <w:r>
        <w:t xml:space="preserve"> Connectors that normalize </w:t>
      </w:r>
      <w:r w:rsidR="00517E6D">
        <w:t xml:space="preserve">data sources (e.g. </w:t>
      </w:r>
      <w:r>
        <w:t>logs, metrics, deploys, alerts, tickets, Slack, topology, and runbooks</w:t>
      </w:r>
      <w:r w:rsidR="00517E6D">
        <w:t>)</w:t>
      </w:r>
      <w:r>
        <w:t xml:space="preserve"> into a </w:t>
      </w:r>
      <w:r w:rsidR="00517E6D">
        <w:t xml:space="preserve">unified data </w:t>
      </w:r>
      <w:r>
        <w:t>model (entity resolution, timestamp normalization, dedupe, faster queries).</w:t>
      </w:r>
      <w:r w:rsidR="00517E6D">
        <w:t xml:space="preserve"> This is the moat – the data.</w:t>
      </w:r>
    </w:p>
    <w:p w14:paraId="4A0D8684" w14:textId="27D20CA2" w:rsidR="00F34F14" w:rsidRDefault="00517E6D" w:rsidP="00464FEE">
      <w:pPr>
        <w:pStyle w:val="ListParagraph"/>
        <w:numPr>
          <w:ilvl w:val="0"/>
          <w:numId w:val="7"/>
        </w:numPr>
        <w:spacing w:after="120"/>
      </w:pPr>
      <w:r w:rsidRPr="00464FEE">
        <w:rPr>
          <w:b/>
          <w:bCs/>
        </w:rPr>
        <w:t>E</w:t>
      </w:r>
      <w:r w:rsidR="00000000" w:rsidRPr="00464FEE">
        <w:rPr>
          <w:b/>
          <w:bCs/>
        </w:rPr>
        <w:t>vidence handling</w:t>
      </w:r>
      <w:r w:rsidRPr="00464FEE">
        <w:rPr>
          <w:b/>
          <w:bCs/>
        </w:rPr>
        <w:t xml:space="preserve"> -</w:t>
      </w:r>
      <w:r w:rsidR="00000000">
        <w:t xml:space="preserve"> </w:t>
      </w:r>
      <w:r w:rsidR="00810BF1">
        <w:t>S</w:t>
      </w:r>
      <w:r w:rsidR="00000000">
        <w:t xml:space="preserve">emantic retrieval </w:t>
      </w:r>
      <w:r w:rsidR="00810BF1">
        <w:t xml:space="preserve">would be interesting for </w:t>
      </w:r>
      <w:r w:rsidR="00000000">
        <w:t>cross-incident recall where vocabulary mismatch beats keywords</w:t>
      </w:r>
      <w:r w:rsidR="00810BF1">
        <w:t xml:space="preserve"> – in addition semantic search would likely work better for unstructured inputs (e.g. chat</w:t>
      </w:r>
      <w:r w:rsidR="00C21266">
        <w:t xml:space="preserve"> logs, etc</w:t>
      </w:r>
      <w:r w:rsidR="00810BF1">
        <w:t>).</w:t>
      </w:r>
    </w:p>
    <w:p w14:paraId="40E8EB0E" w14:textId="4C316AB9" w:rsidR="00810BF1" w:rsidRDefault="00810BF1" w:rsidP="00464FEE">
      <w:pPr>
        <w:pStyle w:val="ListParagraph"/>
        <w:numPr>
          <w:ilvl w:val="0"/>
          <w:numId w:val="7"/>
        </w:numPr>
        <w:spacing w:after="120"/>
      </w:pPr>
      <w:r w:rsidRPr="00464FEE">
        <w:rPr>
          <w:b/>
          <w:bCs/>
        </w:rPr>
        <w:t>Scale</w:t>
      </w:r>
      <w:r w:rsidR="00FA3FC3" w:rsidRPr="00464FEE">
        <w:rPr>
          <w:b/>
          <w:bCs/>
        </w:rPr>
        <w:t xml:space="preserve"> / context</w:t>
      </w:r>
      <w:r w:rsidRPr="00464FEE">
        <w:rPr>
          <w:b/>
          <w:bCs/>
        </w:rPr>
        <w:t xml:space="preserve"> </w:t>
      </w:r>
      <w:r w:rsidR="00FA3FC3" w:rsidRPr="00464FEE">
        <w:rPr>
          <w:b/>
          <w:bCs/>
        </w:rPr>
        <w:t xml:space="preserve">limits </w:t>
      </w:r>
      <w:r w:rsidRPr="00464FEE">
        <w:rPr>
          <w:b/>
          <w:bCs/>
        </w:rPr>
        <w:t>–</w:t>
      </w:r>
      <w:r>
        <w:t xml:space="preserve"> </w:t>
      </w:r>
      <w:r w:rsidRPr="00810BF1">
        <w:t xml:space="preserve">The </w:t>
      </w:r>
      <w:r>
        <w:t xml:space="preserve">current </w:t>
      </w:r>
      <w:r w:rsidRPr="00810BF1">
        <w:t xml:space="preserve">approach </w:t>
      </w:r>
      <w:r>
        <w:t>uses time-boxed tools to read logs / files / etc – which will likely be fine given context window sizes available</w:t>
      </w:r>
      <w:r w:rsidR="00FA3FC3">
        <w:t xml:space="preserve"> with most models</w:t>
      </w:r>
      <w:r>
        <w:t xml:space="preserve"> now</w:t>
      </w:r>
      <w:r w:rsidR="00FA3FC3">
        <w:t xml:space="preserve"> (1m tokens)</w:t>
      </w:r>
      <w:r>
        <w:t xml:space="preserve">, but </w:t>
      </w:r>
      <w:r w:rsidR="00FA3FC3">
        <w:t>it’s</w:t>
      </w:r>
      <w:r>
        <w:t xml:space="preserve"> not infeasible </w:t>
      </w:r>
      <w:r w:rsidR="00FA3FC3">
        <w:t>we are sending</w:t>
      </w:r>
      <w:r>
        <w:t xml:space="preserve"> huge log files</w:t>
      </w:r>
      <w:r w:rsidR="00FA3FC3">
        <w:t xml:space="preserve"> to the LLM</w:t>
      </w:r>
      <w:r>
        <w:t xml:space="preserve">, and </w:t>
      </w:r>
      <w:r w:rsidR="00FA3FC3">
        <w:t xml:space="preserve">we </w:t>
      </w:r>
      <w:r>
        <w:t xml:space="preserve">quickly fill up the </w:t>
      </w:r>
      <w:r>
        <w:lastRenderedPageBreak/>
        <w:t xml:space="preserve">available context. A better approach may be to </w:t>
      </w:r>
      <w:r w:rsidR="00FA3FC3">
        <w:t>summarise findings on the fly, spin up sub-agents where appropriate in the investigate loop.</w:t>
      </w:r>
    </w:p>
    <w:p w14:paraId="24E48508" w14:textId="2989496A" w:rsidR="000C7DCD" w:rsidRDefault="000C7DCD" w:rsidP="00464FEE">
      <w:pPr>
        <w:pStyle w:val="ListParagraph"/>
        <w:numPr>
          <w:ilvl w:val="0"/>
          <w:numId w:val="7"/>
        </w:numPr>
        <w:spacing w:after="120"/>
      </w:pPr>
      <w:r w:rsidRPr="00464FEE">
        <w:rPr>
          <w:b/>
          <w:bCs/>
        </w:rPr>
        <w:t>Feedback loop</w:t>
      </w:r>
      <w:r w:rsidR="00AA4282" w:rsidRPr="00464FEE">
        <w:rPr>
          <w:b/>
          <w:bCs/>
        </w:rPr>
        <w:t xml:space="preserve">s </w:t>
      </w:r>
      <w:r w:rsidRPr="00464FEE">
        <w:rPr>
          <w:b/>
          <w:bCs/>
        </w:rPr>
        <w:t>–</w:t>
      </w:r>
      <w:r>
        <w:t xml:space="preserve"> The agent could have an additional stage where it can test hypothes</w:t>
      </w:r>
      <w:r w:rsidR="00C21266">
        <w:t>e</w:t>
      </w:r>
      <w:r>
        <w:t xml:space="preserve">s by integrating with code-based frameworks – e.g. the engine could start a </w:t>
      </w:r>
      <w:r w:rsidR="00AA4282">
        <w:t>Claude</w:t>
      </w:r>
      <w:r>
        <w:t xml:space="preserve"> code thread to go and interact with the code base to reproduce the identified root cause; then attempt to remediate on-the-fly.</w:t>
      </w:r>
    </w:p>
    <w:sectPr w:rsidR="000C7DC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16AC5"/>
    <w:multiLevelType w:val="hybridMultilevel"/>
    <w:tmpl w:val="414ECE56"/>
    <w:lvl w:ilvl="0" w:tplc="08090001">
      <w:start w:val="1"/>
      <w:numFmt w:val="bullet"/>
      <w:lvlText w:val=""/>
      <w:lvlJc w:val="left"/>
      <w:pPr>
        <w:ind w:left="540" w:hanging="300"/>
      </w:pPr>
      <w:rPr>
        <w:rFonts w:ascii="Symbol" w:hAnsi="Symbol" w:hint="default"/>
      </w:rPr>
    </w:lvl>
    <w:lvl w:ilvl="1" w:tplc="85766E08">
      <w:numFmt w:val="decimal"/>
      <w:lvlText w:val=""/>
      <w:lvlJc w:val="left"/>
    </w:lvl>
    <w:lvl w:ilvl="2" w:tplc="C54EBFDE">
      <w:numFmt w:val="decimal"/>
      <w:lvlText w:val=""/>
      <w:lvlJc w:val="left"/>
    </w:lvl>
    <w:lvl w:ilvl="3" w:tplc="418ABDDE">
      <w:numFmt w:val="decimal"/>
      <w:lvlText w:val=""/>
      <w:lvlJc w:val="left"/>
    </w:lvl>
    <w:lvl w:ilvl="4" w:tplc="8C225F64">
      <w:numFmt w:val="decimal"/>
      <w:lvlText w:val=""/>
      <w:lvlJc w:val="left"/>
    </w:lvl>
    <w:lvl w:ilvl="5" w:tplc="D400969A">
      <w:numFmt w:val="decimal"/>
      <w:lvlText w:val=""/>
      <w:lvlJc w:val="left"/>
    </w:lvl>
    <w:lvl w:ilvl="6" w:tplc="383A7350">
      <w:numFmt w:val="decimal"/>
      <w:lvlText w:val=""/>
      <w:lvlJc w:val="left"/>
    </w:lvl>
    <w:lvl w:ilvl="7" w:tplc="6380AE1A">
      <w:numFmt w:val="decimal"/>
      <w:lvlText w:val=""/>
      <w:lvlJc w:val="left"/>
    </w:lvl>
    <w:lvl w:ilvl="8" w:tplc="BDDE99EE">
      <w:numFmt w:val="decimal"/>
      <w:lvlText w:val=""/>
      <w:lvlJc w:val="left"/>
    </w:lvl>
  </w:abstractNum>
  <w:abstractNum w:abstractNumId="1" w15:restartNumberingAfterBreak="0">
    <w:nsid w:val="1FDA1A35"/>
    <w:multiLevelType w:val="hybridMultilevel"/>
    <w:tmpl w:val="5122DD30"/>
    <w:lvl w:ilvl="0" w:tplc="F84E903E">
      <w:start w:val="1"/>
      <w:numFmt w:val="decimal"/>
      <w:lvlText w:val="%1."/>
      <w:lvlJc w:val="left"/>
      <w:pPr>
        <w:ind w:left="720" w:hanging="360"/>
      </w:pPr>
    </w:lvl>
    <w:lvl w:ilvl="1" w:tplc="0778ECEE">
      <w:start w:val="1"/>
      <w:numFmt w:val="decimal"/>
      <w:lvlText w:val="%2."/>
      <w:lvlJc w:val="left"/>
      <w:pPr>
        <w:ind w:left="1440" w:hanging="360"/>
      </w:pPr>
    </w:lvl>
    <w:lvl w:ilvl="2" w:tplc="EC64466A">
      <w:start w:val="1"/>
      <w:numFmt w:val="decimal"/>
      <w:lvlText w:val="%3."/>
      <w:lvlJc w:val="left"/>
      <w:pPr>
        <w:ind w:left="2160" w:hanging="360"/>
      </w:pPr>
    </w:lvl>
    <w:lvl w:ilvl="3" w:tplc="DFE04C90">
      <w:start w:val="1"/>
      <w:numFmt w:val="decimal"/>
      <w:lvlText w:val="%4."/>
      <w:lvlJc w:val="left"/>
      <w:pPr>
        <w:ind w:left="2880" w:hanging="360"/>
      </w:pPr>
    </w:lvl>
    <w:lvl w:ilvl="4" w:tplc="C38A2268">
      <w:start w:val="1"/>
      <w:numFmt w:val="decimal"/>
      <w:lvlText w:val="%5."/>
      <w:lvlJc w:val="left"/>
      <w:pPr>
        <w:ind w:left="3600" w:hanging="360"/>
      </w:pPr>
    </w:lvl>
    <w:lvl w:ilvl="5" w:tplc="6D0E197C">
      <w:numFmt w:val="decimal"/>
      <w:lvlText w:val=""/>
      <w:lvlJc w:val="left"/>
    </w:lvl>
    <w:lvl w:ilvl="6" w:tplc="27FEB1E8">
      <w:numFmt w:val="decimal"/>
      <w:lvlText w:val=""/>
      <w:lvlJc w:val="left"/>
    </w:lvl>
    <w:lvl w:ilvl="7" w:tplc="8D0ED100">
      <w:numFmt w:val="decimal"/>
      <w:lvlText w:val=""/>
      <w:lvlJc w:val="left"/>
    </w:lvl>
    <w:lvl w:ilvl="8" w:tplc="86B8E7C0">
      <w:numFmt w:val="decimal"/>
      <w:lvlText w:val=""/>
      <w:lvlJc w:val="left"/>
    </w:lvl>
  </w:abstractNum>
  <w:abstractNum w:abstractNumId="2" w15:restartNumberingAfterBreak="0">
    <w:nsid w:val="33AE6378"/>
    <w:multiLevelType w:val="hybridMultilevel"/>
    <w:tmpl w:val="579A4B44"/>
    <w:lvl w:ilvl="0" w:tplc="D618EB14">
      <w:start w:val="1"/>
      <w:numFmt w:val="bullet"/>
      <w:lvlText w:val="●"/>
      <w:lvlJc w:val="left"/>
      <w:pPr>
        <w:ind w:left="720" w:hanging="360"/>
      </w:pPr>
    </w:lvl>
    <w:lvl w:ilvl="1" w:tplc="2378196C">
      <w:start w:val="1"/>
      <w:numFmt w:val="bullet"/>
      <w:lvlText w:val="○"/>
      <w:lvlJc w:val="left"/>
      <w:pPr>
        <w:ind w:left="1440" w:hanging="360"/>
      </w:pPr>
    </w:lvl>
    <w:lvl w:ilvl="2" w:tplc="C40A3078">
      <w:start w:val="1"/>
      <w:numFmt w:val="bullet"/>
      <w:lvlText w:val="■"/>
      <w:lvlJc w:val="left"/>
      <w:pPr>
        <w:ind w:left="2160" w:hanging="360"/>
      </w:pPr>
    </w:lvl>
    <w:lvl w:ilvl="3" w:tplc="D03E692A">
      <w:start w:val="1"/>
      <w:numFmt w:val="bullet"/>
      <w:lvlText w:val="●"/>
      <w:lvlJc w:val="left"/>
      <w:pPr>
        <w:ind w:left="2880" w:hanging="360"/>
      </w:pPr>
    </w:lvl>
    <w:lvl w:ilvl="4" w:tplc="CDF01AB6">
      <w:start w:val="1"/>
      <w:numFmt w:val="bullet"/>
      <w:lvlText w:val="○"/>
      <w:lvlJc w:val="left"/>
      <w:pPr>
        <w:ind w:left="3600" w:hanging="360"/>
      </w:pPr>
    </w:lvl>
    <w:lvl w:ilvl="5" w:tplc="FF9821F2">
      <w:start w:val="1"/>
      <w:numFmt w:val="bullet"/>
      <w:lvlText w:val="■"/>
      <w:lvlJc w:val="left"/>
      <w:pPr>
        <w:ind w:left="4320" w:hanging="360"/>
      </w:pPr>
    </w:lvl>
    <w:lvl w:ilvl="6" w:tplc="C0866A4E">
      <w:start w:val="1"/>
      <w:numFmt w:val="bullet"/>
      <w:lvlText w:val="●"/>
      <w:lvlJc w:val="left"/>
      <w:pPr>
        <w:ind w:left="5040" w:hanging="360"/>
      </w:pPr>
    </w:lvl>
    <w:lvl w:ilvl="7" w:tplc="BAD4E48A">
      <w:start w:val="1"/>
      <w:numFmt w:val="bullet"/>
      <w:lvlText w:val="●"/>
      <w:lvlJc w:val="left"/>
      <w:pPr>
        <w:ind w:left="5760" w:hanging="360"/>
      </w:pPr>
    </w:lvl>
    <w:lvl w:ilvl="8" w:tplc="2F1CC25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9480B38"/>
    <w:multiLevelType w:val="hybridMultilevel"/>
    <w:tmpl w:val="928682A0"/>
    <w:lvl w:ilvl="0" w:tplc="0809000F">
      <w:start w:val="1"/>
      <w:numFmt w:val="decimal"/>
      <w:lvlText w:val="%1."/>
      <w:lvlJc w:val="left"/>
      <w:pPr>
        <w:ind w:left="540" w:hanging="280"/>
      </w:pPr>
      <w:rPr>
        <w:rFonts w:hint="default"/>
      </w:rPr>
    </w:lvl>
    <w:lvl w:ilvl="1" w:tplc="04126F44">
      <w:numFmt w:val="decimal"/>
      <w:lvlText w:val=""/>
      <w:lvlJc w:val="left"/>
    </w:lvl>
    <w:lvl w:ilvl="2" w:tplc="100CE78C">
      <w:numFmt w:val="decimal"/>
      <w:lvlText w:val=""/>
      <w:lvlJc w:val="left"/>
    </w:lvl>
    <w:lvl w:ilvl="3" w:tplc="8C6CAA8E">
      <w:numFmt w:val="decimal"/>
      <w:lvlText w:val=""/>
      <w:lvlJc w:val="left"/>
    </w:lvl>
    <w:lvl w:ilvl="4" w:tplc="86223B9A">
      <w:numFmt w:val="decimal"/>
      <w:lvlText w:val=""/>
      <w:lvlJc w:val="left"/>
    </w:lvl>
    <w:lvl w:ilvl="5" w:tplc="071AEA92">
      <w:numFmt w:val="decimal"/>
      <w:lvlText w:val=""/>
      <w:lvlJc w:val="left"/>
    </w:lvl>
    <w:lvl w:ilvl="6" w:tplc="8F285E9E">
      <w:numFmt w:val="decimal"/>
      <w:lvlText w:val=""/>
      <w:lvlJc w:val="left"/>
    </w:lvl>
    <w:lvl w:ilvl="7" w:tplc="5F2201E6">
      <w:numFmt w:val="decimal"/>
      <w:lvlText w:val=""/>
      <w:lvlJc w:val="left"/>
    </w:lvl>
    <w:lvl w:ilvl="8" w:tplc="0BAE90A4">
      <w:numFmt w:val="decimal"/>
      <w:lvlText w:val=""/>
      <w:lvlJc w:val="left"/>
    </w:lvl>
  </w:abstractNum>
  <w:num w:numId="1" w16cid:durableId="803158319">
    <w:abstractNumId w:val="2"/>
    <w:lvlOverride w:ilvl="0">
      <w:startOverride w:val="1"/>
    </w:lvlOverride>
  </w:num>
  <w:num w:numId="2" w16cid:durableId="711422460">
    <w:abstractNumId w:val="0"/>
    <w:lvlOverride w:ilvl="0">
      <w:startOverride w:val="1"/>
    </w:lvlOverride>
  </w:num>
  <w:num w:numId="3" w16cid:durableId="627468686">
    <w:abstractNumId w:val="3"/>
  </w:num>
  <w:num w:numId="4" w16cid:durableId="961690229">
    <w:abstractNumId w:val="1"/>
    <w:lvlOverride w:ilvl="0">
      <w:startOverride w:val="1"/>
    </w:lvlOverride>
  </w:num>
  <w:num w:numId="5" w16cid:durableId="821385775">
    <w:abstractNumId w:val="3"/>
  </w:num>
  <w:num w:numId="6" w16cid:durableId="1583177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F14"/>
    <w:rsid w:val="000C7DCD"/>
    <w:rsid w:val="000D36A9"/>
    <w:rsid w:val="001D141A"/>
    <w:rsid w:val="00393B71"/>
    <w:rsid w:val="003F77AB"/>
    <w:rsid w:val="00410B1E"/>
    <w:rsid w:val="00464FEE"/>
    <w:rsid w:val="00517E6D"/>
    <w:rsid w:val="005B36E3"/>
    <w:rsid w:val="006B3CAF"/>
    <w:rsid w:val="0072504A"/>
    <w:rsid w:val="00810BF1"/>
    <w:rsid w:val="0090524E"/>
    <w:rsid w:val="00AA4282"/>
    <w:rsid w:val="00B0036E"/>
    <w:rsid w:val="00B5259C"/>
    <w:rsid w:val="00C21266"/>
    <w:rsid w:val="00C431FF"/>
    <w:rsid w:val="00DF6A0D"/>
    <w:rsid w:val="00E509B3"/>
    <w:rsid w:val="00F34F14"/>
    <w:rsid w:val="00F73985"/>
    <w:rsid w:val="00F743BC"/>
    <w:rsid w:val="00FA3FC3"/>
    <w:rsid w:val="00FE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129E6"/>
  <w15:docId w15:val="{ADE681E5-8EF3-4687-9220-59EE42E9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1301</Words>
  <Characters>7512</Characters>
  <Application>Microsoft Office Word</Application>
  <DocSecurity>0</DocSecurity>
  <Lines>187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Biggy — Submission Write-Up</vt:lpstr>
    </vt:vector>
  </TitlesOfParts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Biggy — Submission Write-Up</dc:title>
  <dc:creator>Un-named</dc:creator>
  <cp:lastModifiedBy>James Walker</cp:lastModifiedBy>
  <cp:revision>20</cp:revision>
  <cp:lastPrinted>2026-06-17T10:14:00Z</cp:lastPrinted>
  <dcterms:created xsi:type="dcterms:W3CDTF">2026-06-17T08:52:00Z</dcterms:created>
  <dcterms:modified xsi:type="dcterms:W3CDTF">2026-06-17T10:22:00Z</dcterms:modified>
</cp:coreProperties>
</file>