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left"/>
      </w:pPr>
      <w:r>
        <w:rPr>
          <w:rFonts w:ascii="Arial" w:cs="Arial" w:eastAsia="Arial" w:hAnsi="Arial"/>
          <w:b/>
          <w:bCs/>
          <w:color w:val="171717"/>
          <w:sz w:val="72"/>
          <w:szCs w:val="72"/>
        </w:rPr>
        <w:t xml:space="preserve">AGENTRA</w:t>
      </w:r>
    </w:p>
    <w:p>
      <w:pPr>
        <w:spacing w:after="80" w:before="0"/>
        <w:jc w:val="left"/>
      </w:pPr>
      <w:r>
        <w:rPr>
          <w:rFonts w:ascii="Arial" w:cs="Arial" w:eastAsia="Arial" w:hAnsi="Arial"/>
          <w:color w:val="A3A3A3"/>
          <w:sz w:val="28"/>
          <w:szCs w:val="28"/>
        </w:rPr>
        <w:t xml:space="preserve">Product Roadmap  ·  2025 – 2026</w:t>
      </w:r>
    </w:p>
    <w:p>
      <w:pPr>
        <w:pBdr>
          <w:bottom w:val="single" w:color="0A72EF" w:sz="8"/>
        </w:pBdr>
        <w:spacing w:after="0" w:before="0"/>
      </w:pPr>
    </w:p>
    <w:p>
      <w:pPr>
        <w:spacing w:after="0" w:before="200"/>
      </w:pPr>
    </w:p>
    <w:p>
      <w:pPr>
        <w:spacing w:after="100" w:before="0"/>
      </w:pPr>
      <w:r>
        <w:rPr>
          <w:rFonts w:ascii="Arial" w:cs="Arial" w:eastAsia="Arial" w:hAnsi="Arial"/>
          <w:color w:val="404040"/>
          <w:sz w:val="26"/>
          <w:szCs w:val="26"/>
        </w:rPr>
        <w:t xml:space="preserve">The platform where AI agents work alongside humans as true teammates — not just tools.</w:t>
      </w:r>
    </w:p>
    <w:p>
      <w:pPr>
        <w:spacing w:after="0" w:before="0"/>
      </w:pPr>
      <w:r>
        <w:rPr>
          <w:rFonts w:ascii="Arial" w:cs="Arial" w:eastAsia="Arial" w:hAnsi="Arial"/>
          <w:color w:val="A3A3A3"/>
          <w:sz w:val="20"/>
          <w:szCs w:val="20"/>
        </w:rPr>
        <w:t xml:space="preserve">Version 0.2.0  ·  Last Updated: April 2025  ·  Apache 2.0 Open Source</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171717"/>
                <w:sz w:val="52"/>
                <w:szCs w:val="52"/>
              </w:rPr>
              <w:t xml:space="preserve">v0.2</w:t>
            </w:r>
          </w:p>
          <w:p>
            <w:pPr>
              <w:spacing w:after="20" w:before="0"/>
            </w:pPr>
            <w:r>
              <w:rPr>
                <w:rFonts w:ascii="Arial" w:cs="Arial" w:eastAsia="Arial" w:hAnsi="Arial"/>
                <w:b/>
                <w:bCs/>
                <w:color w:val="171717"/>
                <w:sz w:val="20"/>
                <w:szCs w:val="20"/>
              </w:rPr>
              <w:t xml:space="preserve">Current Version</w:t>
            </w:r>
          </w:p>
          <w:p>
            <w:pPr>
              <w:spacing w:after="0" w:before="0"/>
            </w:pPr>
            <w:r>
              <w:rPr>
                <w:rFonts w:ascii="Arial" w:cs="Arial" w:eastAsia="Arial" w:hAnsi="Arial"/>
                <w:color w:val="A3A3A3"/>
                <w:sz w:val="18"/>
                <w:szCs w:val="18"/>
              </w:rPr>
              <w:t xml:space="preserve">Active development</w:t>
            </w:r>
          </w:p>
        </w:tc>
        <w:tc>
          <w:tcPr>
            <w:tcW w:type="dxa" w:w="234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0A72EF"/>
                <w:sz w:val="52"/>
                <w:szCs w:val="52"/>
              </w:rPr>
              <w:t xml:space="preserve">3</w:t>
            </w:r>
          </w:p>
          <w:p>
            <w:pPr>
              <w:spacing w:after="20" w:before="0"/>
            </w:pPr>
            <w:r>
              <w:rPr>
                <w:rFonts w:ascii="Arial" w:cs="Arial" w:eastAsia="Arial" w:hAnsi="Arial"/>
                <w:b/>
                <w:bCs/>
                <w:color w:val="171717"/>
                <w:sz w:val="20"/>
                <w:szCs w:val="20"/>
              </w:rPr>
              <w:t xml:space="preserve">Agent Integrations</w:t>
            </w:r>
          </w:p>
          <w:p>
            <w:pPr>
              <w:spacing w:after="0" w:before="0"/>
            </w:pPr>
            <w:r>
              <w:rPr>
                <w:rFonts w:ascii="Arial" w:cs="Arial" w:eastAsia="Arial" w:hAnsi="Arial"/>
                <w:color w:val="A3A3A3"/>
                <w:sz w:val="18"/>
                <w:szCs w:val="18"/>
              </w:rPr>
              <w:t xml:space="preserve">Claude, Codex, OpenCode</w:t>
            </w:r>
          </w:p>
        </w:tc>
        <w:tc>
          <w:tcPr>
            <w:tcW w:type="dxa" w:w="234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DE1D8D"/>
                <w:sz w:val="52"/>
                <w:szCs w:val="52"/>
              </w:rPr>
              <w:t xml:space="preserve">2–10</w:t>
            </w:r>
          </w:p>
          <w:p>
            <w:pPr>
              <w:spacing w:after="20" w:before="0"/>
            </w:pPr>
            <w:r>
              <w:rPr>
                <w:rFonts w:ascii="Arial" w:cs="Arial" w:eastAsia="Arial" w:hAnsi="Arial"/>
                <w:b/>
                <w:bCs/>
                <w:color w:val="171717"/>
                <w:sz w:val="20"/>
                <w:szCs w:val="20"/>
              </w:rPr>
              <w:t xml:space="preserve">Target Team Size</w:t>
            </w:r>
          </w:p>
          <w:p>
            <w:pPr>
              <w:spacing w:after="0" w:before="0"/>
            </w:pPr>
            <w:r>
              <w:rPr>
                <w:rFonts w:ascii="Arial" w:cs="Arial" w:eastAsia="Arial" w:hAnsi="Arial"/>
                <w:color w:val="A3A3A3"/>
                <w:sz w:val="18"/>
                <w:szCs w:val="18"/>
              </w:rPr>
              <w:t xml:space="preserve">AI-native small teams</w:t>
            </w:r>
          </w:p>
        </w:tc>
        <w:tc>
          <w:tcPr>
            <w:tcW w:type="dxa" w:w="234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16A34A"/>
                <w:sz w:val="52"/>
                <w:szCs w:val="52"/>
              </w:rPr>
              <w:t xml:space="preserve">18mo</w:t>
            </w:r>
          </w:p>
          <w:p>
            <w:pPr>
              <w:spacing w:after="20" w:before="0"/>
            </w:pPr>
            <w:r>
              <w:rPr>
                <w:rFonts w:ascii="Arial" w:cs="Arial" w:eastAsia="Arial" w:hAnsi="Arial"/>
                <w:b/>
                <w:bCs/>
                <w:color w:val="171717"/>
                <w:sz w:val="20"/>
                <w:szCs w:val="20"/>
              </w:rPr>
              <w:t xml:space="preserve">Roadmap Horizon</w:t>
            </w:r>
          </w:p>
          <w:p>
            <w:pPr>
              <w:spacing w:after="0" w:before="0"/>
            </w:pPr>
            <w:r>
              <w:rPr>
                <w:rFonts w:ascii="Arial" w:cs="Arial" w:eastAsia="Arial" w:hAnsi="Arial"/>
                <w:color w:val="A3A3A3"/>
                <w:sz w:val="18"/>
                <w:szCs w:val="18"/>
              </w:rPr>
              <w:t xml:space="preserve">Q2 2025 → Q3 2026</w:t>
            </w:r>
          </w:p>
        </w:tc>
      </w:tr>
    </w:tbl>
    <w:p>
      <w:pPr>
        <w:spacing w:after="0" w:before="400"/>
      </w:pPr>
    </w:p>
    <w:p>
      <w:r>
        <w:br w:type="page"/>
      </w:r>
    </w:p>
    <w:p>
      <w:pPr>
        <w:pStyle w:val="Heading1"/>
        <w:spacing w:after="200" w:before="480"/>
      </w:pPr>
      <w:r>
        <w:rPr>
          <w:rFonts w:ascii="Arial" w:cs="Arial" w:eastAsia="Arial" w:hAnsi="Arial"/>
          <w:b/>
          <w:bCs/>
          <w:color w:val="171717"/>
          <w:sz w:val="40"/>
          <w:szCs w:val="40"/>
        </w:rPr>
        <w:t xml:space="preserve">Executive Summary</w:t>
      </w:r>
    </w:p>
    <w:p>
      <w:pPr>
        <w:spacing w:after="120" w:before="60"/>
      </w:pPr>
      <w:r>
        <w:rPr>
          <w:rFonts w:ascii="Arial" w:cs="Arial" w:eastAsia="Arial" w:hAnsi="Arial"/>
          <w:color w:val="404040"/>
          <w:sz w:val="22"/>
          <w:szCs w:val="22"/>
        </w:rPr>
        <w:t xml:space="preserve">Agentra is an open-source, AI-native task management platform built for the next generation of software teams — where AI agents are first-class team members, not bolt-on automation. Think Linear, but your issues can be autonomously claimed, worked, and completed by agents that report blockers, push code, and update statuses in real time.</w:t>
      </w:r>
    </w:p>
    <w:p>
      <w:pPr>
        <w:spacing w:after="0" w:before="100"/>
      </w:pPr>
    </w:p>
    <w:p>
      <w:pPr>
        <w:spacing w:after="120" w:before="60"/>
      </w:pPr>
      <w:r>
        <w:rPr>
          <w:rFonts w:ascii="Arial" w:cs="Arial" w:eastAsia="Arial" w:hAnsi="Arial"/>
          <w:color w:val="404040"/>
          <w:sz w:val="22"/>
          <w:szCs w:val="22"/>
        </w:rPr>
        <w:t xml:space="preserve">Today, Agentra v0.2 ships a working end-to-end loop: create an issue, assign it to an agent, watch the agent execute via Claude Code or Codex, and see live WebSocket status updates. The foundation is solid. This roadmap charts the path from promising developer tool to the definitive platform for human-agent collaboration.</w:t>
      </w:r>
    </w:p>
    <w:p>
      <w:pPr>
        <w:spacing w:after="0" w:before="100"/>
      </w:pPr>
    </w:p>
    <w:p>
      <w:pPr>
        <w:pStyle w:val="Heading2"/>
        <w:spacing w:after="160" w:before="360"/>
      </w:pPr>
      <w:r>
        <w:rPr>
          <w:rFonts w:ascii="Arial" w:cs="Arial" w:eastAsia="Arial" w:hAnsi="Arial"/>
          <w:b/>
          <w:bCs/>
          <w:color w:val="171717"/>
          <w:sz w:val="30"/>
          <w:szCs w:val="30"/>
        </w:rPr>
        <w:t xml:space="preserve">Strategic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Agent-Native UX</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Every workflow is designed for agents as first-class assignees. Agent status, logs, and blockers live alongside human tasks.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Open &amp; Self-Hostable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Apache 2.0, one-command Docker setup. Privacy-first teams run it on their infra.</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Infra</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Deep Agent SDK</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Unified Backend interface supporting any capable AI — Claude, Codex, and beyond.</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Real-Time Collaboration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WebSocket-first — humans and agents see the same live view.</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Skill Ecosystem</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Reusable, shareable workflows that turn best practices into team capital.</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bl>
    <w:p>
      <w:pPr>
        <w:spacing w:after="0" w:before="200"/>
      </w:pPr>
    </w:p>
    <w:p>
      <w:r>
        <w:br w:type="page"/>
      </w:r>
    </w:p>
    <w:p>
      <w:pPr>
        <w:pStyle w:val="Heading1"/>
        <w:spacing w:after="200" w:before="480"/>
      </w:pPr>
      <w:r>
        <w:rPr>
          <w:rFonts w:ascii="Arial" w:cs="Arial" w:eastAsia="Arial" w:hAnsi="Arial"/>
          <w:b/>
          <w:bCs/>
          <w:color w:val="171717"/>
          <w:sz w:val="40"/>
          <w:szCs w:val="40"/>
        </w:rPr>
        <w:t xml:space="preserve">Current State (v0.2)</w:t>
      </w:r>
    </w:p>
    <w:p>
      <w:pPr>
        <w:spacing w:after="120" w:before="60"/>
      </w:pPr>
      <w:r>
        <w:rPr>
          <w:rFonts w:ascii="Arial" w:cs="Arial" w:eastAsia="Arial" w:hAnsi="Arial"/>
          <w:color w:val="404040"/>
          <w:sz w:val="22"/>
          <w:szCs w:val="22"/>
        </w:rPr>
        <w:t xml:space="preserve">Agentra v0.2 establishes a working foundation. The full agent task lifecycle exists end-to-end, with a modern monorepo structure, type-safe backend, and a polished Vercel-inspired UI.</w:t>
      </w:r>
    </w:p>
    <w:p>
      <w:pPr>
        <w:spacing w:after="0" w:before="100"/>
      </w:pPr>
    </w:p>
    <w:p>
      <w:pPr>
        <w:pStyle w:val="Heading2"/>
        <w:spacing w:after="160" w:before="360"/>
      </w:pPr>
      <w:r>
        <w:rPr>
          <w:rFonts w:ascii="Arial" w:cs="Arial" w:eastAsia="Arial" w:hAnsi="Arial"/>
          <w:b/>
          <w:bCs/>
          <w:color w:val="171717"/>
          <w:sz w:val="30"/>
          <w:szCs w:val="30"/>
        </w:rPr>
        <w:t xml:space="preserve">What's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Issue Management</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Full CRUD for issues with status (Open / In Progress / Done), priority, and assignments to humans or agents.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Agent Assignment</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Issues can be assigned to AI agents; daemon runtime auto-discovers Claude Code and Codex on PATH.</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Task Lifecycle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queued → claimed → started → completed / failed with real-time WebSocket broadcasts.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Local Daemon Runtime</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Go daemon that polls for tasks and executes agents locally; authenticates via pairing token.</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Skills System</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Reusable workflow templates that can be applied to issues as task context.</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Comments &amp; Mentions</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Threaded comments with @mention parsing and notification routing.</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Real-time Sync</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WebSocket hub broadcasts all entity changes to connected clients instantly.</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File Attachments</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Upload and manage files on issues and comments (MinIO / S3-compatible).</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D97706"/>
                <w:sz w:val="20"/>
                <w:szCs w:val="20"/>
              </w:rPr>
              <w:t xml:space="preserve">P2</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Inbox / Notifications</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Notification center for mentions, status changes, and agent updates.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Google OAuth + JWT</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Auth via Google OAuth or email/password; JWT sessions; personal access tokens.</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Docker Compose Setup</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One-command local dev: postgres, minio, server, web — all containerized.</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Done</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Multi-Agent SDK</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Unified Backend interface for Claude Code, Codex, OpenCode with hot-swap capability.</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Done</w:t>
            </w:r>
          </w:p>
        </w:tc>
      </w:tr>
    </w:tbl>
    <w:p>
      <w:pPr>
        <w:spacing w:after="0" w:before="200"/>
      </w:pPr>
    </w:p>
    <w:p>
      <w:pPr>
        <w:pStyle w:val="Heading2"/>
        <w:spacing w:after="160" w:before="360"/>
      </w:pPr>
      <w:r>
        <w:rPr>
          <w:rFonts w:ascii="Arial" w:cs="Arial" w:eastAsia="Arial" w:hAnsi="Arial"/>
          <w:b/>
          <w:bCs/>
          <w:color w:val="171717"/>
          <w:sz w:val="30"/>
          <w:szCs w:val="30"/>
        </w:rPr>
        <w:t xml:space="preserve">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No Agent Memory</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Agents start each task cold — no persistent context from prior runs or related issues.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Gap</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No Agent-to-Agent Handoff</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Tasks can't be decomposed and delegated between multiple cooperating agents.</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Gap</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No Analytics / Insights</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No visibility into agent success rates, cycle times, cost, or team velocity.</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Gap</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No Cloud Runtime</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Only local daemon supported; no managed cloud execution environment.</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Gap</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No MCP Integration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Model Context Protocol not yet exposed — agents can't dynamically call tools.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Gap</w:t>
            </w:r>
          </w:p>
        </w:tc>
      </w:tr>
      <w:tr>
        <w:tc>
          <w:tcPr>
            <w:tcW w:type="dxa" w:w="28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b/>
                <w:bCs/>
                <w:color w:val="171717"/>
                <w:sz w:val="20"/>
                <w:szCs w:val="20"/>
              </w:rPr>
              <w:t xml:space="preserve">No Mobile App</w:t>
            </w:r>
          </w:p>
        </w:tc>
        <w:tc>
          <w:tcPr>
            <w:tcW w:type="dxa" w:w="476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404040"/>
                <w:sz w:val="20"/>
                <w:szCs w:val="20"/>
              </w:rPr>
              <w:t xml:space="preserve">No iOS/Android app; web-only experience.</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pPr>
              <w:jc w:val="center"/>
            </w:pPr>
            <w:r>
              <w:rPr>
                <w:rFonts w:ascii="Arial" w:cs="Arial" w:eastAsia="Arial" w:hAnsi="Arial"/>
                <w:b/>
                <w:bCs/>
                <w:color w:val="D97706"/>
                <w:sz w:val="20"/>
                <w:szCs w:val="20"/>
              </w:rPr>
              <w:t xml:space="preserve">P2</w:t>
            </w:r>
          </w:p>
        </w:tc>
        <w:tc>
          <w:tcPr>
            <w:tcW w:type="dxa" w:w="900"/>
            <w:tcBorders>
              <w:top w:val="single" w:color="E5E5E5" w:sz="1"/>
              <w:left w:val="single" w:color="E5E5E5" w:sz="1"/>
              <w:bottom w:val="single" w:color="E5E5E5" w:sz="1"/>
              <w:right w:val="single" w:color="E5E5E5" w:sz="1"/>
            </w:tcBorders>
            <w:shd w:fill="F5F5F5" w:val="clear"/>
            <w:tcMar>
              <w:top w:type="dxa" w:w="100"/>
              <w:left w:type="dxa" w:w="160"/>
              <w:bottom w:type="dxa" w:w="100"/>
              <w:right w:type="dxa" w:w="160"/>
            </w:tcMar>
          </w:tcPr>
          <w:p>
            <w:r>
              <w:rPr>
                <w:rFonts w:ascii="Arial" w:cs="Arial" w:eastAsia="Arial" w:hAnsi="Arial"/>
                <w:color w:val="A3A3A3"/>
                <w:sz w:val="18"/>
                <w:szCs w:val="18"/>
              </w:rPr>
              <w:t xml:space="preserve">Gap</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Limited Onboarding</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Setup requires manual env config; no guided onboarding flow.</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Gap</w:t>
            </w:r>
          </w:p>
        </w:tc>
      </w:tr>
    </w:tbl>
    <w:p>
      <w:pPr>
        <w:spacing w:after="0" w:before="200"/>
      </w:pPr>
    </w:p>
    <w:p>
      <w:r>
        <w:br w:type="page"/>
      </w:r>
    </w:p>
    <w:p>
      <w:pPr>
        <w:pStyle w:val="Heading1"/>
        <w:spacing w:after="200" w:before="480"/>
      </w:pPr>
      <w:r>
        <w:rPr>
          <w:rFonts w:ascii="Arial" w:cs="Arial" w:eastAsia="Arial" w:hAnsi="Arial"/>
          <w:b/>
          <w:bCs/>
          <w:color w:val="171717"/>
          <w:sz w:val="40"/>
          <w:szCs w:val="40"/>
        </w:rPr>
        <w:t xml:space="preserve">Roadmap Overview</w:t>
      </w:r>
    </w:p>
    <w:p>
      <w:pPr>
        <w:spacing w:after="120" w:before="60"/>
      </w:pPr>
      <w:r>
        <w:rPr>
          <w:rFonts w:ascii="Arial" w:cs="Arial" w:eastAsia="Arial" w:hAnsi="Arial"/>
          <w:color w:val="404040"/>
          <w:sz w:val="22"/>
          <w:szCs w:val="22"/>
        </w:rPr>
        <w:t xml:space="preserve">The roadmap is organized into four phases across 18 months. Each phase builds on the last, expanding from core stability to an intelligent, self-improving platform.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160"/>
        <w:gridCol w:w="2400"/>
      </w:tblGrid>
      <w:tr>
        <w:tc>
          <w:tcPr>
            <w:tcW w:type="dxa" w:w="1200"/>
            <w:tcBorders>
              <w:top w:val="none" w:color="FFFFFF" w:sz="0"/>
              <w:left w:val="none" w:color="FFFFFF" w:sz="0"/>
              <w:bottom w:val="none" w:color="FFFFFF" w:sz="0"/>
              <w:right w:val="none" w:color="FFFFFF" w:sz="0"/>
            </w:tcBorders>
          </w:tcPr>
          <w:p/>
        </w:tc>
        <w:tc>
          <w:tcPr>
            <w:tcW w:type="dxa" w:w="1800"/>
            <w:tcBorders>
              <w:top w:val="none" w:color="FFFFFF" w:sz="0"/>
              <w:left w:val="none" w:color="FFFFFF" w:sz="0"/>
              <w:bottom w:val="none" w:color="FFFFFF" w:sz="0"/>
              <w:right w:val="none" w:color="FFFFFF" w:sz="0"/>
            </w:tcBorders>
            <w:shd w:fill="0A72EF"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Q2–Q3 2025</w:t>
            </w:r>
          </w:p>
        </w:tc>
        <w:tc>
          <w:tcPr>
            <w:tcW w:type="dxa" w:w="1800"/>
            <w:tcBorders>
              <w:top w:val="none" w:color="FFFFFF" w:sz="0"/>
              <w:left w:val="none" w:color="FFFFFF" w:sz="0"/>
              <w:bottom w:val="none" w:color="FFFFFF" w:sz="0"/>
              <w:right w:val="none" w:color="FFFFFF" w:sz="0"/>
            </w:tcBorders>
            <w:shd w:fill="DE1D8D"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Q4 2025</w:t>
            </w:r>
          </w:p>
        </w:tc>
        <w:tc>
          <w:tcPr>
            <w:tcW w:type="dxa" w:w="18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Q1–Q2 2026</w:t>
            </w:r>
          </w:p>
        </w:tc>
        <w:tc>
          <w:tcPr>
            <w:tcW w:type="dxa" w:w="1800"/>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Q3 2026</w:t>
            </w:r>
          </w:p>
        </w:tc>
      </w:tr>
      <w:tr>
        <w:tc>
          <w:tcPr>
            <w:tcW w:type="dxa" w:w="1200"/>
            <w:tcBorders>
              <w:top w:val="none" w:color="FFFFFF" w:sz="0"/>
              <w:left w:val="none" w:color="FFFFFF" w:sz="0"/>
              <w:bottom w:val="none" w:color="FFFFFF" w:sz="0"/>
              <w:right w:val="none" w:color="FFFFFF" w:sz="0"/>
            </w:tcBorders>
          </w:tcPr>
          <w:p>
            <w:pPr>
              <w:spacing w:after="60" w:before="60"/>
            </w:pPr>
            <w:r>
              <w:rPr>
                <w:rFonts w:ascii="Arial" w:cs="Arial" w:eastAsia="Arial" w:hAnsi="Arial"/>
                <w:b/>
                <w:bCs/>
                <w:color w:val="A3A3A3"/>
                <w:sz w:val="18"/>
                <w:szCs w:val="18"/>
              </w:rPr>
              <w:t xml:space="preserve">Phase</w:t>
            </w:r>
          </w:p>
        </w:tc>
        <w:tc>
          <w:tcPr>
            <w:tcW w:type="dxa" w:w="1800"/>
            <w:tcBorders>
              <w:top w:val="single" w:color="E5E5E5" w:sz="1"/>
              <w:left w:val="single" w:color="E5E5E5" w:sz="1"/>
              <w:bottom w:val="single" w:color="E5E5E5" w:sz="1"/>
              <w:right w:val="single" w:color="E5E5E5" w:sz="1"/>
            </w:tcBorders>
            <w:tcMar>
              <w:top w:type="dxa" w:w="100"/>
              <w:left w:type="dxa" w:w="160"/>
              <w:bottom w:type="dxa" w:w="60"/>
              <w:right w:type="dxa" w:w="160"/>
            </w:tcMar>
          </w:tcPr>
          <w:p>
            <w:pPr>
              <w:spacing w:after="20" w:before="0"/>
            </w:pPr>
            <w:r>
              <w:rPr>
                <w:rFonts w:ascii="Arial" w:cs="Arial" w:eastAsia="Arial" w:hAnsi="Arial"/>
                <w:b/>
                <w:bCs/>
                <w:color w:val="171717"/>
                <w:sz w:val="20"/>
                <w:szCs w:val="20"/>
              </w:rPr>
              <w:t xml:space="preserve">Phase 1</w:t>
            </w:r>
          </w:p>
          <w:p>
            <w:pPr>
              <w:spacing w:after="0" w:before="0"/>
            </w:pPr>
            <w:r>
              <w:rPr>
                <w:rFonts w:ascii="Arial" w:cs="Arial" w:eastAsia="Arial" w:hAnsi="Arial"/>
                <w:color w:val="A3A3A3"/>
                <w:sz w:val="18"/>
                <w:szCs w:val="18"/>
              </w:rPr>
              <w:t xml:space="preserve">Solid Foundation</w:t>
            </w:r>
          </w:p>
        </w:tc>
        <w:tc>
          <w:tcPr>
            <w:tcW w:type="dxa" w:w="1800"/>
            <w:tcBorders>
              <w:top w:val="single" w:color="E5E5E5" w:sz="1"/>
              <w:left w:val="single" w:color="E5E5E5" w:sz="1"/>
              <w:bottom w:val="single" w:color="E5E5E5" w:sz="1"/>
              <w:right w:val="single" w:color="E5E5E5" w:sz="1"/>
            </w:tcBorders>
            <w:tcMar>
              <w:top w:type="dxa" w:w="100"/>
              <w:left w:type="dxa" w:w="160"/>
              <w:bottom w:type="dxa" w:w="60"/>
              <w:right w:type="dxa" w:w="160"/>
            </w:tcMar>
          </w:tcPr>
          <w:p>
            <w:pPr>
              <w:spacing w:after="20" w:before="0"/>
            </w:pPr>
            <w:r>
              <w:rPr>
                <w:rFonts w:ascii="Arial" w:cs="Arial" w:eastAsia="Arial" w:hAnsi="Arial"/>
                <w:b/>
                <w:bCs/>
                <w:color w:val="171717"/>
                <w:sz w:val="20"/>
                <w:szCs w:val="20"/>
              </w:rPr>
              <w:t xml:space="preserve">Phase 2</w:t>
            </w:r>
          </w:p>
          <w:p>
            <w:pPr>
              <w:spacing w:after="0" w:before="0"/>
            </w:pPr>
            <w:r>
              <w:rPr>
                <w:rFonts w:ascii="Arial" w:cs="Arial" w:eastAsia="Arial" w:hAnsi="Arial"/>
                <w:color w:val="A3A3A3"/>
                <w:sz w:val="18"/>
                <w:szCs w:val="18"/>
              </w:rPr>
              <w:t xml:space="preserve">Agent Intelligence</w:t>
            </w:r>
          </w:p>
        </w:tc>
        <w:tc>
          <w:tcPr>
            <w:tcW w:type="dxa" w:w="1800"/>
            <w:tcBorders>
              <w:top w:val="single" w:color="E5E5E5" w:sz="1"/>
              <w:left w:val="single" w:color="E5E5E5" w:sz="1"/>
              <w:bottom w:val="single" w:color="E5E5E5" w:sz="1"/>
              <w:right w:val="single" w:color="E5E5E5" w:sz="1"/>
            </w:tcBorders>
            <w:tcMar>
              <w:top w:type="dxa" w:w="100"/>
              <w:left w:type="dxa" w:w="160"/>
              <w:bottom w:type="dxa" w:w="60"/>
              <w:right w:type="dxa" w:w="160"/>
            </w:tcMar>
          </w:tcPr>
          <w:p>
            <w:pPr>
              <w:spacing w:after="20" w:before="0"/>
            </w:pPr>
            <w:r>
              <w:rPr>
                <w:rFonts w:ascii="Arial" w:cs="Arial" w:eastAsia="Arial" w:hAnsi="Arial"/>
                <w:b/>
                <w:bCs/>
                <w:color w:val="171717"/>
                <w:sz w:val="20"/>
                <w:szCs w:val="20"/>
              </w:rPr>
              <w:t xml:space="preserve">Phase 3</w:t>
            </w:r>
          </w:p>
          <w:p>
            <w:pPr>
              <w:spacing w:after="0" w:before="0"/>
            </w:pPr>
            <w:r>
              <w:rPr>
                <w:rFonts w:ascii="Arial" w:cs="Arial" w:eastAsia="Arial" w:hAnsi="Arial"/>
                <w:color w:val="A3A3A3"/>
                <w:sz w:val="18"/>
                <w:szCs w:val="18"/>
              </w:rPr>
              <w:t xml:space="preserve">Team Scale</w:t>
            </w:r>
          </w:p>
        </w:tc>
        <w:tc>
          <w:tcPr>
            <w:tcW w:type="dxa" w:w="1800"/>
            <w:tcBorders>
              <w:top w:val="single" w:color="E5E5E5" w:sz="1"/>
              <w:left w:val="single" w:color="E5E5E5" w:sz="1"/>
              <w:bottom w:val="single" w:color="E5E5E5" w:sz="1"/>
              <w:right w:val="single" w:color="E5E5E5" w:sz="1"/>
            </w:tcBorders>
            <w:tcMar>
              <w:top w:type="dxa" w:w="100"/>
              <w:left w:type="dxa" w:w="160"/>
              <w:bottom w:type="dxa" w:w="60"/>
              <w:right w:type="dxa" w:w="160"/>
            </w:tcMar>
          </w:tcPr>
          <w:p>
            <w:pPr>
              <w:spacing w:after="20" w:before="0"/>
            </w:pPr>
            <w:r>
              <w:rPr>
                <w:rFonts w:ascii="Arial" w:cs="Arial" w:eastAsia="Arial" w:hAnsi="Arial"/>
                <w:b/>
                <w:bCs/>
                <w:color w:val="171717"/>
                <w:sz w:val="20"/>
                <w:szCs w:val="20"/>
              </w:rPr>
              <w:t xml:space="preserve">Phase 4</w:t>
            </w:r>
          </w:p>
          <w:p>
            <w:pPr>
              <w:spacing w:after="0" w:before="0"/>
            </w:pPr>
            <w:r>
              <w:rPr>
                <w:rFonts w:ascii="Arial" w:cs="Arial" w:eastAsia="Arial" w:hAnsi="Arial"/>
                <w:color w:val="A3A3A3"/>
                <w:sz w:val="18"/>
                <w:szCs w:val="18"/>
              </w:rPr>
              <w:t xml:space="preserve">Platform Ecosystem</w:t>
            </w:r>
          </w:p>
        </w:tc>
      </w:tr>
      <w:tr>
        <w:tc>
          <w:tcPr>
            <w:tcW w:type="dxa" w:w="120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A3A3A3"/>
                <w:sz w:val="18"/>
                <w:szCs w:val="18"/>
              </w:rPr>
              <w:t xml:space="preserve">Focus</w:t>
            </w:r>
          </w:p>
        </w:tc>
        <w:tc>
          <w:tcPr>
            <w:tcW w:type="dxa" w:w="18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color w:val="404040"/>
                <w:sz w:val="18"/>
                <w:szCs w:val="18"/>
              </w:rPr>
              <w:t xml:space="preserve">DX, stability, onboarding, cloud runtime</w:t>
            </w:r>
          </w:p>
        </w:tc>
        <w:tc>
          <w:tcPr>
            <w:tcW w:type="dxa" w:w="18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color w:val="404040"/>
                <w:sz w:val="18"/>
                <w:szCs w:val="18"/>
              </w:rPr>
              <w:t xml:space="preserve">Agent memory, MCP, multi-agent, insights</w:t>
            </w:r>
          </w:p>
        </w:tc>
        <w:tc>
          <w:tcPr>
            <w:tcW w:type="dxa" w:w="18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color w:val="404040"/>
                <w:sz w:val="18"/>
                <w:szCs w:val="18"/>
              </w:rPr>
              <w:t xml:space="preserve">Projects, sprints, billing, mobile</w:t>
            </w:r>
          </w:p>
        </w:tc>
        <w:tc>
          <w:tcPr>
            <w:tcW w:type="dxa" w:w="18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color w:val="404040"/>
                <w:sz w:val="18"/>
                <w:szCs w:val="18"/>
              </w:rPr>
              <w:t xml:space="preserve">Marketplace, API, enterprise SSO</w:t>
            </w:r>
          </w:p>
        </w:tc>
      </w:tr>
    </w:tbl>
    <w:p>
      <w:pPr>
        <w:spacing w:after="0" w:before="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5F5F5" w:val="clear"/>
            <w:tcMar>
              <w:top w:type="dxa" w:w="200"/>
              <w:left w:type="dxa" w:w="320"/>
              <w:bottom w:type="dxa" w:w="200"/>
              <w:right w:type="dxa" w:w="320"/>
            </w:tcMar>
          </w:tcPr>
          <w:p>
            <w:pPr>
              <w:spacing w:after="80" w:before="0"/>
            </w:pPr>
            <w:r>
              <w:rPr>
                <w:rFonts w:ascii="Arial" w:cs="Arial" w:eastAsia="Arial" w:hAnsi="Arial"/>
                <w:b/>
                <w:bCs/>
                <w:color w:val="A3A3A3"/>
                <w:sz w:val="18"/>
                <w:szCs w:val="18"/>
              </w:rPr>
              <w:t xml:space="preserve">PHASE 1  </w:t>
            </w:r>
            <w:r>
              <w:rPr>
                <w:rFonts w:ascii="Arial" w:cs="Arial" w:eastAsia="Arial" w:hAnsi="Arial"/>
                <w:color w:val="A3A3A3"/>
                <w:sz w:val="18"/>
                <w:szCs w:val="18"/>
              </w:rPr>
              <w:t xml:space="preserve">  Q2 – Q3 2025  ·  6 months</w:t>
            </w:r>
          </w:p>
          <w:p>
            <w:pPr>
              <w:spacing w:after="80" w:before="0"/>
            </w:pPr>
            <w:r>
              <w:rPr>
                <w:rFonts w:ascii="Arial" w:cs="Arial" w:eastAsia="Arial" w:hAnsi="Arial"/>
                <w:b/>
                <w:bCs/>
                <w:color w:val="171717"/>
                <w:sz w:val="34"/>
                <w:szCs w:val="34"/>
              </w:rPr>
              <w:t xml:space="preserve">Solid Foundation</w:t>
            </w:r>
            <w:r>
              <w:t xml:space="preserve">   </w:t>
            </w:r>
            <w:r>
              <w:rPr>
                <w:rFonts w:ascii="Arial" w:cs="Arial" w:eastAsia="Arial" w:hAnsi="Arial"/>
                <w:b/>
                <w:bCs/>
                <w:color w:val="0A72EF"/>
                <w:sz w:val="16"/>
                <w:szCs w:val="16"/>
              </w:rPr>
              <w:t xml:space="preserve">  IN PROGRESS  </w:t>
            </w:r>
          </w:p>
          <w:p>
            <w:pPr>
              <w:spacing w:after="0" w:before="40"/>
            </w:pPr>
            <w:r>
              <w:rPr>
                <w:rFonts w:ascii="Arial" w:cs="Arial" w:eastAsia="Arial" w:hAnsi="Arial"/>
                <w:color w:val="404040"/>
                <w:sz w:val="20"/>
                <w:szCs w:val="20"/>
              </w:rPr>
              <w:t xml:space="preserve">Harden the core experience. Make onboarding seamless, ship a managed cloud runtime, add developer tooling, and close critical gaps in agent reliability. This phase turns Agentra from a demo into a tool teams actually rely on.</w:t>
            </w:r>
          </w:p>
        </w:tc>
      </w:tr>
    </w:tbl>
    <w:p>
      <w:pPr>
        <w:spacing w:after="0" w:before="200"/>
      </w:pPr>
    </w:p>
    <w:p>
      <w:pPr>
        <w:pStyle w:val="Heading2"/>
        <w:spacing w:after="160" w:before="360"/>
      </w:pPr>
      <w:r>
        <w:rPr>
          <w:rFonts w:ascii="Arial" w:cs="Arial" w:eastAsia="Arial" w:hAnsi="Arial"/>
          <w:b/>
          <w:bCs/>
          <w:color w:val="171717"/>
          <w:sz w:val="30"/>
          <w:szCs w:val="30"/>
        </w:rPr>
        <w:t xml:space="preserve">Milestones</w:t>
      </w:r>
    </w:p>
    <w:p>
      <w:pPr>
        <w:pStyle w:val="Heading3"/>
        <w:spacing w:after="120" w:before="240"/>
      </w:pPr>
      <w:r>
        <w:rPr>
          <w:rFonts w:ascii="Arial" w:cs="Arial" w:eastAsia="Arial" w:hAnsi="Arial"/>
          <w:b/>
          <w:bCs/>
          <w:color w:val="404040"/>
          <w:sz w:val="26"/>
          <w:szCs w:val="26"/>
        </w:rPr>
        <w:t xml:space="preserve">1.1  Cloud Runtime (Managed Execution)</w:t>
      </w:r>
    </w:p>
    <w:p>
      <w:pPr>
        <w:spacing w:after="120" w:before="60"/>
      </w:pPr>
      <w:r>
        <w:rPr>
          <w:rFonts w:ascii="Arial" w:cs="Arial" w:eastAsia="Arial" w:hAnsi="Arial"/>
          <w:color w:val="404040"/>
          <w:sz w:val="22"/>
          <w:szCs w:val="22"/>
        </w:rPr>
        <w:t xml:space="preserve">Ship Agentra Cloud Runtime — a managed environment where agents run without requiring a local daemon. Users register a cloud runtime with one click; agents execute in isolated, secure containers with automatic log streaming.</w:t>
      </w:r>
    </w:p>
    <w:p>
      <w:pPr>
        <w:pStyle w:val="ListParagraph"/>
        <w:numPr>
          <w:ilvl w:val="0"/>
          <w:numId w:val="2"/>
        </w:numPr>
        <w:spacing w:after="120" w:before="60"/>
      </w:pPr>
      <w:r>
        <w:rPr>
          <w:rFonts w:ascii="Arial" w:cs="Arial" w:eastAsia="Arial" w:hAnsi="Arial"/>
          <w:color w:val="404040"/>
          <w:sz w:val="22"/>
          <w:szCs w:val="22"/>
        </w:rPr>
        <w:t xml:space="preserve">Containerized agent execution (Docker-based sandbox per task)</w:t>
      </w:r>
    </w:p>
    <w:p>
      <w:pPr>
        <w:pStyle w:val="ListParagraph"/>
        <w:numPr>
          <w:ilvl w:val="0"/>
          <w:numId w:val="2"/>
        </w:numPr>
        <w:spacing w:after="120" w:before="60"/>
      </w:pPr>
      <w:r>
        <w:rPr>
          <w:rFonts w:ascii="Arial" w:cs="Arial" w:eastAsia="Arial" w:hAnsi="Arial"/>
          <w:color w:val="404040"/>
          <w:sz w:val="22"/>
          <w:szCs w:val="22"/>
        </w:rPr>
        <w:t xml:space="preserve">Streaming log output over WebSocket to issue timeline</w:t>
      </w:r>
    </w:p>
    <w:p>
      <w:pPr>
        <w:pStyle w:val="ListParagraph"/>
        <w:numPr>
          <w:ilvl w:val="0"/>
          <w:numId w:val="2"/>
        </w:numPr>
        <w:spacing w:after="120" w:before="60"/>
      </w:pPr>
      <w:r>
        <w:rPr>
          <w:rFonts w:ascii="Arial" w:cs="Arial" w:eastAsia="Arial" w:hAnsi="Arial"/>
          <w:color w:val="404040"/>
          <w:sz w:val="22"/>
          <w:szCs w:val="22"/>
        </w:rPr>
        <w:t xml:space="preserve">Runtime health dashboard: CPU, memory, active tasks</w:t>
      </w:r>
    </w:p>
    <w:p>
      <w:pPr>
        <w:pStyle w:val="ListParagraph"/>
        <w:numPr>
          <w:ilvl w:val="0"/>
          <w:numId w:val="2"/>
        </w:numPr>
        <w:spacing w:after="120" w:before="60"/>
      </w:pPr>
      <w:r>
        <w:rPr>
          <w:rFonts w:ascii="Arial" w:cs="Arial" w:eastAsia="Arial" w:hAnsi="Arial"/>
          <w:color w:val="404040"/>
          <w:sz w:val="22"/>
          <w:szCs w:val="22"/>
        </w:rPr>
        <w:t xml:space="preserve">Automatic retries with configurable backoff</w:t>
      </w:r>
    </w:p>
    <w:p>
      <w:pPr>
        <w:pStyle w:val="Heading3"/>
        <w:spacing w:after="120" w:before="240"/>
      </w:pPr>
      <w:r>
        <w:rPr>
          <w:rFonts w:ascii="Arial" w:cs="Arial" w:eastAsia="Arial" w:hAnsi="Arial"/>
          <w:b/>
          <w:bCs/>
          <w:color w:val="404040"/>
          <w:sz w:val="26"/>
          <w:szCs w:val="26"/>
        </w:rPr>
        <w:t xml:space="preserve">1.2  Developer Experience &amp; Onboarding</w:t>
      </w:r>
    </w:p>
    <w:p>
      <w:pPr>
        <w:spacing w:after="120" w:before="60"/>
      </w:pPr>
      <w:r>
        <w:rPr>
          <w:rFonts w:ascii="Arial" w:cs="Arial" w:eastAsia="Arial" w:hAnsi="Arial"/>
          <w:color w:val="404040"/>
          <w:sz w:val="22"/>
          <w:szCs w:val="22"/>
        </w:rPr>
        <w:t xml:space="preserve">Reduce time-to-first-agent-task from hours to minutes. Ship an interactive setup wizard, a CLI install script, and an in-app guided tour for new workspaces.</w:t>
      </w:r>
    </w:p>
    <w:p>
      <w:pPr>
        <w:pStyle w:val="ListParagraph"/>
        <w:numPr>
          <w:ilvl w:val="0"/>
          <w:numId w:val="2"/>
        </w:numPr>
        <w:spacing w:after="120" w:before="60"/>
      </w:pPr>
      <w:r>
        <w:rPr>
          <w:rFonts w:ascii="Arial" w:cs="Arial" w:eastAsia="Arial" w:hAnsi="Arial"/>
          <w:color w:val="404040"/>
          <w:sz w:val="22"/>
          <w:szCs w:val="22"/>
        </w:rPr>
        <w:t xml:space="preserve">npx create-agentra or brew install agentra one-liner setup</w:t>
      </w:r>
    </w:p>
    <w:p>
      <w:pPr>
        <w:pStyle w:val="ListParagraph"/>
        <w:numPr>
          <w:ilvl w:val="0"/>
          <w:numId w:val="2"/>
        </w:numPr>
        <w:spacing w:after="120" w:before="60"/>
      </w:pPr>
      <w:r>
        <w:rPr>
          <w:rFonts w:ascii="Arial" w:cs="Arial" w:eastAsia="Arial" w:hAnsi="Arial"/>
          <w:color w:val="404040"/>
          <w:sz w:val="22"/>
          <w:szCs w:val="22"/>
        </w:rPr>
        <w:t xml:space="preserve">Guided in-app onboarding: create workspace → invite agent → run first task</w:t>
      </w:r>
    </w:p>
    <w:p>
      <w:pPr>
        <w:pStyle w:val="ListParagraph"/>
        <w:numPr>
          <w:ilvl w:val="0"/>
          <w:numId w:val="2"/>
        </w:numPr>
        <w:spacing w:after="120" w:before="60"/>
      </w:pPr>
      <w:r>
        <w:rPr>
          <w:rFonts w:ascii="Arial" w:cs="Arial" w:eastAsia="Arial" w:hAnsi="Arial"/>
          <w:color w:val="404040"/>
          <w:sz w:val="22"/>
          <w:szCs w:val="22"/>
        </w:rPr>
        <w:t xml:space="preserve">Sample Skills library: pre-built tasks (write tests, review PR, generate docs)</w:t>
      </w:r>
    </w:p>
    <w:p>
      <w:pPr>
        <w:pStyle w:val="ListParagraph"/>
        <w:numPr>
          <w:ilvl w:val="0"/>
          <w:numId w:val="2"/>
        </w:numPr>
        <w:spacing w:after="120" w:before="60"/>
      </w:pPr>
      <w:r>
        <w:rPr>
          <w:rFonts w:ascii="Arial" w:cs="Arial" w:eastAsia="Arial" w:hAnsi="Arial"/>
          <w:color w:val="404040"/>
          <w:sz w:val="22"/>
          <w:szCs w:val="22"/>
        </w:rPr>
        <w:t xml:space="preserve">Improved CLAUDE.md / AGENTS.md — context injection into every agent task</w:t>
      </w:r>
    </w:p>
    <w:p>
      <w:pPr>
        <w:pStyle w:val="Heading3"/>
        <w:spacing w:after="120" w:before="240"/>
      </w:pPr>
      <w:r>
        <w:rPr>
          <w:rFonts w:ascii="Arial" w:cs="Arial" w:eastAsia="Arial" w:hAnsi="Arial"/>
          <w:b/>
          <w:bCs/>
          <w:color w:val="404040"/>
          <w:sz w:val="26"/>
          <w:szCs w:val="26"/>
        </w:rPr>
        <w:t xml:space="preserve">1.3  GitHub Integration</w:t>
      </w:r>
    </w:p>
    <w:p>
      <w:pPr>
        <w:spacing w:after="120" w:before="60"/>
      </w:pPr>
      <w:r>
        <w:rPr>
          <w:rFonts w:ascii="Arial" w:cs="Arial" w:eastAsia="Arial" w:hAnsi="Arial"/>
          <w:color w:val="404040"/>
          <w:sz w:val="22"/>
          <w:szCs w:val="22"/>
        </w:rPr>
        <w:t xml:space="preserve">Connect issues to pull requests and commits. Agents that create PRs automatically link them to the originating issue. Merge events close issues. Manual trigger: 'Fix this issue' on a GitHub issue creates an Agentra task.</w:t>
      </w:r>
    </w:p>
    <w:p>
      <w:pPr>
        <w:pStyle w:val="ListParagraph"/>
        <w:numPr>
          <w:ilvl w:val="0"/>
          <w:numId w:val="2"/>
        </w:numPr>
        <w:spacing w:after="120" w:before="60"/>
      </w:pPr>
      <w:r>
        <w:rPr>
          <w:rFonts w:ascii="Arial" w:cs="Arial" w:eastAsia="Arial" w:hAnsi="Arial"/>
          <w:color w:val="404040"/>
          <w:sz w:val="22"/>
          <w:szCs w:val="22"/>
        </w:rPr>
        <w:t xml:space="preserve">OAuth GitHub App with repo access</w:t>
      </w:r>
    </w:p>
    <w:p>
      <w:pPr>
        <w:pStyle w:val="ListParagraph"/>
        <w:numPr>
          <w:ilvl w:val="0"/>
          <w:numId w:val="2"/>
        </w:numPr>
        <w:spacing w:after="120" w:before="60"/>
      </w:pPr>
      <w:r>
        <w:rPr>
          <w:rFonts w:ascii="Arial" w:cs="Arial" w:eastAsia="Arial" w:hAnsi="Arial"/>
          <w:color w:val="404040"/>
          <w:sz w:val="22"/>
          <w:szCs w:val="22"/>
        </w:rPr>
        <w:t xml:space="preserve">Issue ↔ PR ↔ commit bi-directional linking</w:t>
      </w:r>
    </w:p>
    <w:p>
      <w:pPr>
        <w:pStyle w:val="ListParagraph"/>
        <w:numPr>
          <w:ilvl w:val="0"/>
          <w:numId w:val="2"/>
        </w:numPr>
        <w:spacing w:after="120" w:before="60"/>
      </w:pPr>
      <w:r>
        <w:rPr>
          <w:rFonts w:ascii="Arial" w:cs="Arial" w:eastAsia="Arial" w:hAnsi="Arial"/>
          <w:color w:val="404040"/>
          <w:sz w:val="22"/>
          <w:szCs w:val="22"/>
        </w:rPr>
        <w:t xml:space="preserve">GitHub issue → Agentra task bridge (webhook-based)</w:t>
      </w:r>
    </w:p>
    <w:p>
      <w:pPr>
        <w:pStyle w:val="ListParagraph"/>
        <w:numPr>
          <w:ilvl w:val="0"/>
          <w:numId w:val="2"/>
        </w:numPr>
        <w:spacing w:after="120" w:before="60"/>
      </w:pPr>
      <w:r>
        <w:rPr>
          <w:rFonts w:ascii="Arial" w:cs="Arial" w:eastAsia="Arial" w:hAnsi="Arial"/>
          <w:color w:val="404040"/>
          <w:sz w:val="22"/>
          <w:szCs w:val="22"/>
        </w:rPr>
        <w:t xml:space="preserve">PR status badge on issue cards</w:t>
      </w:r>
    </w:p>
    <w:p>
      <w:pPr>
        <w:pStyle w:val="Heading3"/>
        <w:spacing w:after="120" w:before="240"/>
      </w:pPr>
      <w:r>
        <w:rPr>
          <w:rFonts w:ascii="Arial" w:cs="Arial" w:eastAsia="Arial" w:hAnsi="Arial"/>
          <w:b/>
          <w:bCs/>
          <w:color w:val="404040"/>
          <w:sz w:val="26"/>
          <w:szCs w:val="26"/>
        </w:rPr>
        <w:t xml:space="preserve">1.4  Agent Reliability &amp; Observability</w:t>
      </w:r>
    </w:p>
    <w:p>
      <w:pPr>
        <w:spacing w:after="120" w:before="60"/>
      </w:pPr>
      <w:r>
        <w:rPr>
          <w:rFonts w:ascii="Arial" w:cs="Arial" w:eastAsia="Arial" w:hAnsi="Arial"/>
          <w:color w:val="404040"/>
          <w:sz w:val="22"/>
          <w:szCs w:val="22"/>
        </w:rPr>
        <w:t xml:space="preserve">Instrument agent execution for reliability. Every task run produces a structured trace: steps taken, tools called, tokens used, cost estimate, and outcome.</w:t>
      </w:r>
    </w:p>
    <w:p>
      <w:pPr>
        <w:pStyle w:val="ListParagraph"/>
        <w:numPr>
          <w:ilvl w:val="0"/>
          <w:numId w:val="2"/>
        </w:numPr>
        <w:spacing w:after="120" w:before="60"/>
      </w:pPr>
      <w:r>
        <w:rPr>
          <w:rFonts w:ascii="Arial" w:cs="Arial" w:eastAsia="Arial" w:hAnsi="Arial"/>
          <w:color w:val="404040"/>
          <w:sz w:val="22"/>
          <w:szCs w:val="22"/>
        </w:rPr>
        <w:t xml:space="preserve">Structured execution trace stored per task run</w:t>
      </w:r>
    </w:p>
    <w:p>
      <w:pPr>
        <w:pStyle w:val="ListParagraph"/>
        <w:numPr>
          <w:ilvl w:val="0"/>
          <w:numId w:val="2"/>
        </w:numPr>
        <w:spacing w:after="120" w:before="60"/>
      </w:pPr>
      <w:r>
        <w:rPr>
          <w:rFonts w:ascii="Arial" w:cs="Arial" w:eastAsia="Arial" w:hAnsi="Arial"/>
          <w:color w:val="404040"/>
          <w:sz w:val="22"/>
          <w:szCs w:val="22"/>
        </w:rPr>
        <w:t xml:space="preserve">Token + cost tracking per agent/task (Anthropic, OpenAI billing)</w:t>
      </w:r>
    </w:p>
    <w:p>
      <w:pPr>
        <w:pStyle w:val="ListParagraph"/>
        <w:numPr>
          <w:ilvl w:val="0"/>
          <w:numId w:val="2"/>
        </w:numPr>
        <w:spacing w:after="120" w:before="60"/>
      </w:pPr>
      <w:r>
        <w:rPr>
          <w:rFonts w:ascii="Arial" w:cs="Arial" w:eastAsia="Arial" w:hAnsi="Arial"/>
          <w:color w:val="404040"/>
          <w:sz w:val="22"/>
          <w:szCs w:val="22"/>
        </w:rPr>
        <w:t xml:space="preserve">Automatic blocker detection — agent posts structured blockers as sub-comments</w:t>
      </w:r>
    </w:p>
    <w:p>
      <w:pPr>
        <w:pStyle w:val="ListParagraph"/>
        <w:numPr>
          <w:ilvl w:val="0"/>
          <w:numId w:val="2"/>
        </w:numPr>
        <w:spacing w:after="120" w:before="60"/>
      </w:pPr>
      <w:r>
        <w:rPr>
          <w:rFonts w:ascii="Arial" w:cs="Arial" w:eastAsia="Arial" w:hAnsi="Arial"/>
          <w:color w:val="404040"/>
          <w:sz w:val="22"/>
          <w:szCs w:val="22"/>
        </w:rPr>
        <w:t xml:space="preserve">Human-in-the-loop approval gates (agent pauses, requests human sign-off)</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Cloud Runtime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Managed containerized agent execution; no local daemon needed.</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GitHub Integration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Bi-directional PR/commit linking; GitHub issue → Agentra bridge.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CLI Installer</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One-liner setup; agentra CLI with init, start, daemon commands.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DX</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Onboarding Wizard</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In-app guided tour for new workspaces to first agent task.</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Execution Traces</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Structured per-task logs: steps, tools, tokens, cost.</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Human-in-the-Loop</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Agent pause-and-request-approval flow for sensitive actions.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Sample Skills Library</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Pre-built skills: write tests, review PR, generate docs.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Token Cost Tracking</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Real-time cost estimates per agent task run.</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5F5F5" w:val="clear"/>
            <w:tcMar>
              <w:top w:type="dxa" w:w="200"/>
              <w:left w:type="dxa" w:w="320"/>
              <w:bottom w:type="dxa" w:w="200"/>
              <w:right w:type="dxa" w:w="320"/>
            </w:tcMar>
          </w:tcPr>
          <w:p>
            <w:pPr>
              <w:spacing w:after="80" w:before="0"/>
            </w:pPr>
            <w:r>
              <w:rPr>
                <w:rFonts w:ascii="Arial" w:cs="Arial" w:eastAsia="Arial" w:hAnsi="Arial"/>
                <w:b/>
                <w:bCs/>
                <w:color w:val="A3A3A3"/>
                <w:sz w:val="18"/>
                <w:szCs w:val="18"/>
              </w:rPr>
              <w:t xml:space="preserve">PHASE 2  </w:t>
            </w:r>
            <w:r>
              <w:rPr>
                <w:rFonts w:ascii="Arial" w:cs="Arial" w:eastAsia="Arial" w:hAnsi="Arial"/>
                <w:color w:val="A3A3A3"/>
                <w:sz w:val="18"/>
                <w:szCs w:val="18"/>
              </w:rPr>
              <w:t xml:space="preserve">  Q4 2025  ·  3 months</w:t>
            </w:r>
          </w:p>
          <w:p>
            <w:pPr>
              <w:spacing w:after="80" w:before="0"/>
            </w:pPr>
            <w:r>
              <w:rPr>
                <w:rFonts w:ascii="Arial" w:cs="Arial" w:eastAsia="Arial" w:hAnsi="Arial"/>
                <w:b/>
                <w:bCs/>
                <w:color w:val="171717"/>
                <w:sz w:val="34"/>
                <w:szCs w:val="34"/>
              </w:rPr>
              <w:t xml:space="preserve">Agent Intelligence</w:t>
            </w:r>
            <w:r>
              <w:t xml:space="preserve">   </w:t>
            </w:r>
            <w:r>
              <w:rPr>
                <w:rFonts w:ascii="Arial" w:cs="Arial" w:eastAsia="Arial" w:hAnsi="Arial"/>
                <w:b/>
                <w:bCs/>
                <w:color w:val="DE1D8D"/>
                <w:sz w:val="16"/>
                <w:szCs w:val="16"/>
              </w:rPr>
              <w:t xml:space="preserve">  PLANNED  </w:t>
            </w:r>
          </w:p>
          <w:p>
            <w:pPr>
              <w:spacing w:after="0" w:before="40"/>
            </w:pPr>
            <w:r>
              <w:rPr>
                <w:rFonts w:ascii="Arial" w:cs="Arial" w:eastAsia="Arial" w:hAnsi="Arial"/>
                <w:color w:val="404040"/>
                <w:sz w:val="20"/>
                <w:szCs w:val="20"/>
              </w:rPr>
              <w:t xml:space="preserve">Unlock agents that get smarter over time. Persistent memory, MCP tool integration, and multi-agent task graphs transform Agentra from a task runner into a true AI team layer. Ship the analytics dashboard so teams can optimize.</w:t>
            </w:r>
          </w:p>
        </w:tc>
      </w:tr>
    </w:tbl>
    <w:p>
      <w:pPr>
        <w:spacing w:after="0" w:before="200"/>
      </w:pPr>
    </w:p>
    <w:p>
      <w:pPr>
        <w:pStyle w:val="Heading2"/>
        <w:spacing w:after="160" w:before="360"/>
      </w:pPr>
      <w:r>
        <w:rPr>
          <w:rFonts w:ascii="Arial" w:cs="Arial" w:eastAsia="Arial" w:hAnsi="Arial"/>
          <w:b/>
          <w:bCs/>
          <w:color w:val="171717"/>
          <w:sz w:val="30"/>
          <w:szCs w:val="30"/>
        </w:rPr>
        <w:t xml:space="preserve">Milestones</w:t>
      </w:r>
    </w:p>
    <w:p>
      <w:pPr>
        <w:pStyle w:val="Heading3"/>
        <w:spacing w:after="120" w:before="240"/>
      </w:pPr>
      <w:r>
        <w:rPr>
          <w:rFonts w:ascii="Arial" w:cs="Arial" w:eastAsia="Arial" w:hAnsi="Arial"/>
          <w:b/>
          <w:bCs/>
          <w:color w:val="404040"/>
          <w:sz w:val="26"/>
          <w:szCs w:val="26"/>
        </w:rPr>
        <w:t xml:space="preserve">2.1  Persistent Agent Memory</w:t>
      </w:r>
    </w:p>
    <w:p>
      <w:pPr>
        <w:spacing w:after="120" w:before="60"/>
      </w:pPr>
      <w:r>
        <w:rPr>
          <w:rFonts w:ascii="Arial" w:cs="Arial" w:eastAsia="Arial" w:hAnsi="Arial"/>
          <w:color w:val="404040"/>
          <w:sz w:val="22"/>
          <w:szCs w:val="22"/>
        </w:rPr>
        <w:t xml:space="preserve">Agents remember. Give each agent a scoped memory store powered by pgvector: prior task outcomes, codebase summaries, team conventions, and recurring blockers are automatically surfaced as context on new tasks.</w:t>
      </w:r>
    </w:p>
    <w:p>
      <w:pPr>
        <w:pStyle w:val="ListParagraph"/>
        <w:numPr>
          <w:ilvl w:val="0"/>
          <w:numId w:val="2"/>
        </w:numPr>
        <w:spacing w:after="120" w:before="60"/>
      </w:pPr>
      <w:r>
        <w:rPr>
          <w:rFonts w:ascii="Arial" w:cs="Arial" w:eastAsia="Arial" w:hAnsi="Arial"/>
          <w:color w:val="404040"/>
          <w:sz w:val="22"/>
          <w:szCs w:val="22"/>
        </w:rPr>
        <w:t xml:space="preserve">Per-agent + per-workspace memory store (pgvector embeddings)</w:t>
      </w:r>
    </w:p>
    <w:p>
      <w:pPr>
        <w:pStyle w:val="ListParagraph"/>
        <w:numPr>
          <w:ilvl w:val="0"/>
          <w:numId w:val="2"/>
        </w:numPr>
        <w:spacing w:after="120" w:before="60"/>
      </w:pPr>
      <w:r>
        <w:rPr>
          <w:rFonts w:ascii="Arial" w:cs="Arial" w:eastAsia="Arial" w:hAnsi="Arial"/>
          <w:color w:val="404040"/>
          <w:sz w:val="22"/>
          <w:szCs w:val="22"/>
        </w:rPr>
        <w:t xml:space="preserve">Automatic retrieval-augmented context injection at task start</w:t>
      </w:r>
    </w:p>
    <w:p>
      <w:pPr>
        <w:pStyle w:val="ListParagraph"/>
        <w:numPr>
          <w:ilvl w:val="0"/>
          <w:numId w:val="2"/>
        </w:numPr>
        <w:spacing w:after="120" w:before="60"/>
      </w:pPr>
      <w:r>
        <w:rPr>
          <w:rFonts w:ascii="Arial" w:cs="Arial" w:eastAsia="Arial" w:hAnsi="Arial"/>
          <w:color w:val="404040"/>
          <w:sz w:val="22"/>
          <w:szCs w:val="22"/>
        </w:rPr>
        <w:t xml:space="preserve">Memory viewer UI — browse, edit, delete agent memories</w:t>
      </w:r>
    </w:p>
    <w:p>
      <w:pPr>
        <w:pStyle w:val="ListParagraph"/>
        <w:numPr>
          <w:ilvl w:val="0"/>
          <w:numId w:val="2"/>
        </w:numPr>
        <w:spacing w:after="120" w:before="60"/>
      </w:pPr>
      <w:r>
        <w:rPr>
          <w:rFonts w:ascii="Arial" w:cs="Arial" w:eastAsia="Arial" w:hAnsi="Arial"/>
          <w:color w:val="404040"/>
          <w:sz w:val="22"/>
          <w:szCs w:val="22"/>
        </w:rPr>
        <w:t xml:space="preserve">Team conventions doc auto-synthesized from merged PRs and completed tasks</w:t>
      </w:r>
    </w:p>
    <w:p>
      <w:pPr>
        <w:pStyle w:val="Heading3"/>
        <w:spacing w:after="120" w:before="240"/>
      </w:pPr>
      <w:r>
        <w:rPr>
          <w:rFonts w:ascii="Arial" w:cs="Arial" w:eastAsia="Arial" w:hAnsi="Arial"/>
          <w:b/>
          <w:bCs/>
          <w:color w:val="404040"/>
          <w:sz w:val="26"/>
          <w:szCs w:val="26"/>
        </w:rPr>
        <w:t xml:space="preserve">2.2  Model Context Protocol (MCP) Integration</w:t>
      </w:r>
    </w:p>
    <w:p>
      <w:pPr>
        <w:spacing w:after="120" w:before="60"/>
      </w:pPr>
      <w:r>
        <w:rPr>
          <w:rFonts w:ascii="Arial" w:cs="Arial" w:eastAsia="Arial" w:hAnsi="Arial"/>
          <w:color w:val="404040"/>
          <w:sz w:val="22"/>
          <w:szCs w:val="22"/>
        </w:rPr>
        <w:t xml:space="preserve">Expose Agentra's full data model as MCP tools. Agents can read issues, post comments, create sub-tasks, query memory, and interact with external APIs — all via standardized MCP calls during execution.</w:t>
      </w:r>
    </w:p>
    <w:p>
      <w:pPr>
        <w:pStyle w:val="ListParagraph"/>
        <w:numPr>
          <w:ilvl w:val="0"/>
          <w:numId w:val="2"/>
        </w:numPr>
        <w:spacing w:after="120" w:before="60"/>
      </w:pPr>
      <w:r>
        <w:rPr>
          <w:rFonts w:ascii="Arial" w:cs="Arial" w:eastAsia="Arial" w:hAnsi="Arial"/>
          <w:color w:val="404040"/>
          <w:sz w:val="22"/>
          <w:szCs w:val="22"/>
        </w:rPr>
        <w:t xml:space="preserve">Agentra MCP Server: issues, comments, skills, memory as tools</w:t>
      </w:r>
    </w:p>
    <w:p>
      <w:pPr>
        <w:pStyle w:val="ListParagraph"/>
        <w:numPr>
          <w:ilvl w:val="0"/>
          <w:numId w:val="2"/>
        </w:numPr>
        <w:spacing w:after="120" w:before="60"/>
      </w:pPr>
      <w:r>
        <w:rPr>
          <w:rFonts w:ascii="Arial" w:cs="Arial" w:eastAsia="Arial" w:hAnsi="Arial"/>
          <w:color w:val="404040"/>
          <w:sz w:val="22"/>
          <w:szCs w:val="22"/>
        </w:rPr>
        <w:t xml:space="preserve">External MCP registry integration (GitHub, Jira, Slack, web search)</w:t>
      </w:r>
    </w:p>
    <w:p>
      <w:pPr>
        <w:pStyle w:val="ListParagraph"/>
        <w:numPr>
          <w:ilvl w:val="0"/>
          <w:numId w:val="2"/>
        </w:numPr>
        <w:spacing w:after="120" w:before="60"/>
      </w:pPr>
      <w:r>
        <w:rPr>
          <w:rFonts w:ascii="Arial" w:cs="Arial" w:eastAsia="Arial" w:hAnsi="Arial"/>
          <w:color w:val="404040"/>
          <w:sz w:val="22"/>
          <w:szCs w:val="22"/>
        </w:rPr>
        <w:t xml:space="preserve">Tool call audit log on issue timeline</w:t>
      </w:r>
    </w:p>
    <w:p>
      <w:pPr>
        <w:pStyle w:val="ListParagraph"/>
        <w:numPr>
          <w:ilvl w:val="0"/>
          <w:numId w:val="2"/>
        </w:numPr>
        <w:spacing w:after="120" w:before="60"/>
      </w:pPr>
      <w:r>
        <w:rPr>
          <w:rFonts w:ascii="Arial" w:cs="Arial" w:eastAsia="Arial" w:hAnsi="Arial"/>
          <w:color w:val="404040"/>
          <w:sz w:val="22"/>
          <w:szCs w:val="22"/>
        </w:rPr>
        <w:t xml:space="preserve">Per-tool permission scoping (workspace admin controls)</w:t>
      </w:r>
    </w:p>
    <w:p>
      <w:pPr>
        <w:pStyle w:val="Heading3"/>
        <w:spacing w:after="120" w:before="240"/>
      </w:pPr>
      <w:r>
        <w:rPr>
          <w:rFonts w:ascii="Arial" w:cs="Arial" w:eastAsia="Arial" w:hAnsi="Arial"/>
          <w:b/>
          <w:bCs/>
          <w:color w:val="404040"/>
          <w:sz w:val="26"/>
          <w:szCs w:val="26"/>
        </w:rPr>
        <w:t xml:space="preserve">2.3  Multi-Agent Task Graphs</w:t>
      </w:r>
    </w:p>
    <w:p>
      <w:pPr>
        <w:spacing w:after="120" w:before="60"/>
      </w:pPr>
      <w:r>
        <w:rPr>
          <w:rFonts w:ascii="Arial" w:cs="Arial" w:eastAsia="Arial" w:hAnsi="Arial"/>
          <w:color w:val="404040"/>
          <w:sz w:val="22"/>
          <w:szCs w:val="22"/>
        </w:rPr>
        <w:t xml:space="preserve">Complex tasks decompose into sub-tasks, each assigned to specialist agents. A planner agent breaks down the work; executor agents implement in parallel; a reviewer agent validates before completion.</w:t>
      </w:r>
    </w:p>
    <w:p>
      <w:pPr>
        <w:pStyle w:val="ListParagraph"/>
        <w:numPr>
          <w:ilvl w:val="0"/>
          <w:numId w:val="2"/>
        </w:numPr>
        <w:spacing w:after="120" w:before="60"/>
      </w:pPr>
      <w:r>
        <w:rPr>
          <w:rFonts w:ascii="Arial" w:cs="Arial" w:eastAsia="Arial" w:hAnsi="Arial"/>
          <w:color w:val="404040"/>
          <w:sz w:val="22"/>
          <w:szCs w:val="22"/>
        </w:rPr>
        <w:t xml:space="preserve">Sub-task tree model: issues can have typed child tasks</w:t>
      </w:r>
    </w:p>
    <w:p>
      <w:pPr>
        <w:pStyle w:val="ListParagraph"/>
        <w:numPr>
          <w:ilvl w:val="0"/>
          <w:numId w:val="2"/>
        </w:numPr>
        <w:spacing w:after="120" w:before="60"/>
      </w:pPr>
      <w:r>
        <w:rPr>
          <w:rFonts w:ascii="Arial" w:cs="Arial" w:eastAsia="Arial" w:hAnsi="Arial"/>
          <w:color w:val="404040"/>
          <w:sz w:val="22"/>
          <w:szCs w:val="22"/>
        </w:rPr>
        <w:t xml:space="preserve">Planner agent role: decomposes parent task into ordered steps</w:t>
      </w:r>
    </w:p>
    <w:p>
      <w:pPr>
        <w:pStyle w:val="ListParagraph"/>
        <w:numPr>
          <w:ilvl w:val="0"/>
          <w:numId w:val="2"/>
        </w:numPr>
        <w:spacing w:after="120" w:before="60"/>
      </w:pPr>
      <w:r>
        <w:rPr>
          <w:rFonts w:ascii="Arial" w:cs="Arial" w:eastAsia="Arial" w:hAnsi="Arial"/>
          <w:color w:val="404040"/>
          <w:sz w:val="22"/>
          <w:szCs w:val="22"/>
        </w:rPr>
        <w:t xml:space="preserve">Parallel execution of independent sub-tasks</w:t>
      </w:r>
    </w:p>
    <w:p>
      <w:pPr>
        <w:pStyle w:val="ListParagraph"/>
        <w:numPr>
          <w:ilvl w:val="0"/>
          <w:numId w:val="2"/>
        </w:numPr>
        <w:spacing w:after="120" w:before="60"/>
      </w:pPr>
      <w:r>
        <w:rPr>
          <w:rFonts w:ascii="Arial" w:cs="Arial" w:eastAsia="Arial" w:hAnsi="Arial"/>
          <w:color w:val="404040"/>
          <w:sz w:val="22"/>
          <w:szCs w:val="22"/>
        </w:rPr>
        <w:t xml:space="preserve">Agent handoff protocol: context + artifacts passed between agents</w:t>
      </w:r>
    </w:p>
    <w:p>
      <w:pPr>
        <w:pStyle w:val="ListParagraph"/>
        <w:numPr>
          <w:ilvl w:val="0"/>
          <w:numId w:val="2"/>
        </w:numPr>
        <w:spacing w:after="120" w:before="60"/>
      </w:pPr>
      <w:r>
        <w:rPr>
          <w:rFonts w:ascii="Arial" w:cs="Arial" w:eastAsia="Arial" w:hAnsi="Arial"/>
          <w:color w:val="404040"/>
          <w:sz w:val="22"/>
          <w:szCs w:val="22"/>
        </w:rPr>
        <w:t xml:space="preserve">Visual task graph UI — DAG view showing agent chains</w:t>
      </w:r>
    </w:p>
    <w:p>
      <w:pPr>
        <w:pStyle w:val="Heading3"/>
        <w:spacing w:after="120" w:before="240"/>
      </w:pPr>
      <w:r>
        <w:rPr>
          <w:rFonts w:ascii="Arial" w:cs="Arial" w:eastAsia="Arial" w:hAnsi="Arial"/>
          <w:b/>
          <w:bCs/>
          <w:color w:val="404040"/>
          <w:sz w:val="26"/>
          <w:szCs w:val="26"/>
        </w:rPr>
        <w:t xml:space="preserve">2.4  Analytics &amp; Insights Dashboard</w:t>
      </w:r>
    </w:p>
    <w:p>
      <w:pPr>
        <w:spacing w:after="120" w:before="60"/>
      </w:pPr>
      <w:r>
        <w:rPr>
          <w:rFonts w:ascii="Arial" w:cs="Arial" w:eastAsia="Arial" w:hAnsi="Arial"/>
          <w:color w:val="404040"/>
          <w:sz w:val="22"/>
          <w:szCs w:val="22"/>
        </w:rPr>
        <w:t xml:space="preserve">Give teams the data to improve. A dedicated Analytics view shows agent performance, team velocity, cost trends, and issue resolution patterns — all queryable by time range, agent, or label.</w:t>
      </w:r>
    </w:p>
    <w:p>
      <w:pPr>
        <w:pStyle w:val="ListParagraph"/>
        <w:numPr>
          <w:ilvl w:val="0"/>
          <w:numId w:val="2"/>
        </w:numPr>
        <w:spacing w:after="120" w:before="60"/>
      </w:pPr>
      <w:r>
        <w:rPr>
          <w:rFonts w:ascii="Arial" w:cs="Arial" w:eastAsia="Arial" w:hAnsi="Arial"/>
          <w:color w:val="404040"/>
          <w:sz w:val="22"/>
          <w:szCs w:val="22"/>
        </w:rPr>
        <w:t xml:space="preserve">Agent success rate, average task duration, failure categorization</w:t>
      </w:r>
    </w:p>
    <w:p>
      <w:pPr>
        <w:pStyle w:val="ListParagraph"/>
        <w:numPr>
          <w:ilvl w:val="0"/>
          <w:numId w:val="2"/>
        </w:numPr>
        <w:spacing w:after="120" w:before="60"/>
      </w:pPr>
      <w:r>
        <w:rPr>
          <w:rFonts w:ascii="Arial" w:cs="Arial" w:eastAsia="Arial" w:hAnsi="Arial"/>
          <w:color w:val="404040"/>
          <w:sz w:val="22"/>
          <w:szCs w:val="22"/>
        </w:rPr>
        <w:t xml:space="preserve">Cycle time charts by issue type, priority, and assignee</w:t>
      </w:r>
    </w:p>
    <w:p>
      <w:pPr>
        <w:pStyle w:val="ListParagraph"/>
        <w:numPr>
          <w:ilvl w:val="0"/>
          <w:numId w:val="2"/>
        </w:numPr>
        <w:spacing w:after="120" w:before="60"/>
      </w:pPr>
      <w:r>
        <w:rPr>
          <w:rFonts w:ascii="Arial" w:cs="Arial" w:eastAsia="Arial" w:hAnsi="Arial"/>
          <w:color w:val="404040"/>
          <w:sz w:val="22"/>
          <w:szCs w:val="22"/>
        </w:rPr>
        <w:t xml:space="preserve">Cost dashboard: daily/weekly/monthly spend per agent and workspace</w:t>
      </w:r>
    </w:p>
    <w:p>
      <w:pPr>
        <w:pStyle w:val="ListParagraph"/>
        <w:numPr>
          <w:ilvl w:val="0"/>
          <w:numId w:val="2"/>
        </w:numPr>
        <w:spacing w:after="120" w:before="60"/>
      </w:pPr>
      <w:r>
        <w:rPr>
          <w:rFonts w:ascii="Arial" w:cs="Arial" w:eastAsia="Arial" w:hAnsi="Arial"/>
          <w:color w:val="404040"/>
          <w:sz w:val="22"/>
          <w:szCs w:val="22"/>
        </w:rPr>
        <w:t xml:space="preserve">Team velocity trends: issues closed by human vs. agent over time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Agent Memory Store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pgvector-backed per-agent memory with UI viewer.</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RAG Context Injection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Automatic memory retrieval surfaced to agents at task start.</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Agentra MCP Server</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Expose issues, skills, memory as MCP tools to agents.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External MCP Registry</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GitHub, Slack, web search tools via standard MCP protocol.</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Sub-Task Trees</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Decompose issues into ordered / parallel child tasks.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Multi-Agent Planner</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Planner agent role that decomposes and delegates work.</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Task Graph Visualization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DAG view of multi-agent execution chains.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Analytics Dashboard</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Agent perf, cycle time, cost, velocity charts.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5F5F5" w:val="clear"/>
            <w:tcMar>
              <w:top w:type="dxa" w:w="200"/>
              <w:left w:type="dxa" w:w="320"/>
              <w:bottom w:type="dxa" w:w="200"/>
              <w:right w:type="dxa" w:w="320"/>
            </w:tcMar>
          </w:tcPr>
          <w:p>
            <w:pPr>
              <w:spacing w:after="80" w:before="0"/>
            </w:pPr>
            <w:r>
              <w:rPr>
                <w:rFonts w:ascii="Arial" w:cs="Arial" w:eastAsia="Arial" w:hAnsi="Arial"/>
                <w:b/>
                <w:bCs/>
                <w:color w:val="A3A3A3"/>
                <w:sz w:val="18"/>
                <w:szCs w:val="18"/>
              </w:rPr>
              <w:t xml:space="preserve">PHASE 3  </w:t>
            </w:r>
            <w:r>
              <w:rPr>
                <w:rFonts w:ascii="Arial" w:cs="Arial" w:eastAsia="Arial" w:hAnsi="Arial"/>
                <w:color w:val="A3A3A3"/>
                <w:sz w:val="18"/>
                <w:szCs w:val="18"/>
              </w:rPr>
              <w:t xml:space="preserve">  Q1 – Q2 2026  ·  6 months</w:t>
            </w:r>
          </w:p>
          <w:p>
            <w:pPr>
              <w:spacing w:after="80" w:before="0"/>
            </w:pPr>
            <w:r>
              <w:rPr>
                <w:rFonts w:ascii="Arial" w:cs="Arial" w:eastAsia="Arial" w:hAnsi="Arial"/>
                <w:b/>
                <w:bCs/>
                <w:color w:val="171717"/>
                <w:sz w:val="34"/>
                <w:szCs w:val="34"/>
              </w:rPr>
              <w:t xml:space="preserve">Team Scale</w:t>
            </w:r>
            <w:r>
              <w:t xml:space="preserve">   </w:t>
            </w:r>
            <w:r>
              <w:rPr>
                <w:rFonts w:ascii="Arial" w:cs="Arial" w:eastAsia="Arial" w:hAnsi="Arial"/>
                <w:b/>
                <w:bCs/>
                <w:color w:val="7C3AED"/>
                <w:sz w:val="16"/>
                <w:szCs w:val="16"/>
              </w:rPr>
              <w:t xml:space="preserve">  PLANNED  </w:t>
            </w:r>
          </w:p>
          <w:p>
            <w:pPr>
              <w:spacing w:after="0" w:before="40"/>
            </w:pPr>
            <w:r>
              <w:rPr>
                <w:rFonts w:ascii="Arial" w:cs="Arial" w:eastAsia="Arial" w:hAnsi="Arial"/>
                <w:color w:val="404040"/>
                <w:sz w:val="20"/>
                <w:szCs w:val="20"/>
              </w:rPr>
              <w:t xml:space="preserve">Grow beyond single workspaces. Add project hierarchy, sprint planning, collaborative review workflows, billing and seat management, and a mobile companion app. This phase makes Agentra the primary operating system for AI-native teams.</w:t>
            </w:r>
          </w:p>
        </w:tc>
      </w:tr>
    </w:tbl>
    <w:p>
      <w:pPr>
        <w:spacing w:after="0" w:before="200"/>
      </w:pPr>
    </w:p>
    <w:p>
      <w:pPr>
        <w:pStyle w:val="Heading2"/>
        <w:spacing w:after="160" w:before="360"/>
      </w:pPr>
      <w:r>
        <w:rPr>
          <w:rFonts w:ascii="Arial" w:cs="Arial" w:eastAsia="Arial" w:hAnsi="Arial"/>
          <w:b/>
          <w:bCs/>
          <w:color w:val="171717"/>
          <w:sz w:val="30"/>
          <w:szCs w:val="30"/>
        </w:rPr>
        <w:t xml:space="preserve">Milestones</w:t>
      </w:r>
    </w:p>
    <w:p>
      <w:pPr>
        <w:pStyle w:val="Heading3"/>
        <w:spacing w:after="120" w:before="240"/>
      </w:pPr>
      <w:r>
        <w:rPr>
          <w:rFonts w:ascii="Arial" w:cs="Arial" w:eastAsia="Arial" w:hAnsi="Arial"/>
          <w:b/>
          <w:bCs/>
          <w:color w:val="404040"/>
          <w:sz w:val="26"/>
          <w:szCs w:val="26"/>
        </w:rPr>
        <w:t xml:space="preserve">3.1  Project Hierarchy &amp; Sprint Planning</w:t>
      </w:r>
    </w:p>
    <w:p>
      <w:pPr>
        <w:spacing w:after="120" w:before="60"/>
      </w:pPr>
      <w:r>
        <w:rPr>
          <w:rFonts w:ascii="Arial" w:cs="Arial" w:eastAsia="Arial" w:hAnsi="Arial"/>
          <w:color w:val="404040"/>
          <w:sz w:val="22"/>
          <w:szCs w:val="22"/>
        </w:rPr>
        <w:t xml:space="preserve">Introduce Projects above Issues — grouping related work with goals, milestones, and timelines. Add Sprint Planning: a lightweight planning board where teams scope work into time-boxed cycles that agents can be allocated to.</w:t>
      </w:r>
    </w:p>
    <w:p>
      <w:pPr>
        <w:pStyle w:val="ListParagraph"/>
        <w:numPr>
          <w:ilvl w:val="0"/>
          <w:numId w:val="2"/>
        </w:numPr>
        <w:spacing w:after="120" w:before="60"/>
      </w:pPr>
      <w:r>
        <w:rPr>
          <w:rFonts w:ascii="Arial" w:cs="Arial" w:eastAsia="Arial" w:hAnsi="Arial"/>
          <w:color w:val="404040"/>
          <w:sz w:val="22"/>
          <w:szCs w:val="22"/>
        </w:rPr>
        <w:t xml:space="preserve">Projects entity: group issues with goal, owner, deadline</w:t>
      </w:r>
    </w:p>
    <w:p>
      <w:pPr>
        <w:pStyle w:val="ListParagraph"/>
        <w:numPr>
          <w:ilvl w:val="0"/>
          <w:numId w:val="2"/>
        </w:numPr>
        <w:spacing w:after="120" w:before="60"/>
      </w:pPr>
      <w:r>
        <w:rPr>
          <w:rFonts w:ascii="Arial" w:cs="Arial" w:eastAsia="Arial" w:hAnsi="Arial"/>
          <w:color w:val="404040"/>
          <w:sz w:val="22"/>
          <w:szCs w:val="22"/>
        </w:rPr>
        <w:t xml:space="preserve">Milestones with progress bars based on closed issues</w:t>
      </w:r>
    </w:p>
    <w:p>
      <w:pPr>
        <w:pStyle w:val="ListParagraph"/>
        <w:numPr>
          <w:ilvl w:val="0"/>
          <w:numId w:val="2"/>
        </w:numPr>
        <w:spacing w:after="120" w:before="60"/>
      </w:pPr>
      <w:r>
        <w:rPr>
          <w:rFonts w:ascii="Arial" w:cs="Arial" w:eastAsia="Arial" w:hAnsi="Arial"/>
          <w:color w:val="404040"/>
          <w:sz w:val="22"/>
          <w:szCs w:val="22"/>
        </w:rPr>
        <w:t xml:space="preserve">Sprint board: backlog → active sprint → done columns</w:t>
      </w:r>
    </w:p>
    <w:p>
      <w:pPr>
        <w:pStyle w:val="ListParagraph"/>
        <w:numPr>
          <w:ilvl w:val="0"/>
          <w:numId w:val="2"/>
        </w:numPr>
        <w:spacing w:after="120" w:before="60"/>
      </w:pPr>
      <w:r>
        <w:rPr>
          <w:rFonts w:ascii="Arial" w:cs="Arial" w:eastAsia="Arial" w:hAnsi="Arial"/>
          <w:color w:val="404040"/>
          <w:sz w:val="22"/>
          <w:szCs w:val="22"/>
        </w:rPr>
        <w:t xml:space="preserve">Agent capacity planning: assign agent FTE allocation per sprint</w:t>
      </w:r>
    </w:p>
    <w:p>
      <w:pPr>
        <w:pStyle w:val="Heading3"/>
        <w:spacing w:after="120" w:before="240"/>
      </w:pPr>
      <w:r>
        <w:rPr>
          <w:rFonts w:ascii="Arial" w:cs="Arial" w:eastAsia="Arial" w:hAnsi="Arial"/>
          <w:b/>
          <w:bCs/>
          <w:color w:val="404040"/>
          <w:sz w:val="26"/>
          <w:szCs w:val="26"/>
        </w:rPr>
        <w:t xml:space="preserve">3.2  Collaborative Review Workflows</w:t>
      </w:r>
    </w:p>
    <w:p>
      <w:pPr>
        <w:spacing w:after="120" w:before="60"/>
      </w:pPr>
      <w:r>
        <w:rPr>
          <w:rFonts w:ascii="Arial" w:cs="Arial" w:eastAsia="Arial" w:hAnsi="Arial"/>
          <w:color w:val="404040"/>
          <w:sz w:val="22"/>
          <w:szCs w:val="22"/>
        </w:rPr>
        <w:t xml:space="preserve">Human review remains essential. Add structured review stages to the task lifecycle: agents propose solutions, humans review inline diffs, approve or request changes, and agents revise. Built on top of the existing comment system.</w:t>
      </w:r>
    </w:p>
    <w:p>
      <w:pPr>
        <w:pStyle w:val="ListParagraph"/>
        <w:numPr>
          <w:ilvl w:val="0"/>
          <w:numId w:val="2"/>
        </w:numPr>
        <w:spacing w:after="120" w:before="60"/>
      </w:pPr>
      <w:r>
        <w:rPr>
          <w:rFonts w:ascii="Arial" w:cs="Arial" w:eastAsia="Arial" w:hAnsi="Arial"/>
          <w:color w:val="404040"/>
          <w:sz w:val="22"/>
          <w:szCs w:val="22"/>
        </w:rPr>
        <w:t xml:space="preserve">Review request stage in task lifecycle (agent → human)</w:t>
      </w:r>
    </w:p>
    <w:p>
      <w:pPr>
        <w:pStyle w:val="ListParagraph"/>
        <w:numPr>
          <w:ilvl w:val="0"/>
          <w:numId w:val="2"/>
        </w:numPr>
        <w:spacing w:after="120" w:before="60"/>
      </w:pPr>
      <w:r>
        <w:rPr>
          <w:rFonts w:ascii="Arial" w:cs="Arial" w:eastAsia="Arial" w:hAnsi="Arial"/>
          <w:color w:val="404040"/>
          <w:sz w:val="22"/>
          <w:szCs w:val="22"/>
        </w:rPr>
        <w:t xml:space="preserve">Inline diff viewer on issue timeline (code changes proposed by agent)</w:t>
      </w:r>
    </w:p>
    <w:p>
      <w:pPr>
        <w:pStyle w:val="ListParagraph"/>
        <w:numPr>
          <w:ilvl w:val="0"/>
          <w:numId w:val="2"/>
        </w:numPr>
        <w:spacing w:after="120" w:before="60"/>
      </w:pPr>
      <w:r>
        <w:rPr>
          <w:rFonts w:ascii="Arial" w:cs="Arial" w:eastAsia="Arial" w:hAnsi="Arial"/>
          <w:color w:val="404040"/>
          <w:sz w:val="22"/>
          <w:szCs w:val="22"/>
        </w:rPr>
        <w:t xml:space="preserve">Approve / Request Changes / Reject review actions</w:t>
      </w:r>
    </w:p>
    <w:p>
      <w:pPr>
        <w:pStyle w:val="ListParagraph"/>
        <w:numPr>
          <w:ilvl w:val="0"/>
          <w:numId w:val="2"/>
        </w:numPr>
        <w:spacing w:after="120" w:before="60"/>
      </w:pPr>
      <w:r>
        <w:rPr>
          <w:rFonts w:ascii="Arial" w:cs="Arial" w:eastAsia="Arial" w:hAnsi="Arial"/>
          <w:color w:val="404040"/>
          <w:sz w:val="22"/>
          <w:szCs w:val="22"/>
        </w:rPr>
        <w:t xml:space="preserve">Slack + email review request notifications</w:t>
      </w:r>
    </w:p>
    <w:p>
      <w:pPr>
        <w:pStyle w:val="Heading3"/>
        <w:spacing w:after="120" w:before="240"/>
      </w:pPr>
      <w:r>
        <w:rPr>
          <w:rFonts w:ascii="Arial" w:cs="Arial" w:eastAsia="Arial" w:hAnsi="Arial"/>
          <w:b/>
          <w:bCs/>
          <w:color w:val="404040"/>
          <w:sz w:val="26"/>
          <w:szCs w:val="26"/>
        </w:rPr>
        <w:t xml:space="preserve">3.3  Billing, Seats &amp; Teams</w:t>
      </w:r>
    </w:p>
    <w:p>
      <w:pPr>
        <w:spacing w:after="120" w:before="60"/>
      </w:pPr>
      <w:r>
        <w:rPr>
          <w:rFonts w:ascii="Arial" w:cs="Arial" w:eastAsia="Arial" w:hAnsi="Arial"/>
          <w:color w:val="404040"/>
          <w:sz w:val="22"/>
          <w:szCs w:val="22"/>
        </w:rPr>
        <w:t xml:space="preserve">Monetize the cloud offering. Introduce workspace billing tiers, per-seat pricing, and a credits system for cloud runtime usage. Free tier allows small teams to start; Pro unlocks cloud runtime and advanced analytics.</w:t>
      </w:r>
    </w:p>
    <w:p>
      <w:pPr>
        <w:pStyle w:val="ListParagraph"/>
        <w:numPr>
          <w:ilvl w:val="0"/>
          <w:numId w:val="2"/>
        </w:numPr>
        <w:spacing w:after="120" w:before="60"/>
      </w:pPr>
      <w:r>
        <w:rPr>
          <w:rFonts w:ascii="Arial" w:cs="Arial" w:eastAsia="Arial" w:hAnsi="Arial"/>
          <w:color w:val="404040"/>
          <w:sz w:val="22"/>
          <w:szCs w:val="22"/>
        </w:rPr>
        <w:t xml:space="preserve">Free / Pro / Enterprise tiers (Stripe-based billing)</w:t>
      </w:r>
    </w:p>
    <w:p>
      <w:pPr>
        <w:pStyle w:val="ListParagraph"/>
        <w:numPr>
          <w:ilvl w:val="0"/>
          <w:numId w:val="2"/>
        </w:numPr>
        <w:spacing w:after="120" w:before="60"/>
      </w:pPr>
      <w:r>
        <w:rPr>
          <w:rFonts w:ascii="Arial" w:cs="Arial" w:eastAsia="Arial" w:hAnsi="Arial"/>
          <w:color w:val="404040"/>
          <w:sz w:val="22"/>
          <w:szCs w:val="22"/>
        </w:rPr>
        <w:t xml:space="preserve">Cloud runtime credits consumption model</w:t>
      </w:r>
    </w:p>
    <w:p>
      <w:pPr>
        <w:pStyle w:val="ListParagraph"/>
        <w:numPr>
          <w:ilvl w:val="0"/>
          <w:numId w:val="2"/>
        </w:numPr>
        <w:spacing w:after="120" w:before="60"/>
      </w:pPr>
      <w:r>
        <w:rPr>
          <w:rFonts w:ascii="Arial" w:cs="Arial" w:eastAsia="Arial" w:hAnsi="Arial"/>
          <w:color w:val="404040"/>
          <w:sz w:val="22"/>
          <w:szCs w:val="22"/>
        </w:rPr>
        <w:t xml:space="preserve">Workspace member roles: Owner, Admin, Member, Guest</w:t>
      </w:r>
    </w:p>
    <w:p>
      <w:pPr>
        <w:pStyle w:val="ListParagraph"/>
        <w:numPr>
          <w:ilvl w:val="0"/>
          <w:numId w:val="2"/>
        </w:numPr>
        <w:spacing w:after="120" w:before="60"/>
      </w:pPr>
      <w:r>
        <w:rPr>
          <w:rFonts w:ascii="Arial" w:cs="Arial" w:eastAsia="Arial" w:hAnsi="Arial"/>
          <w:color w:val="404040"/>
          <w:sz w:val="22"/>
          <w:szCs w:val="22"/>
        </w:rPr>
        <w:t xml:space="preserve">Invite-based onboarding with email/magic link</w:t>
      </w:r>
    </w:p>
    <w:p>
      <w:pPr>
        <w:pStyle w:val="Heading3"/>
        <w:spacing w:after="120" w:before="240"/>
      </w:pPr>
      <w:r>
        <w:rPr>
          <w:rFonts w:ascii="Arial" w:cs="Arial" w:eastAsia="Arial" w:hAnsi="Arial"/>
          <w:b/>
          <w:bCs/>
          <w:color w:val="404040"/>
          <w:sz w:val="26"/>
          <w:szCs w:val="26"/>
        </w:rPr>
        <w:t xml:space="preserve">3.4  Mobile Companion App</w:t>
      </w:r>
    </w:p>
    <w:p>
      <w:pPr>
        <w:spacing w:after="120" w:before="60"/>
      </w:pPr>
      <w:r>
        <w:rPr>
          <w:rFonts w:ascii="Arial" w:cs="Arial" w:eastAsia="Arial" w:hAnsi="Arial"/>
          <w:color w:val="404040"/>
          <w:sz w:val="22"/>
          <w:szCs w:val="22"/>
        </w:rPr>
        <w:t xml:space="preserve">Ship iOS + Android apps focused on the two highest-value mobile use cases: monitoring active agent tasks and approving human-in-the-loop review requests. Not a full feature parity port — a focused companion.</w:t>
      </w:r>
    </w:p>
    <w:p>
      <w:pPr>
        <w:pStyle w:val="ListParagraph"/>
        <w:numPr>
          <w:ilvl w:val="0"/>
          <w:numId w:val="2"/>
        </w:numPr>
        <w:spacing w:after="120" w:before="60"/>
      </w:pPr>
      <w:r>
        <w:rPr>
          <w:rFonts w:ascii="Arial" w:cs="Arial" w:eastAsia="Arial" w:hAnsi="Arial"/>
          <w:color w:val="404040"/>
          <w:sz w:val="22"/>
          <w:szCs w:val="22"/>
        </w:rPr>
        <w:t xml:space="preserve">React Native (Expo) for cross-platform iOS/Android</w:t>
      </w:r>
    </w:p>
    <w:p>
      <w:pPr>
        <w:pStyle w:val="ListParagraph"/>
        <w:numPr>
          <w:ilvl w:val="0"/>
          <w:numId w:val="2"/>
        </w:numPr>
        <w:spacing w:after="120" w:before="60"/>
      </w:pPr>
      <w:r>
        <w:rPr>
          <w:rFonts w:ascii="Arial" w:cs="Arial" w:eastAsia="Arial" w:hAnsi="Arial"/>
          <w:color w:val="404040"/>
          <w:sz w:val="22"/>
          <w:szCs w:val="22"/>
        </w:rPr>
        <w:t xml:space="preserve">Push notifications for agent completions, blockers, review requests</w:t>
      </w:r>
    </w:p>
    <w:p>
      <w:pPr>
        <w:pStyle w:val="ListParagraph"/>
        <w:numPr>
          <w:ilvl w:val="0"/>
          <w:numId w:val="2"/>
        </w:numPr>
        <w:spacing w:after="120" w:before="60"/>
      </w:pPr>
      <w:r>
        <w:rPr>
          <w:rFonts w:ascii="Arial" w:cs="Arial" w:eastAsia="Arial" w:hAnsi="Arial"/>
          <w:color w:val="404040"/>
          <w:sz w:val="22"/>
          <w:szCs w:val="22"/>
        </w:rPr>
        <w:t xml:space="preserve">One-tap approve / reject review requests</w:t>
      </w:r>
    </w:p>
    <w:p>
      <w:pPr>
        <w:pStyle w:val="ListParagraph"/>
        <w:numPr>
          <w:ilvl w:val="0"/>
          <w:numId w:val="2"/>
        </w:numPr>
        <w:spacing w:after="120" w:before="60"/>
      </w:pPr>
      <w:r>
        <w:rPr>
          <w:rFonts w:ascii="Arial" w:cs="Arial" w:eastAsia="Arial" w:hAnsi="Arial"/>
          <w:color w:val="404040"/>
          <w:sz w:val="22"/>
          <w:szCs w:val="22"/>
        </w:rPr>
        <w:t xml:space="preserve">Live agent status feed with execution trace preview</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Projects &amp; Milestones</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Group issues into projects with goals and deadlines.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Sprint Board</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Backlog → active sprint → done with agent allocation.</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Review Workflow</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Agent proposes, human reviews inline diff, approves/rejects.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Slack Integration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Review requests, agent status, blocker alerts in Slack.</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Billing &amp; Seats</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Free/Pro/Enterprise with Stripe; cloud runtime credits.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Biz</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Mobile App (iOS/Android)</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React Native companion for monitoring and approvals.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Push Notifications</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Agent completion, blockers, review requests on mobile.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Product</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Enterprise SSO (SAML)</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SAML/OIDC SSO for enterprise workspace authentication.</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5F5F5" w:val="clear"/>
            <w:tcMar>
              <w:top w:type="dxa" w:w="200"/>
              <w:left w:type="dxa" w:w="320"/>
              <w:bottom w:type="dxa" w:w="200"/>
              <w:right w:type="dxa" w:w="320"/>
            </w:tcMar>
          </w:tcPr>
          <w:p>
            <w:pPr>
              <w:spacing w:after="80" w:before="0"/>
            </w:pPr>
            <w:r>
              <w:rPr>
                <w:rFonts w:ascii="Arial" w:cs="Arial" w:eastAsia="Arial" w:hAnsi="Arial"/>
                <w:b/>
                <w:bCs/>
                <w:color w:val="A3A3A3"/>
                <w:sz w:val="18"/>
                <w:szCs w:val="18"/>
              </w:rPr>
              <w:t xml:space="preserve">PHASE 4  </w:t>
            </w:r>
            <w:r>
              <w:rPr>
                <w:rFonts w:ascii="Arial" w:cs="Arial" w:eastAsia="Arial" w:hAnsi="Arial"/>
                <w:color w:val="A3A3A3"/>
                <w:sz w:val="18"/>
                <w:szCs w:val="18"/>
              </w:rPr>
              <w:t xml:space="preserve">  Q3 2026  ·  3 months</w:t>
            </w:r>
          </w:p>
          <w:p>
            <w:pPr>
              <w:spacing w:after="80" w:before="0"/>
            </w:pPr>
            <w:r>
              <w:rPr>
                <w:rFonts w:ascii="Arial" w:cs="Arial" w:eastAsia="Arial" w:hAnsi="Arial"/>
                <w:b/>
                <w:bCs/>
                <w:color w:val="171717"/>
                <w:sz w:val="34"/>
                <w:szCs w:val="34"/>
              </w:rPr>
              <w:t xml:space="preserve">Platform Ecosystem</w:t>
            </w:r>
            <w:r>
              <w:t xml:space="preserve">   </w:t>
            </w:r>
            <w:r>
              <w:rPr>
                <w:rFonts w:ascii="Arial" w:cs="Arial" w:eastAsia="Arial" w:hAnsi="Arial"/>
                <w:b/>
                <w:bCs/>
                <w:color w:val="16A34A"/>
                <w:sz w:val="16"/>
                <w:szCs w:val="16"/>
              </w:rPr>
              <w:t xml:space="preserve">  FUTURE  </w:t>
            </w:r>
          </w:p>
          <w:p>
            <w:pPr>
              <w:spacing w:after="0" w:before="40"/>
            </w:pPr>
            <w:r>
              <w:rPr>
                <w:rFonts w:ascii="Arial" w:cs="Arial" w:eastAsia="Arial" w:hAnsi="Arial"/>
                <w:color w:val="404040"/>
                <w:sz w:val="20"/>
                <w:szCs w:val="20"/>
              </w:rPr>
              <w:t xml:space="preserve">Open Agentra to the world. Launch the Skills Marketplace where teams share reusable agent workflows. Publish a public API and webhook system. Add advanced enterprise controls. Establish Agentra as the connective tissue of AI-native engineering.</w:t>
            </w:r>
          </w:p>
        </w:tc>
      </w:tr>
    </w:tbl>
    <w:p>
      <w:pPr>
        <w:spacing w:after="0" w:before="200"/>
      </w:pPr>
    </w:p>
    <w:p>
      <w:pPr>
        <w:pStyle w:val="Heading2"/>
        <w:spacing w:after="160" w:before="360"/>
      </w:pPr>
      <w:r>
        <w:rPr>
          <w:rFonts w:ascii="Arial" w:cs="Arial" w:eastAsia="Arial" w:hAnsi="Arial"/>
          <w:b/>
          <w:bCs/>
          <w:color w:val="171717"/>
          <w:sz w:val="30"/>
          <w:szCs w:val="30"/>
        </w:rPr>
        <w:t xml:space="preserve">Milestones</w:t>
      </w:r>
    </w:p>
    <w:p>
      <w:pPr>
        <w:pStyle w:val="Heading3"/>
        <w:spacing w:after="120" w:before="240"/>
      </w:pPr>
      <w:r>
        <w:rPr>
          <w:rFonts w:ascii="Arial" w:cs="Arial" w:eastAsia="Arial" w:hAnsi="Arial"/>
          <w:b/>
          <w:bCs/>
          <w:color w:val="404040"/>
          <w:sz w:val="26"/>
          <w:szCs w:val="26"/>
        </w:rPr>
        <w:t xml:space="preserve">4.1  Skills Marketplace</w:t>
      </w:r>
    </w:p>
    <w:p>
      <w:pPr>
        <w:spacing w:after="120" w:before="60"/>
      </w:pPr>
      <w:r>
        <w:rPr>
          <w:rFonts w:ascii="Arial" w:cs="Arial" w:eastAsia="Arial" w:hAnsi="Arial"/>
          <w:color w:val="404040"/>
          <w:sz w:val="22"/>
          <w:szCs w:val="22"/>
        </w:rPr>
        <w:t xml:space="preserve">A public repository of community-built Skills. Teams publish their best agent workflows; others install them with one click. Ratings, usage counts, and author profiles make discovery easy.</w:t>
      </w:r>
    </w:p>
    <w:p>
      <w:pPr>
        <w:pStyle w:val="ListParagraph"/>
        <w:numPr>
          <w:ilvl w:val="0"/>
          <w:numId w:val="2"/>
        </w:numPr>
        <w:spacing w:after="120" w:before="60"/>
      </w:pPr>
      <w:r>
        <w:rPr>
          <w:rFonts w:ascii="Arial" w:cs="Arial" w:eastAsia="Arial" w:hAnsi="Arial"/>
          <w:color w:val="404040"/>
          <w:sz w:val="22"/>
          <w:szCs w:val="22"/>
        </w:rPr>
        <w:t xml:space="preserve">Public marketplace at marketplace.agentra.ai</w:t>
      </w:r>
    </w:p>
    <w:p>
      <w:pPr>
        <w:pStyle w:val="ListParagraph"/>
        <w:numPr>
          <w:ilvl w:val="0"/>
          <w:numId w:val="2"/>
        </w:numPr>
        <w:spacing w:after="120" w:before="60"/>
      </w:pPr>
      <w:r>
        <w:rPr>
          <w:rFonts w:ascii="Arial" w:cs="Arial" w:eastAsia="Arial" w:hAnsi="Arial"/>
          <w:color w:val="404040"/>
          <w:sz w:val="22"/>
          <w:szCs w:val="22"/>
        </w:rPr>
        <w:t xml:space="preserve">Skill publishing flow from workspace with version control</w:t>
      </w:r>
    </w:p>
    <w:p>
      <w:pPr>
        <w:pStyle w:val="ListParagraph"/>
        <w:numPr>
          <w:ilvl w:val="0"/>
          <w:numId w:val="2"/>
        </w:numPr>
        <w:spacing w:after="120" w:before="60"/>
      </w:pPr>
      <w:r>
        <w:rPr>
          <w:rFonts w:ascii="Arial" w:cs="Arial" w:eastAsia="Arial" w:hAnsi="Arial"/>
          <w:color w:val="404040"/>
          <w:sz w:val="22"/>
          <w:szCs w:val="22"/>
        </w:rPr>
        <w:t xml:space="preserve">One-click install into any workspace</w:t>
      </w:r>
    </w:p>
    <w:p>
      <w:pPr>
        <w:pStyle w:val="ListParagraph"/>
        <w:numPr>
          <w:ilvl w:val="0"/>
          <w:numId w:val="2"/>
        </w:numPr>
        <w:spacing w:after="120" w:before="60"/>
      </w:pPr>
      <w:r>
        <w:rPr>
          <w:rFonts w:ascii="Arial" w:cs="Arial" w:eastAsia="Arial" w:hAnsi="Arial"/>
          <w:color w:val="404040"/>
          <w:sz w:val="22"/>
          <w:szCs w:val="22"/>
        </w:rPr>
        <w:t xml:space="preserve">Revenue share for paid premium skills (70/30 split)</w:t>
      </w:r>
    </w:p>
    <w:p>
      <w:pPr>
        <w:pStyle w:val="Heading3"/>
        <w:spacing w:after="120" w:before="240"/>
      </w:pPr>
      <w:r>
        <w:rPr>
          <w:rFonts w:ascii="Arial" w:cs="Arial" w:eastAsia="Arial" w:hAnsi="Arial"/>
          <w:b/>
          <w:bCs/>
          <w:color w:val="404040"/>
          <w:sz w:val="26"/>
          <w:szCs w:val="26"/>
        </w:rPr>
        <w:t xml:space="preserve">4.2  Public API &amp; Webhooks</w:t>
      </w:r>
    </w:p>
    <w:p>
      <w:pPr>
        <w:spacing w:after="120" w:before="60"/>
      </w:pPr>
      <w:r>
        <w:rPr>
          <w:rFonts w:ascii="Arial" w:cs="Arial" w:eastAsia="Arial" w:hAnsi="Arial"/>
          <w:color w:val="404040"/>
          <w:sz w:val="22"/>
          <w:szCs w:val="22"/>
        </w:rPr>
        <w:t xml:space="preserve">A documented REST API + webhook system lets teams embed Agentra into any workflow — CI pipelines, Zapier automations, internal tools, and third-party integrations without needing a custom SDK.</w:t>
      </w:r>
    </w:p>
    <w:p>
      <w:pPr>
        <w:pStyle w:val="ListParagraph"/>
        <w:numPr>
          <w:ilvl w:val="0"/>
          <w:numId w:val="2"/>
        </w:numPr>
        <w:spacing w:after="120" w:before="60"/>
      </w:pPr>
      <w:r>
        <w:rPr>
          <w:rFonts w:ascii="Arial" w:cs="Arial" w:eastAsia="Arial" w:hAnsi="Arial"/>
          <w:color w:val="404040"/>
          <w:sz w:val="22"/>
          <w:szCs w:val="22"/>
        </w:rPr>
        <w:t xml:space="preserve">Versioned public REST API (v1) with OpenAPI spec</w:t>
      </w:r>
    </w:p>
    <w:p>
      <w:pPr>
        <w:pStyle w:val="ListParagraph"/>
        <w:numPr>
          <w:ilvl w:val="0"/>
          <w:numId w:val="2"/>
        </w:numPr>
        <w:spacing w:after="120" w:before="60"/>
      </w:pPr>
      <w:r>
        <w:rPr>
          <w:rFonts w:ascii="Arial" w:cs="Arial" w:eastAsia="Arial" w:hAnsi="Arial"/>
          <w:color w:val="404040"/>
          <w:sz w:val="22"/>
          <w:szCs w:val="22"/>
        </w:rPr>
        <w:t xml:space="preserve">Webhook subscriptions for all entity events</w:t>
      </w:r>
    </w:p>
    <w:p>
      <w:pPr>
        <w:pStyle w:val="ListParagraph"/>
        <w:numPr>
          <w:ilvl w:val="0"/>
          <w:numId w:val="2"/>
        </w:numPr>
        <w:spacing w:after="120" w:before="60"/>
      </w:pPr>
      <w:r>
        <w:rPr>
          <w:rFonts w:ascii="Arial" w:cs="Arial" w:eastAsia="Arial" w:hAnsi="Arial"/>
          <w:color w:val="404040"/>
          <w:sz w:val="22"/>
          <w:szCs w:val="22"/>
        </w:rPr>
        <w:t xml:space="preserve">Zapier / Make.com native integration</w:t>
      </w:r>
    </w:p>
    <w:p>
      <w:pPr>
        <w:pStyle w:val="ListParagraph"/>
        <w:numPr>
          <w:ilvl w:val="0"/>
          <w:numId w:val="2"/>
        </w:numPr>
        <w:spacing w:after="120" w:before="60"/>
      </w:pPr>
      <w:r>
        <w:rPr>
          <w:rFonts w:ascii="Arial" w:cs="Arial" w:eastAsia="Arial" w:hAnsi="Arial"/>
          <w:color w:val="404040"/>
          <w:sz w:val="22"/>
          <w:szCs w:val="22"/>
        </w:rPr>
        <w:t xml:space="preserve">Developer portal with API key management and docs</w:t>
      </w:r>
    </w:p>
    <w:p>
      <w:pPr>
        <w:pStyle w:val="Heading3"/>
        <w:spacing w:after="120" w:before="240"/>
      </w:pPr>
      <w:r>
        <w:rPr>
          <w:rFonts w:ascii="Arial" w:cs="Arial" w:eastAsia="Arial" w:hAnsi="Arial"/>
          <w:b/>
          <w:bCs/>
          <w:color w:val="404040"/>
          <w:sz w:val="26"/>
          <w:szCs w:val="26"/>
        </w:rPr>
        <w:t xml:space="preserve">4.3  Enterprise Controls</w:t>
      </w:r>
    </w:p>
    <w:p>
      <w:pPr>
        <w:spacing w:after="120" w:before="60"/>
      </w:pPr>
      <w:r>
        <w:rPr>
          <w:rFonts w:ascii="Arial" w:cs="Arial" w:eastAsia="Arial" w:hAnsi="Arial"/>
          <w:color w:val="404040"/>
          <w:sz w:val="22"/>
          <w:szCs w:val="22"/>
        </w:rPr>
        <w:t xml:space="preserve">Enterprise teams require audit trails, compliance controls, and centralized governance. Ship audit logs, data residency options, and role-based access control granularity.</w:t>
      </w:r>
    </w:p>
    <w:p>
      <w:pPr>
        <w:pStyle w:val="ListParagraph"/>
        <w:numPr>
          <w:ilvl w:val="0"/>
          <w:numId w:val="2"/>
        </w:numPr>
        <w:spacing w:after="120" w:before="60"/>
      </w:pPr>
      <w:r>
        <w:rPr>
          <w:rFonts w:ascii="Arial" w:cs="Arial" w:eastAsia="Arial" w:hAnsi="Arial"/>
          <w:color w:val="404040"/>
          <w:sz w:val="22"/>
          <w:szCs w:val="22"/>
        </w:rPr>
        <w:t xml:space="preserve">Immutable audit log for all workspace actions (SOC2 ready)</w:t>
      </w:r>
    </w:p>
    <w:p>
      <w:pPr>
        <w:pStyle w:val="ListParagraph"/>
        <w:numPr>
          <w:ilvl w:val="0"/>
          <w:numId w:val="2"/>
        </w:numPr>
        <w:spacing w:after="120" w:before="60"/>
      </w:pPr>
      <w:r>
        <w:rPr>
          <w:rFonts w:ascii="Arial" w:cs="Arial" w:eastAsia="Arial" w:hAnsi="Arial"/>
          <w:color w:val="404040"/>
          <w:sz w:val="22"/>
          <w:szCs w:val="22"/>
        </w:rPr>
        <w:t xml:space="preserve">Data residency selection (US, EU, APAC)</w:t>
      </w:r>
    </w:p>
    <w:p>
      <w:pPr>
        <w:pStyle w:val="ListParagraph"/>
        <w:numPr>
          <w:ilvl w:val="0"/>
          <w:numId w:val="2"/>
        </w:numPr>
        <w:spacing w:after="120" w:before="60"/>
      </w:pPr>
      <w:r>
        <w:rPr>
          <w:rFonts w:ascii="Arial" w:cs="Arial" w:eastAsia="Arial" w:hAnsi="Arial"/>
          <w:color w:val="404040"/>
          <w:sz w:val="22"/>
          <w:szCs w:val="22"/>
        </w:rPr>
        <w:t xml:space="preserve">Granular RBAC: custom roles with per-resource permissions</w:t>
      </w:r>
    </w:p>
    <w:p>
      <w:pPr>
        <w:pStyle w:val="ListParagraph"/>
        <w:numPr>
          <w:ilvl w:val="0"/>
          <w:numId w:val="2"/>
        </w:numPr>
        <w:spacing w:after="120" w:before="60"/>
      </w:pPr>
      <w:r>
        <w:rPr>
          <w:rFonts w:ascii="Arial" w:cs="Arial" w:eastAsia="Arial" w:hAnsi="Arial"/>
          <w:color w:val="404040"/>
          <w:sz w:val="22"/>
          <w:szCs w:val="22"/>
        </w:rPr>
        <w:t xml:space="preserve">Agent allowlist: workspace-level control over which models can be used</w:t>
      </w:r>
    </w:p>
    <w:p>
      <w:pPr>
        <w:pStyle w:val="Heading3"/>
        <w:spacing w:after="120" w:before="240"/>
      </w:pPr>
      <w:r>
        <w:rPr>
          <w:rFonts w:ascii="Arial" w:cs="Arial" w:eastAsia="Arial" w:hAnsi="Arial"/>
          <w:b/>
          <w:bCs/>
          <w:color w:val="404040"/>
          <w:sz w:val="26"/>
          <w:szCs w:val="26"/>
        </w:rPr>
        <w:t xml:space="preserve">4.4  Agentra as an MCP Server</w:t>
      </w:r>
    </w:p>
    <w:p>
      <w:pPr>
        <w:spacing w:after="120" w:before="60"/>
      </w:pPr>
      <w:r>
        <w:rPr>
          <w:rFonts w:ascii="Arial" w:cs="Arial" w:eastAsia="Arial" w:hAnsi="Arial"/>
          <w:color w:val="404040"/>
          <w:sz w:val="22"/>
          <w:szCs w:val="22"/>
        </w:rPr>
        <w:t xml:space="preserve">Publish Agentra as a first-class MCP Server in the Claude and OpenAI tool directories. Any agent — inside or outside Agentra — can call Agentra tools to create tasks, check status, and collaborate on work.</w:t>
      </w:r>
    </w:p>
    <w:p>
      <w:pPr>
        <w:pStyle w:val="ListParagraph"/>
        <w:numPr>
          <w:ilvl w:val="0"/>
          <w:numId w:val="2"/>
        </w:numPr>
        <w:spacing w:after="120" w:before="60"/>
      </w:pPr>
      <w:r>
        <w:rPr>
          <w:rFonts w:ascii="Arial" w:cs="Arial" w:eastAsia="Arial" w:hAnsi="Arial"/>
          <w:color w:val="404040"/>
          <w:sz w:val="22"/>
          <w:szCs w:val="22"/>
        </w:rPr>
        <w:t xml:space="preserve">Published MCP Server in Anthropic + OpenAI directories</w:t>
      </w:r>
    </w:p>
    <w:p>
      <w:pPr>
        <w:pStyle w:val="ListParagraph"/>
        <w:numPr>
          <w:ilvl w:val="0"/>
          <w:numId w:val="2"/>
        </w:numPr>
        <w:spacing w:after="120" w:before="60"/>
      </w:pPr>
      <w:r>
        <w:rPr>
          <w:rFonts w:ascii="Arial" w:cs="Arial" w:eastAsia="Arial" w:hAnsi="Arial"/>
          <w:color w:val="404040"/>
          <w:sz w:val="22"/>
          <w:szCs w:val="22"/>
        </w:rPr>
        <w:t xml:space="preserve">External agents can create/read/update Agentra issues</w:t>
      </w:r>
    </w:p>
    <w:p>
      <w:pPr>
        <w:pStyle w:val="ListParagraph"/>
        <w:numPr>
          <w:ilvl w:val="0"/>
          <w:numId w:val="2"/>
        </w:numPr>
        <w:spacing w:after="120" w:before="60"/>
      </w:pPr>
      <w:r>
        <w:rPr>
          <w:rFonts w:ascii="Arial" w:cs="Arial" w:eastAsia="Arial" w:hAnsi="Arial"/>
          <w:color w:val="404040"/>
          <w:sz w:val="22"/>
          <w:szCs w:val="22"/>
        </w:rPr>
        <w:t xml:space="preserve">Composable automation: trigger Agentra tasks from any AI assistant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Skills Marketplace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Public marketplace with one-click install and revenue share.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Biz</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Public REST API v1</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Versioned OpenAPI-documented API with webhooks.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Zapier/Make Integration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No-code workflow automation connectors.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Audit Log</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Immutable workspace action log for SOC2 compliance.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Enterprise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Data Residency</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US / EU / APAC data location selection.</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Enterprise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Granular RBAC</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Custom roles with per-resource permissions.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Enterprise</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Agentra MCP Server</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Publish to Claude/OpenAI tool directories.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Platform</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Developer Portal</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API key management, docs, usage analytics.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DX</w:t>
            </w:r>
          </w:p>
        </w:tc>
      </w:tr>
    </w:tbl>
    <w:p>
      <w:pPr>
        <w:spacing w:after="0" w:before="200"/>
      </w:pPr>
    </w:p>
    <w:p>
      <w:r>
        <w:br w:type="page"/>
      </w:r>
    </w:p>
    <w:p>
      <w:pPr>
        <w:pStyle w:val="Heading1"/>
        <w:spacing w:after="200" w:before="480"/>
      </w:pPr>
      <w:r>
        <w:rPr>
          <w:rFonts w:ascii="Arial" w:cs="Arial" w:eastAsia="Arial" w:hAnsi="Arial"/>
          <w:b/>
          <w:bCs/>
          <w:color w:val="171717"/>
          <w:sz w:val="40"/>
          <w:szCs w:val="40"/>
        </w:rPr>
        <w:t xml:space="preserve">Success Metrics</w:t>
      </w:r>
    </w:p>
    <w:p>
      <w:pPr>
        <w:spacing w:after="120" w:before="60"/>
      </w:pPr>
      <w:r>
        <w:rPr>
          <w:rFonts w:ascii="Arial" w:cs="Arial" w:eastAsia="Arial" w:hAnsi="Arial"/>
          <w:color w:val="404040"/>
          <w:sz w:val="22"/>
          <w:szCs w:val="22"/>
        </w:rPr>
        <w:t xml:space="preserve">How we know the roadmap is working. These are the north-star metrics that Agentra optimizes for at each phase.</w:t>
      </w:r>
    </w:p>
    <w:p>
      <w:pPr>
        <w:spacing w:after="0" w:before="100"/>
      </w:pPr>
    </w:p>
    <w:p>
      <w:pPr>
        <w:pStyle w:val="Heading2"/>
        <w:spacing w:after="160" w:before="360"/>
      </w:pPr>
      <w:r>
        <w:rPr>
          <w:rFonts w:ascii="Arial" w:cs="Arial" w:eastAsia="Arial" w:hAnsi="Arial"/>
          <w:b/>
          <w:bCs/>
          <w:color w:val="171717"/>
          <w:sz w:val="30"/>
          <w:szCs w:val="30"/>
        </w:rPr>
        <w:t xml:space="preserve">Phase 1 Targets  (by end Q3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0A72EF"/>
                <w:sz w:val="52"/>
                <w:szCs w:val="52"/>
              </w:rPr>
              <w:t xml:space="preserve">&lt;5m</w:t>
            </w:r>
          </w:p>
          <w:p>
            <w:pPr>
              <w:spacing w:after="20" w:before="0"/>
            </w:pPr>
            <w:r>
              <w:rPr>
                <w:rFonts w:ascii="Arial" w:cs="Arial" w:eastAsia="Arial" w:hAnsi="Arial"/>
                <w:b/>
                <w:bCs/>
                <w:color w:val="171717"/>
                <w:sz w:val="20"/>
                <w:szCs w:val="20"/>
              </w:rPr>
              <w:t xml:space="preserve">Time to First Agent Task</w:t>
            </w:r>
          </w:p>
          <w:p>
            <w:pPr>
              <w:spacing w:after="0" w:before="0"/>
            </w:pPr>
            <w:r>
              <w:rPr>
                <w:rFonts w:ascii="Arial" w:cs="Arial" w:eastAsia="Arial" w:hAnsi="Arial"/>
                <w:color w:val="A3A3A3"/>
                <w:sz w:val="18"/>
                <w:szCs w:val="18"/>
              </w:rPr>
              <w:t xml:space="preserve">From sign-up to running task</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16A34A"/>
                <w:sz w:val="52"/>
                <w:szCs w:val="52"/>
              </w:rPr>
              <w:t xml:space="preserve">99.5%</w:t>
            </w:r>
          </w:p>
          <w:p>
            <w:pPr>
              <w:spacing w:after="20" w:before="0"/>
            </w:pPr>
            <w:r>
              <w:rPr>
                <w:rFonts w:ascii="Arial" w:cs="Arial" w:eastAsia="Arial" w:hAnsi="Arial"/>
                <w:b/>
                <w:bCs/>
                <w:color w:val="171717"/>
                <w:sz w:val="20"/>
                <w:szCs w:val="20"/>
              </w:rPr>
              <w:t xml:space="preserve">Cloud Runtime Uptime</w:t>
            </w:r>
          </w:p>
          <w:p>
            <w:pPr>
              <w:spacing w:after="0" w:before="0"/>
            </w:pPr>
            <w:r>
              <w:rPr>
                <w:rFonts w:ascii="Arial" w:cs="Arial" w:eastAsia="Arial" w:hAnsi="Arial"/>
                <w:color w:val="A3A3A3"/>
                <w:sz w:val="18"/>
                <w:szCs w:val="18"/>
              </w:rPr>
              <w:t xml:space="preserve">Managed execution SLA</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DE1D8D"/>
                <w:sz w:val="52"/>
                <w:szCs w:val="52"/>
              </w:rPr>
              <w:t xml:space="preserve">500+</w:t>
            </w:r>
          </w:p>
          <w:p>
            <w:pPr>
              <w:spacing w:after="20" w:before="0"/>
            </w:pPr>
            <w:r>
              <w:rPr>
                <w:rFonts w:ascii="Arial" w:cs="Arial" w:eastAsia="Arial" w:hAnsi="Arial"/>
                <w:b/>
                <w:bCs/>
                <w:color w:val="171717"/>
                <w:sz w:val="20"/>
                <w:szCs w:val="20"/>
              </w:rPr>
              <w:t xml:space="preserve">GitHub Repos Connected</w:t>
            </w:r>
          </w:p>
          <w:p>
            <w:pPr>
              <w:spacing w:after="0" w:before="0"/>
            </w:pPr>
            <w:r>
              <w:rPr>
                <w:rFonts w:ascii="Arial" w:cs="Arial" w:eastAsia="Arial" w:hAnsi="Arial"/>
                <w:color w:val="A3A3A3"/>
                <w:sz w:val="18"/>
                <w:szCs w:val="18"/>
              </w:rPr>
              <w:t xml:space="preserve">Active integrations</w:t>
            </w:r>
          </w:p>
        </w:tc>
      </w:tr>
    </w:tbl>
    <w:p>
      <w:pPr>
        <w:spacing w:after="0" w:before="160"/>
      </w:pPr>
    </w:p>
    <w:p>
      <w:pPr>
        <w:pStyle w:val="Heading2"/>
        <w:spacing w:after="160" w:before="360"/>
      </w:pPr>
      <w:r>
        <w:rPr>
          <w:rFonts w:ascii="Arial" w:cs="Arial" w:eastAsia="Arial" w:hAnsi="Arial"/>
          <w:b/>
          <w:bCs/>
          <w:color w:val="171717"/>
          <w:sz w:val="30"/>
          <w:szCs w:val="30"/>
        </w:rPr>
        <w:t xml:space="preserve">Phase 2 Targets  (by end Q4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0A72EF"/>
                <w:sz w:val="52"/>
                <w:szCs w:val="52"/>
              </w:rPr>
              <w:t xml:space="preserve">≥70%</w:t>
            </w:r>
          </w:p>
          <w:p>
            <w:pPr>
              <w:spacing w:after="20" w:before="0"/>
            </w:pPr>
            <w:r>
              <w:rPr>
                <w:rFonts w:ascii="Arial" w:cs="Arial" w:eastAsia="Arial" w:hAnsi="Arial"/>
                <w:b/>
                <w:bCs/>
                <w:color w:val="171717"/>
                <w:sz w:val="20"/>
                <w:szCs w:val="20"/>
              </w:rPr>
              <w:t xml:space="preserve">Agent Task Success Rate</w:t>
            </w:r>
          </w:p>
          <w:p>
            <w:pPr>
              <w:spacing w:after="0" w:before="0"/>
            </w:pPr>
            <w:r>
              <w:rPr>
                <w:rFonts w:ascii="Arial" w:cs="Arial" w:eastAsia="Arial" w:hAnsi="Arial"/>
                <w:color w:val="A3A3A3"/>
                <w:sz w:val="18"/>
                <w:szCs w:val="18"/>
              </w:rPr>
              <w:t xml:space="preserve">Completed without human unblock</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DE1D8D"/>
                <w:sz w:val="52"/>
                <w:szCs w:val="52"/>
              </w:rPr>
              <w:t xml:space="preserve">20%</w:t>
            </w:r>
          </w:p>
          <w:p>
            <w:pPr>
              <w:spacing w:after="20" w:before="0"/>
            </w:pPr>
            <w:r>
              <w:rPr>
                <w:rFonts w:ascii="Arial" w:cs="Arial" w:eastAsia="Arial" w:hAnsi="Arial"/>
                <w:b/>
                <w:bCs/>
                <w:color w:val="171717"/>
                <w:sz w:val="20"/>
                <w:szCs w:val="20"/>
              </w:rPr>
              <w:t xml:space="preserve">Multi-Agent Tasks</w:t>
            </w:r>
          </w:p>
          <w:p>
            <w:pPr>
              <w:spacing w:after="0" w:before="0"/>
            </w:pPr>
            <w:r>
              <w:rPr>
                <w:rFonts w:ascii="Arial" w:cs="Arial" w:eastAsia="Arial" w:hAnsi="Arial"/>
                <w:color w:val="A3A3A3"/>
                <w:sz w:val="18"/>
                <w:szCs w:val="18"/>
              </w:rPr>
              <w:t xml:space="preserve">Share using sub-task graphs</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7C3AED"/>
                <w:sz w:val="52"/>
                <w:szCs w:val="52"/>
              </w:rPr>
              <w:t xml:space="preserve">10+</w:t>
            </w:r>
          </w:p>
          <w:p>
            <w:pPr>
              <w:spacing w:after="20" w:before="0"/>
            </w:pPr>
            <w:r>
              <w:rPr>
                <w:rFonts w:ascii="Arial" w:cs="Arial" w:eastAsia="Arial" w:hAnsi="Arial"/>
                <w:b/>
                <w:bCs/>
                <w:color w:val="171717"/>
                <w:sz w:val="20"/>
                <w:szCs w:val="20"/>
              </w:rPr>
              <w:t xml:space="preserve">MCP Tools Available</w:t>
            </w:r>
          </w:p>
          <w:p>
            <w:pPr>
              <w:spacing w:after="0" w:before="0"/>
            </w:pPr>
            <w:r>
              <w:rPr>
                <w:rFonts w:ascii="Arial" w:cs="Arial" w:eastAsia="Arial" w:hAnsi="Arial"/>
                <w:color w:val="A3A3A3"/>
                <w:sz w:val="18"/>
                <w:szCs w:val="18"/>
              </w:rPr>
              <w:t xml:space="preserve">Tools callable by agents</w:t>
            </w:r>
          </w:p>
        </w:tc>
      </w:tr>
    </w:tbl>
    <w:p>
      <w:pPr>
        <w:spacing w:after="0" w:before="160"/>
      </w:pPr>
    </w:p>
    <w:p>
      <w:pPr>
        <w:pStyle w:val="Heading2"/>
        <w:spacing w:after="160" w:before="360"/>
      </w:pPr>
      <w:r>
        <w:rPr>
          <w:rFonts w:ascii="Arial" w:cs="Arial" w:eastAsia="Arial" w:hAnsi="Arial"/>
          <w:b/>
          <w:bCs/>
          <w:color w:val="171717"/>
          <w:sz w:val="30"/>
          <w:szCs w:val="30"/>
        </w:rPr>
        <w:t xml:space="preserve">Phase 3 Targets  (by end Q2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16A34A"/>
                <w:sz w:val="52"/>
                <w:szCs w:val="52"/>
              </w:rPr>
              <w:t xml:space="preserve">1,000</w:t>
            </w:r>
          </w:p>
          <w:p>
            <w:pPr>
              <w:spacing w:after="20" w:before="0"/>
            </w:pPr>
            <w:r>
              <w:rPr>
                <w:rFonts w:ascii="Arial" w:cs="Arial" w:eastAsia="Arial" w:hAnsi="Arial"/>
                <w:b/>
                <w:bCs/>
                <w:color w:val="171717"/>
                <w:sz w:val="20"/>
                <w:szCs w:val="20"/>
              </w:rPr>
              <w:t xml:space="preserve">Active Teams (Cloud)</w:t>
            </w:r>
          </w:p>
          <w:p>
            <w:pPr>
              <w:spacing w:after="0" w:before="0"/>
            </w:pPr>
            <w:r>
              <w:rPr>
                <w:rFonts w:ascii="Arial" w:cs="Arial" w:eastAsia="Arial" w:hAnsi="Arial"/>
                <w:color w:val="A3A3A3"/>
                <w:sz w:val="18"/>
                <w:szCs w:val="18"/>
              </w:rPr>
              <w:t xml:space="preserve">Paying workspace subscribers</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FF5B4F"/>
                <w:sz w:val="52"/>
                <w:szCs w:val="52"/>
              </w:rPr>
              <w:t xml:space="preserve">40%</w:t>
            </w:r>
          </w:p>
          <w:p>
            <w:pPr>
              <w:spacing w:after="20" w:before="0"/>
            </w:pPr>
            <w:r>
              <w:rPr>
                <w:rFonts w:ascii="Arial" w:cs="Arial" w:eastAsia="Arial" w:hAnsi="Arial"/>
                <w:b/>
                <w:bCs/>
                <w:color w:val="171717"/>
                <w:sz w:val="20"/>
                <w:szCs w:val="20"/>
              </w:rPr>
              <w:t xml:space="preserve">Agent vs Human Issues</w:t>
            </w:r>
          </w:p>
          <w:p>
            <w:pPr>
              <w:spacing w:after="0" w:before="0"/>
            </w:pPr>
            <w:r>
              <w:rPr>
                <w:rFonts w:ascii="Arial" w:cs="Arial" w:eastAsia="Arial" w:hAnsi="Arial"/>
                <w:color w:val="A3A3A3"/>
                <w:sz w:val="18"/>
                <w:szCs w:val="18"/>
              </w:rPr>
              <w:t xml:space="preserve">Issues closed by agents</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D97706"/>
                <w:sz w:val="52"/>
                <w:szCs w:val="52"/>
              </w:rPr>
              <w:t xml:space="preserve">30%</w:t>
            </w:r>
          </w:p>
          <w:p>
            <w:pPr>
              <w:spacing w:after="20" w:before="0"/>
            </w:pPr>
            <w:r>
              <w:rPr>
                <w:rFonts w:ascii="Arial" w:cs="Arial" w:eastAsia="Arial" w:hAnsi="Arial"/>
                <w:b/>
                <w:bCs/>
                <w:color w:val="171717"/>
                <w:sz w:val="20"/>
                <w:szCs w:val="20"/>
              </w:rPr>
              <w:t xml:space="preserve">Mobile MAU</w:t>
            </w:r>
          </w:p>
          <w:p>
            <w:pPr>
              <w:spacing w:after="0" w:before="0"/>
            </w:pPr>
            <w:r>
              <w:rPr>
                <w:rFonts w:ascii="Arial" w:cs="Arial" w:eastAsia="Arial" w:hAnsi="Arial"/>
                <w:color w:val="A3A3A3"/>
                <w:sz w:val="18"/>
                <w:szCs w:val="18"/>
              </w:rPr>
              <w:t xml:space="preserve">Of total weekly active users</w:t>
            </w:r>
          </w:p>
        </w:tc>
      </w:tr>
    </w:tbl>
    <w:p>
      <w:pPr>
        <w:spacing w:after="0" w:before="160"/>
      </w:pPr>
    </w:p>
    <w:p>
      <w:pPr>
        <w:pStyle w:val="Heading2"/>
        <w:spacing w:after="160" w:before="360"/>
      </w:pPr>
      <w:r>
        <w:rPr>
          <w:rFonts w:ascii="Arial" w:cs="Arial" w:eastAsia="Arial" w:hAnsi="Arial"/>
          <w:b/>
          <w:bCs/>
          <w:color w:val="171717"/>
          <w:sz w:val="30"/>
          <w:szCs w:val="30"/>
        </w:rPr>
        <w:t xml:space="preserve">Phase 4 Targets  (by end Q3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7C3AED"/>
                <w:sz w:val="52"/>
                <w:szCs w:val="52"/>
              </w:rPr>
              <w:t xml:space="preserve">200+</w:t>
            </w:r>
          </w:p>
          <w:p>
            <w:pPr>
              <w:spacing w:after="20" w:before="0"/>
            </w:pPr>
            <w:r>
              <w:rPr>
                <w:rFonts w:ascii="Arial" w:cs="Arial" w:eastAsia="Arial" w:hAnsi="Arial"/>
                <w:b/>
                <w:bCs/>
                <w:color w:val="171717"/>
                <w:sz w:val="20"/>
                <w:szCs w:val="20"/>
              </w:rPr>
              <w:t xml:space="preserve">Marketplace Skills</w:t>
            </w:r>
          </w:p>
          <w:p>
            <w:pPr>
              <w:spacing w:after="0" w:before="0"/>
            </w:pPr>
            <w:r>
              <w:rPr>
                <w:rFonts w:ascii="Arial" w:cs="Arial" w:eastAsia="Arial" w:hAnsi="Arial"/>
                <w:color w:val="A3A3A3"/>
                <w:sz w:val="18"/>
                <w:szCs w:val="18"/>
              </w:rPr>
              <w:t xml:space="preserve">Published community skills</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0A72EF"/>
                <w:sz w:val="52"/>
                <w:szCs w:val="52"/>
              </w:rPr>
              <w:t xml:space="preserve">50+</w:t>
            </w:r>
          </w:p>
          <w:p>
            <w:pPr>
              <w:spacing w:after="20" w:before="0"/>
            </w:pPr>
            <w:r>
              <w:rPr>
                <w:rFonts w:ascii="Arial" w:cs="Arial" w:eastAsia="Arial" w:hAnsi="Arial"/>
                <w:b/>
                <w:bCs/>
                <w:color w:val="171717"/>
                <w:sz w:val="20"/>
                <w:szCs w:val="20"/>
              </w:rPr>
              <w:t xml:space="preserve">API Integrations</w:t>
            </w:r>
          </w:p>
          <w:p>
            <w:pPr>
              <w:spacing w:after="0" w:before="0"/>
            </w:pPr>
            <w:r>
              <w:rPr>
                <w:rFonts w:ascii="Arial" w:cs="Arial" w:eastAsia="Arial" w:hAnsi="Arial"/>
                <w:color w:val="A3A3A3"/>
                <w:sz w:val="18"/>
                <w:szCs w:val="18"/>
              </w:rPr>
              <w:t xml:space="preserve">External tools connected via API</w:t>
            </w:r>
          </w:p>
        </w:tc>
        <w:tc>
          <w:tcPr>
            <w:tcW w:type="dxa" w:w="3120"/>
            <w:tcBorders>
              <w:top w:val="single" w:color="E5E5E5" w:sz="1"/>
              <w:left w:val="single" w:color="E5E5E5" w:sz="1"/>
              <w:bottom w:val="single" w:color="E5E5E5" w:sz="1"/>
              <w:right w:val="single" w:color="E5E5E5" w:sz="1"/>
            </w:tcBorders>
            <w:shd w:fill="FFFFFF" w:val="clear"/>
            <w:tcMar>
              <w:top w:type="dxa" w:w="200"/>
              <w:left w:type="dxa" w:w="240"/>
              <w:bottom w:type="dxa" w:w="200"/>
              <w:right w:type="dxa" w:w="240"/>
            </w:tcMar>
          </w:tcPr>
          <w:p>
            <w:pPr>
              <w:spacing w:after="40" w:before="0"/>
            </w:pPr>
            <w:r>
              <w:rPr>
                <w:rFonts w:ascii="Arial" w:cs="Arial" w:eastAsia="Arial" w:hAnsi="Arial"/>
                <w:b/>
                <w:bCs/>
                <w:color w:val="16A34A"/>
                <w:sz w:val="52"/>
                <w:szCs w:val="52"/>
              </w:rPr>
              <w:t xml:space="preserve">25+</w:t>
            </w:r>
          </w:p>
          <w:p>
            <w:pPr>
              <w:spacing w:after="20" w:before="0"/>
            </w:pPr>
            <w:r>
              <w:rPr>
                <w:rFonts w:ascii="Arial" w:cs="Arial" w:eastAsia="Arial" w:hAnsi="Arial"/>
                <w:b/>
                <w:bCs/>
                <w:color w:val="171717"/>
                <w:sz w:val="20"/>
                <w:szCs w:val="20"/>
              </w:rPr>
              <w:t xml:space="preserve">Enterprise Customers</w:t>
            </w:r>
          </w:p>
          <w:p>
            <w:pPr>
              <w:spacing w:after="0" w:before="0"/>
            </w:pPr>
            <w:r>
              <w:rPr>
                <w:rFonts w:ascii="Arial" w:cs="Arial" w:eastAsia="Arial" w:hAnsi="Arial"/>
                <w:color w:val="A3A3A3"/>
                <w:sz w:val="18"/>
                <w:szCs w:val="18"/>
              </w:rPr>
              <w:t xml:space="preserve">Contracted enterprise deals</w:t>
            </w:r>
          </w:p>
        </w:tc>
      </w:tr>
    </w:tbl>
    <w:p>
      <w:pPr>
        <w:spacing w:after="0" w:before="200"/>
      </w:pPr>
    </w:p>
    <w:p>
      <w:r>
        <w:br w:type="page"/>
      </w:r>
    </w:p>
    <w:p>
      <w:pPr>
        <w:pStyle w:val="Heading1"/>
        <w:spacing w:after="200" w:before="480"/>
      </w:pPr>
      <w:r>
        <w:rPr>
          <w:rFonts w:ascii="Arial" w:cs="Arial" w:eastAsia="Arial" w:hAnsi="Arial"/>
          <w:b/>
          <w:bCs/>
          <w:color w:val="171717"/>
          <w:sz w:val="40"/>
          <w:szCs w:val="40"/>
        </w:rPr>
        <w:t xml:space="preserve">Technical Foundations &amp; Debt</w:t>
      </w:r>
    </w:p>
    <w:p>
      <w:pPr>
        <w:spacing w:after="120" w:before="60"/>
      </w:pPr>
      <w:r>
        <w:rPr>
          <w:rFonts w:ascii="Arial" w:cs="Arial" w:eastAsia="Arial" w:hAnsi="Arial"/>
          <w:color w:val="404040"/>
          <w:sz w:val="22"/>
          <w:szCs w:val="22"/>
        </w:rPr>
        <w:t xml:space="preserve">Continuous investments in platform reliability, performance, and maintainability run in parallel with every phase. These are not separate initiatives — they are the cost of moving fast responsibly.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Test Coverage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Raise unit + integration coverage to &gt;80% across Go backend and Next.js frontend. Ship E2E coverage for critical agent task flows.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Ongoing</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DB Schema Hardening</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Add pgvector indexes for memory retrieval. Optimize task queue queries. Add composite indexes on commonly filtered columns.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1</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WebSocket Resilience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Add reconnection backoff, heartbeat pings, and message replay for clients that disconnect mid-task.</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1</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sqlc Query Optimization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Audit N+1 patterns in issue list + activity feed endpoints. Add pagination cursors everywhere.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1</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Secret Management</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Migrate from .env to proper secret store (Vault or cloud-native KMS) for production deployments.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2</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Multi-tenancy Isolation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Row-level security in PostgreSQL for workspace data isolation; audit all queries for tenant leakage.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2</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Rate Limiting</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Per-user and per-workspace rate limits on API and WebSocket connections.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2</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Observability Stack</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OpenTelemetry tracing, Prometheus metrics, structured log forwarding to Loki/Datadog.</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3</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Frontend Bundle Size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Code-split by route. Lazy-load heavy features (charts, editor). Target &lt;200kb initial JS.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D97706"/>
                <w:sz w:val="20"/>
                <w:szCs w:val="20"/>
              </w:rPr>
              <w:t xml:space="preserve">P2</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2</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Accessibility (a11y)</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Full WCAG 2.1 AA compliance audit and remediation of all interactive components.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D97706"/>
                <w:sz w:val="20"/>
                <w:szCs w:val="20"/>
              </w:rPr>
              <w:t xml:space="preserve">P2</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Phase 3</w:t>
            </w:r>
          </w:p>
        </w:tc>
      </w:tr>
    </w:tbl>
    <w:p>
      <w:pPr>
        <w:spacing w:after="0" w:before="200"/>
      </w:pPr>
    </w:p>
    <w:p>
      <w:r>
        <w:br w:type="page"/>
      </w:r>
    </w:p>
    <w:p>
      <w:pPr>
        <w:pStyle w:val="Heading1"/>
        <w:spacing w:after="200" w:before="480"/>
      </w:pPr>
      <w:r>
        <w:rPr>
          <w:rFonts w:ascii="Arial" w:cs="Arial" w:eastAsia="Arial" w:hAnsi="Arial"/>
          <w:b/>
          <w:bCs/>
          <w:color w:val="171717"/>
          <w:sz w:val="40"/>
          <w:szCs w:val="40"/>
        </w:rPr>
        <w:t xml:space="preserve">Competitive Positioning</w:t>
      </w:r>
    </w:p>
    <w:p>
      <w:pPr>
        <w:spacing w:after="120" w:before="60"/>
      </w:pPr>
      <w:r>
        <w:rPr>
          <w:rFonts w:ascii="Arial" w:cs="Arial" w:eastAsia="Arial" w:hAnsi="Arial"/>
          <w:color w:val="404040"/>
          <w:sz w:val="22"/>
          <w:szCs w:val="22"/>
        </w:rPr>
        <w:t xml:space="preserve">Agentra operates at the intersection of task management and AI execution infrastructure. No existing tool does both natively.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Capability</w:t>
            </w:r>
          </w:p>
        </w:tc>
        <w:tc>
          <w:tcPr>
            <w:tcW w:type="dxa" w:w="143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Agentra</w:t>
            </w:r>
          </w:p>
        </w:tc>
        <w:tc>
          <w:tcPr>
            <w:tcW w:type="dxa" w:w="143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Linear</w:t>
            </w:r>
          </w:p>
        </w:tc>
        <w:tc>
          <w:tcPr>
            <w:tcW w:type="dxa" w:w="143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Jira</w:t>
            </w:r>
          </w:p>
        </w:tc>
        <w:tc>
          <w:tcPr>
            <w:tcW w:type="dxa" w:w="143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GitHub Issues</w:t>
            </w:r>
          </w:p>
        </w:tc>
        <w:tc>
          <w:tcPr>
            <w:tcW w:type="dxa" w:w="143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LangGraph</w:t>
            </w:r>
          </w:p>
        </w:tc>
      </w:tr>
      <w:tr>
        <w:tc>
          <w:tcPr>
            <w:tcW w:type="dxa" w:w="220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r>
              <w:rPr>
                <w:rFonts w:ascii="Arial" w:cs="Arial" w:eastAsia="Arial" w:hAnsi="Arial"/>
                <w:b/>
                <w:bCs/>
                <w:color w:val="171717"/>
                <w:sz w:val="19"/>
                <w:szCs w:val="19"/>
              </w:rPr>
              <w:t xml:space="preserve">Agent-native task assignment</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404040"/>
                <w:sz w:val="19"/>
                <w:szCs w:val="19"/>
              </w:rPr>
              <w:t xml:space="preserve">Partial</w:t>
            </w:r>
          </w:p>
        </w:tc>
      </w:tr>
      <w:tr>
        <w:tc>
          <w:tcPr>
            <w:tcW w:type="dxa" w:w="22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b/>
                <w:bCs/>
                <w:color w:val="171717"/>
                <w:sz w:val="19"/>
                <w:szCs w:val="19"/>
              </w:rPr>
              <w:t xml:space="preserve">Real-time agent status</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r>
      <w:tr>
        <w:tc>
          <w:tcPr>
            <w:tcW w:type="dxa" w:w="220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r>
              <w:rPr>
                <w:rFonts w:ascii="Arial" w:cs="Arial" w:eastAsia="Arial" w:hAnsi="Arial"/>
                <w:b/>
                <w:bCs/>
                <w:color w:val="171717"/>
                <w:sz w:val="19"/>
                <w:szCs w:val="19"/>
              </w:rPr>
              <w:t xml:space="preserve">Human-in-the-loop approvals</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r>
      <w:tr>
        <w:tc>
          <w:tcPr>
            <w:tcW w:type="dxa" w:w="22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b/>
                <w:bCs/>
                <w:color w:val="171717"/>
                <w:sz w:val="19"/>
                <w:szCs w:val="19"/>
              </w:rPr>
              <w:t xml:space="preserve">Persistent agent memory</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D97706"/>
                <w:sz w:val="19"/>
                <w:szCs w:val="19"/>
              </w:rPr>
              <w:t xml:space="preserve">Roadmap</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r>
      <w:tr>
        <w:tc>
          <w:tcPr>
            <w:tcW w:type="dxa" w:w="220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r>
              <w:rPr>
                <w:rFonts w:ascii="Arial" w:cs="Arial" w:eastAsia="Arial" w:hAnsi="Arial"/>
                <w:b/>
                <w:bCs/>
                <w:color w:val="171717"/>
                <w:sz w:val="19"/>
                <w:szCs w:val="19"/>
              </w:rPr>
              <w:t xml:space="preserve">Skills / workflow templates</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404040"/>
                <w:sz w:val="19"/>
                <w:szCs w:val="19"/>
              </w:rPr>
              <w:t xml:space="preserve">Templates</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r>
      <w:tr>
        <w:tc>
          <w:tcPr>
            <w:tcW w:type="dxa" w:w="22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b/>
                <w:bCs/>
                <w:color w:val="171717"/>
                <w:sz w:val="19"/>
                <w:szCs w:val="19"/>
              </w:rPr>
              <w:t xml:space="preserve">Self-hostable &amp; open source</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404040"/>
                <w:sz w:val="19"/>
                <w:szCs w:val="19"/>
              </w:rPr>
              <w:t xml:space="preserve">Partial</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r>
      <w:tr>
        <w:tc>
          <w:tcPr>
            <w:tcW w:type="dxa" w:w="220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r>
              <w:rPr>
                <w:rFonts w:ascii="Arial" w:cs="Arial" w:eastAsia="Arial" w:hAnsi="Arial"/>
                <w:b/>
                <w:bCs/>
                <w:color w:val="171717"/>
                <w:sz w:val="19"/>
                <w:szCs w:val="19"/>
              </w:rPr>
              <w:t xml:space="preserve">Multi-agent task graphs</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D97706"/>
                <w:sz w:val="19"/>
                <w:szCs w:val="19"/>
              </w:rPr>
              <w:t xml:space="preserve">Roadmap</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c>
          <w:tcPr>
            <w:tcW w:type="dxa" w:w="1430"/>
            <w:tcBorders>
              <w:top w:val="single" w:color="E5E5E5" w:sz="1"/>
              <w:left w:val="single" w:color="E5E5E5" w:sz="1"/>
              <w:bottom w:val="single" w:color="E5E5E5" w:sz="1"/>
              <w:right w:val="single" w:color="E5E5E5" w:sz="1"/>
            </w:tcBorders>
            <w:shd w:fill="FFFFFF"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r>
      <w:tr>
        <w:tc>
          <w:tcPr>
            <w:tcW w:type="dxa" w:w="220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r>
              <w:rPr>
                <w:rFonts w:ascii="Arial" w:cs="Arial" w:eastAsia="Arial" w:hAnsi="Arial"/>
                <w:b/>
                <w:bCs/>
                <w:color w:val="171717"/>
                <w:sz w:val="19"/>
                <w:szCs w:val="19"/>
              </w:rPr>
              <w:t xml:space="preserve">Team task management UI</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bCs/>
                <w:color w:val="16A34A"/>
                <w:sz w:val="19"/>
                <w:szCs w:val="19"/>
              </w:rPr>
              <w:t xml:space="preserve">Yes</w:t>
            </w:r>
          </w:p>
        </w:tc>
        <w:tc>
          <w:tcPr>
            <w:tcW w:type="dxa" w:w="1430"/>
            <w:tcBorders>
              <w:top w:val="single" w:color="E5E5E5" w:sz="1"/>
              <w:left w:val="single" w:color="E5E5E5" w:sz="1"/>
              <w:bottom w:val="single" w:color="E5E5E5" w:sz="1"/>
              <w:right w:val="single" w:color="E5E5E5" w:sz="1"/>
            </w:tcBorders>
            <w:shd w:fill="F5F5F5" w:val="clear"/>
            <w:tcMar>
              <w:top w:type="dxa" w:w="80"/>
              <w:left w:type="dxa" w:w="160"/>
              <w:bottom w:type="dxa" w:w="80"/>
              <w:right w:type="dxa" w:w="160"/>
            </w:tcMar>
          </w:tcPr>
          <w:p>
            <w:pPr>
              <w:jc w:val="center"/>
            </w:pPr>
            <w:r>
              <w:rPr>
                <w:rFonts w:ascii="Arial" w:cs="Arial" w:eastAsia="Arial" w:hAnsi="Arial"/>
                <w:b w:val="false"/>
                <w:bCs w:val="false"/>
                <w:color w:val="A3A3A3"/>
                <w:sz w:val="19"/>
                <w:szCs w:val="19"/>
              </w:rPr>
              <w:t xml:space="preserve">No</w:t>
            </w:r>
          </w:p>
        </w:tc>
      </w:tr>
    </w:tbl>
    <w:p>
      <w:pPr>
        <w:spacing w:after="0" w:before="200"/>
      </w:pPr>
    </w:p>
    <w:p>
      <w:pPr>
        <w:pStyle w:val="Heading2"/>
        <w:spacing w:after="160" w:before="360"/>
      </w:pPr>
      <w:r>
        <w:rPr>
          <w:rFonts w:ascii="Arial" w:cs="Arial" w:eastAsia="Arial" w:hAnsi="Arial"/>
          <w:b/>
          <w:bCs/>
          <w:color w:val="171717"/>
          <w:sz w:val="30"/>
          <w:szCs w:val="30"/>
        </w:rPr>
        <w:t xml:space="preserve">Differentiation</w:t>
      </w:r>
    </w:p>
    <w:p>
      <w:pPr>
        <w:pStyle w:val="ListParagraph"/>
        <w:numPr>
          <w:ilvl w:val="0"/>
          <w:numId w:val="2"/>
        </w:numPr>
        <w:spacing w:after="100" w:before="60"/>
      </w:pPr>
      <w:r>
        <w:rPr>
          <w:rFonts w:ascii="Arial" w:cs="Arial" w:eastAsia="Arial" w:hAnsi="Arial"/>
          <w:color w:val="404040"/>
          <w:sz w:val="22"/>
          <w:szCs w:val="22"/>
        </w:rPr>
        <w:t xml:space="preserve">Only platform where AI agents are first-class team members with the same UX as human teammates</w:t>
      </w:r>
    </w:p>
    <w:p>
      <w:pPr>
        <w:pStyle w:val="ListParagraph"/>
        <w:numPr>
          <w:ilvl w:val="0"/>
          <w:numId w:val="2"/>
        </w:numPr>
        <w:spacing w:after="100" w:before="60"/>
      </w:pPr>
      <w:r>
        <w:rPr>
          <w:rFonts w:ascii="Arial" w:cs="Arial" w:eastAsia="Arial" w:hAnsi="Arial"/>
          <w:color w:val="404040"/>
          <w:sz w:val="22"/>
          <w:szCs w:val="22"/>
        </w:rPr>
        <w:t xml:space="preserve">Open source + self-hostable makes it the privacy-first alternative to all cloud-only competitors</w:t>
      </w:r>
    </w:p>
    <w:p>
      <w:pPr>
        <w:pStyle w:val="ListParagraph"/>
        <w:numPr>
          <w:ilvl w:val="0"/>
          <w:numId w:val="2"/>
        </w:numPr>
        <w:spacing w:after="100" w:before="60"/>
      </w:pPr>
      <w:r>
        <w:rPr>
          <w:rFonts w:ascii="Arial" w:cs="Arial" w:eastAsia="Arial" w:hAnsi="Arial"/>
          <w:color w:val="404040"/>
          <w:sz w:val="22"/>
          <w:szCs w:val="22"/>
        </w:rPr>
        <w:t xml:space="preserve">Skills Marketplace creates a community moat — team workflows as shareable intellectual property</w:t>
      </w:r>
    </w:p>
    <w:p>
      <w:pPr>
        <w:pStyle w:val="ListParagraph"/>
        <w:numPr>
          <w:ilvl w:val="0"/>
          <w:numId w:val="2"/>
        </w:numPr>
        <w:spacing w:after="100" w:before="60"/>
      </w:pPr>
      <w:r>
        <w:rPr>
          <w:rFonts w:ascii="Arial" w:cs="Arial" w:eastAsia="Arial" w:hAnsi="Arial"/>
          <w:color w:val="404040"/>
          <w:sz w:val="22"/>
          <w:szCs w:val="22"/>
        </w:rPr>
        <w:t xml:space="preserve">Model-agnostic SDK means no vendor lock-in — supports any capable agent backend via unified interface</w:t>
      </w:r>
    </w:p>
    <w:p>
      <w:pPr>
        <w:spacing w:after="0" w:before="200"/>
      </w:pPr>
    </w:p>
    <w:p>
      <w:r>
        <w:br w:type="page"/>
      </w:r>
    </w:p>
    <w:p>
      <w:pPr>
        <w:pStyle w:val="Heading1"/>
        <w:spacing w:after="200" w:before="480"/>
      </w:pPr>
      <w:r>
        <w:rPr>
          <w:rFonts w:ascii="Arial" w:cs="Arial" w:eastAsia="Arial" w:hAnsi="Arial"/>
          <w:b/>
          <w:bCs/>
          <w:color w:val="171717"/>
          <w:sz w:val="40"/>
          <w:szCs w:val="40"/>
        </w:rPr>
        <w:t xml:space="preserve">Risks &amp; Mitigations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900"/>
        <w:gridCol w:w="900"/>
      </w:tblGrid>
      <w:tr>
        <w:trPr>
          <w:tblHeader/>
        </w:trPr>
        <w:tc>
          <w:tcPr>
            <w:tcW w:type="dxa" w:w="28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476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c>
          <w:tcPr>
            <w:tcW w:type="dxa" w:w="900"/>
            <w:tcBorders>
              <w:top w:val="single" w:color="E5E5E5" w:sz="1"/>
              <w:left w:val="single" w:color="E5E5E5" w:sz="1"/>
              <w:bottom w:val="single" w:color="E5E5E5" w:sz="1"/>
              <w:right w:val="single" w:color="E5E5E5" w:sz="1"/>
            </w:tcBorders>
            <w:shd w:fill="171717" w:val="clear"/>
            <w:tcMar>
              <w:top w:type="dxa" w:w="100"/>
              <w:left w:type="dxa" w:w="160"/>
              <w:bottom w:type="dxa" w:w="100"/>
              <w:right w:type="dxa" w:w="160"/>
            </w:tcMar>
          </w:tcPr>
          <w:p>
            <w:r>
              <w:rPr>
                <w:rFonts w:ascii="Arial" w:cs="Arial" w:eastAsia="Arial" w:hAnsi="Arial"/>
                <w:b/>
                <w:bCs/>
                <w:color w:val="FFFFFF"/>
                <w:sz w:val="18"/>
                <w:szCs w:val="18"/>
              </w:rPr>
              <w:t xml:space="preserve">Owner</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Agent reliability ceiling</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LLM agents fail non-deterministically. Teams lose trust if too many tasks fail silently.</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Risk</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Mitigation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Structured execution traces, automatic blocker reporting, configurable retry policies, and human-in-the-loop gates for sensitive tasks.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FF5B4F"/>
                <w:sz w:val="20"/>
                <w:szCs w:val="20"/>
              </w:rPr>
              <w:t xml:space="preserve">P0</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API provider dependency</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Heavy reliance on Anthropic/OpenAI APIs introduces cost and availability risk.</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Risk</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Mitigation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Model-agnostic SDK; local model support (Ollama); aggressive caching of embeddings; cost caps per workspace.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Open-source commoditization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 large player (GitHub Copilot, Linear, Atlassian) could copy core features.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Risk</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Mitigation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Network effects from Skills Marketplace; community moat; speed of agent intelligence roadmap (memory, MCP, multi-agent).</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Scaling the daemon runtime</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Local daemon model doesn't scale to large orgs; cloud runtime must be reliable before pushing enterprise.</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Risk</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Mitigation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Phase 1 cloud runtime shipped before enterprise sales motion begins. Extensive load testing before GA.</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0A72EF"/>
                <w:sz w:val="20"/>
                <w:szCs w:val="20"/>
              </w:rPr>
              <w:t xml:space="preserve">P1</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Community fragmentation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Different teams run incompatible self-hosted forks; Skills can't be shared.</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D97706"/>
                <w:sz w:val="20"/>
                <w:szCs w:val="20"/>
              </w:rPr>
              <w:t xml:space="preserve">P2</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Risk</w:t>
            </w:r>
          </w:p>
        </w:tc>
      </w:tr>
      <w:tr>
        <w:tc>
          <w:tcPr>
            <w:tcW w:type="dxa" w:w="28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b/>
                <w:bCs/>
                <w:color w:val="171717"/>
                <w:sz w:val="20"/>
                <w:szCs w:val="20"/>
              </w:rPr>
              <w:t xml:space="preserve">Mitigation</w:t>
            </w:r>
          </w:p>
        </w:tc>
        <w:tc>
          <w:tcPr>
            <w:tcW w:type="dxa" w:w="476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Strong versioned API contracts, marketplace as cloud-anchored canonical registry, migration tools for version upgrades.</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pPr>
              <w:jc w:val="center"/>
            </w:pPr>
            <w:r>
              <w:rPr>
                <w:rFonts w:ascii="Arial" w:cs="Arial" w:eastAsia="Arial" w:hAnsi="Arial"/>
                <w:b/>
                <w:bCs/>
                <w:color w:val="D97706"/>
                <w:sz w:val="20"/>
                <w:szCs w:val="20"/>
              </w:rPr>
              <w:t xml:space="preserve">P2</w:t>
            </w:r>
          </w:p>
        </w:tc>
        <w:tc>
          <w:tcPr>
            <w:tcW w:type="dxa" w:w="900"/>
            <w:tcBorders>
              <w:top w:val="single" w:color="E5E5E5" w:sz="1"/>
              <w:left w:val="single" w:color="E5E5E5" w:sz="1"/>
              <w:bottom w:val="single" w:color="E5E5E5" w:sz="1"/>
              <w:right w:val="single" w:color="E5E5E5" w:sz="1"/>
            </w:tcBorders>
            <w:shd w:fill="FFFFFF" w:val="clear"/>
            <w:tcMar>
              <w:top w:type="dxa" w:w="100"/>
              <w:left w:type="dxa" w:w="160"/>
              <w:bottom w:type="dxa" w:w="100"/>
              <w:right w:type="dxa" w:w="160"/>
            </w:tcMar>
          </w:tcPr>
          <w:p>
            <w:r>
              <w:rPr>
                <w:rFonts w:ascii="Arial" w:cs="Arial" w:eastAsia="Arial" w:hAnsi="Arial"/>
                <w:color w:val="A3A3A3"/>
                <w:sz w:val="18"/>
                <w:szCs w:val="18"/>
              </w:rPr>
              <w:t xml:space="preserve"/>
            </w:r>
          </w:p>
        </w:tc>
      </w:tr>
    </w:tbl>
    <w:p>
      <w:pPr>
        <w:spacing w:after="0" w:before="200"/>
      </w:pPr>
    </w:p>
    <w:p>
      <w:r>
        <w:br w:type="page"/>
      </w:r>
    </w:p>
    <w:p>
      <w:pPr>
        <w:pStyle w:val="Heading1"/>
        <w:spacing w:after="200" w:before="480"/>
      </w:pPr>
      <w:r>
        <w:rPr>
          <w:rFonts w:ascii="Arial" w:cs="Arial" w:eastAsia="Arial" w:hAnsi="Arial"/>
          <w:b/>
          <w:bCs/>
          <w:color w:val="171717"/>
          <w:sz w:val="40"/>
          <w:szCs w:val="40"/>
        </w:rPr>
        <w:t xml:space="preserve">What We're Building Toward</w:t>
      </w:r>
    </w:p>
    <w:p>
      <w:pPr>
        <w:spacing w:after="0" w:before="80"/>
      </w:pPr>
    </w:p>
    <w:p>
      <w:pPr>
        <w:spacing w:after="160" w:before="0"/>
      </w:pPr>
      <w:r>
        <w:rPr>
          <w:rFonts w:ascii="Arial" w:cs="Arial" w:eastAsia="Arial" w:hAnsi="Arial"/>
          <w:color w:val="404040"/>
          <w:sz w:val="26"/>
          <w:szCs w:val="26"/>
        </w:rPr>
        <w:t xml:space="preserve">The future of software teams isn't 10x engineers — it's 2 engineers directing 10 agents. Agentra is the operating layer that makes that possible.</w:t>
      </w:r>
    </w:p>
    <w:p>
      <w:pPr>
        <w:spacing w:after="120" w:before="60"/>
      </w:pPr>
      <w:r>
        <w:rPr>
          <w:rFonts w:ascii="Arial" w:cs="Arial" w:eastAsia="Arial" w:hAnsi="Arial"/>
          <w:color w:val="404040"/>
          <w:sz w:val="22"/>
          <w:szCs w:val="22"/>
        </w:rPr>
        <w:t xml:space="preserve">This roadmap is a living document. Each phase gates on the success of the last. We ship incrementally, measure honestly, and adjust. If agent success rates don't reach 70% by Q4 2025, Phase 2 memory and multi-agent work gets reprioritized. If cloud runtime adoption outpaces expectations, we accelerate enterprise controls.</w:t>
      </w:r>
    </w:p>
    <w:p>
      <w:pPr>
        <w:spacing w:after="0" w:before="80"/>
      </w:pPr>
    </w:p>
    <w:p>
      <w:pPr>
        <w:spacing w:after="120" w:before="60"/>
      </w:pPr>
      <w:r>
        <w:rPr>
          <w:rFonts w:ascii="Arial" w:cs="Arial" w:eastAsia="Arial" w:hAnsi="Arial"/>
          <w:color w:val="404040"/>
          <w:sz w:val="22"/>
          <w:szCs w:val="22"/>
        </w:rPr>
        <w:t xml:space="preserve">The bet is simple: in 18 months, assigning a task to an AI agent will feel as natural as assigning it to a colleague. Agentra is how we get there.</w:t>
      </w:r>
    </w:p>
    <w:p>
      <w:pPr>
        <w:spacing w:after="0" w:before="200"/>
      </w:pPr>
    </w:p>
    <w:p>
      <w:pPr>
        <w:pBdr>
          <w:top w:val="single" w:color="E5E5E5" w:sz="4"/>
        </w:pBdr>
        <w:spacing w:after="60" w:before="0"/>
      </w:pPr>
    </w:p>
    <w:p>
      <w:pPr>
        <w:spacing w:after="0" w:before="100"/>
      </w:pPr>
      <w:r>
        <w:rPr>
          <w:rFonts w:ascii="Arial" w:cs="Arial" w:eastAsia="Arial" w:hAnsi="Arial"/>
          <w:color w:val="A3A3A3"/>
          <w:sz w:val="18"/>
          <w:szCs w:val="18"/>
        </w:rPr>
        <w:t xml:space="preserve">github.com/agentra-ai/agentra  ·  Apache 2.0  ·  Roadmap current as of April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pBdr>
      <w:tabs>
        <w:tab w:val="right" w:pos="9026"/>
      </w:tabs>
      <w:spacing w:after="0" w:before="0"/>
    </w:pPr>
    <w:r>
      <w:rPr>
        <w:rFonts w:ascii="Arial" w:cs="Arial" w:eastAsia="Arial" w:hAnsi="Arial"/>
        <w:color w:val="A3A3A3"/>
        <w:sz w:val="16"/>
        <w:szCs w:val="16"/>
      </w:rPr>
      <w:t xml:space="preserve">Confidential — Internal Use Only</w:t>
    </w:r>
    <w:r>
      <w:rPr>
        <w:rFonts w:ascii="Arial" w:cs="Arial" w:eastAsia="Arial" w:hAnsi="Arial"/>
        <w:color w:val="A3A3A3"/>
        <w:sz w:val="16"/>
        <w:szCs w:val="16"/>
      </w:rPr>
      <w:t xml:space="preserve">	Page </w:t>
    </w:r>
    <w:r>
      <w:rPr>
        <w:rFonts w:ascii="Arial" w:cs="Arial" w:eastAsia="Arial" w:hAnsi="Arial"/>
        <w:color w:val="A3A3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4"/>
      </w:pBdr>
      <w:tabs>
        <w:tab w:val="right" w:pos="9026"/>
      </w:tabs>
      <w:spacing w:after="0" w:before="0"/>
    </w:pPr>
    <w:r>
      <w:rPr>
        <w:rFonts w:ascii="Arial" w:cs="Arial" w:eastAsia="Arial" w:hAnsi="Arial"/>
        <w:b/>
        <w:bCs/>
        <w:color w:val="171717"/>
        <w:sz w:val="18"/>
        <w:szCs w:val="18"/>
      </w:rPr>
      <w:t xml:space="preserve">Agentra</w:t>
    </w:r>
    <w:r>
      <w:rPr>
        <w:rFonts w:ascii="Arial" w:cs="Arial" w:eastAsia="Arial" w:hAnsi="Arial"/>
        <w:color w:val="A3A3A3"/>
        <w:sz w:val="18"/>
        <w:szCs w:val="18"/>
      </w:rPr>
      <w:t xml:space="preserve">	Product Roadmap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40404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60" w:before="36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2026-04-22T08:11:39.129Z</dcterms:created>
  <dcterms:modified xsi:type="dcterms:W3CDTF">2026-04-22T08:11:39.129Z</dcterms:modified>
</cp:coreProperties>
</file>

<file path=docProps/custom.xml><?xml version="1.0" encoding="utf-8"?>
<Properties xmlns="http://schemas.openxmlformats.org/officeDocument/2006/custom-properties" xmlns:vt="http://schemas.openxmlformats.org/officeDocument/2006/docPropsVTypes"/>
</file>