
<file path=[Content_Types].xml><?xml version="1.0" encoding="utf-8"?>
<Types xmlns="http://schemas.openxmlformats.org/package/2006/content-types">
  <Default ContentType="image/png" Extension="png"/>
  <Default ContentType="image/png" Extension="tmp"/>
  <Default ContentType="image/jpeg" Extension="jpeg"/>
  <Default ContentType="image/jpeg" Extension="jpg!d"/>
  <Default ContentType="image/jpg" Extension="jpg"/>
  <Default ContentType="image/webp" Extension="webp"/>
  <Default ContentType="image/bmp" Extension="bmp"/>
  <Default ContentType="image/gif" Extension="gif"/>
  <Default ContentType="image/tiff" Extension="tiff"/>
  <Default ContentType="image/x-wmf" Extension="wmf"/>
  <Default ContentType="image/x-wmf" Extension="bin"/>
  <Default ContentType="image/x-emf" Extension="emf"/>
  <Default ContentType="image/aces" Extension="exr"/>
  <Default ContentType="image/x-icon" Extension="ico"/>
  <Default ContentType="application/vnd.openxmlformats-package.relationships+xml" Extension="rels"/>
  <Default ContentType="application/xml" Extension="xml"/>
  <Override PartName="/_rels/.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?>
<Relationships xmlns="http://schemas.openxmlformats.org/package/2006/relationships">
  <Relationship Id="rId1" Type="http://schemas.openxmlformats.org/package/2006/relationships/metadata/core-properties" Target="docProps/core.xml" />
  <Relationship Id="rId2" Type="http://schemas.openxmlformats.org/officeDocument/2006/relationships/extended-properties" Target="docProps/app.xml" />
  <Relationship Id="rId3" Type="http://schemas.openxmlformats.org/officeDocument/2006/relationships/officeDocument" Target="word/document.xml" 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wp14="http://schemas.microsoft.com/office/word/2010/wordprocessingDrawing" xmlns:w14="http://schemas.microsoft.com/office/word/2010/wordml" xmlns:w15="http://schemas.microsoft.com/office/word/2012/wordml" mc:Ignorable="w14 w15 wp14">
  <w:body>
    <w:p>
      <w:pPr>
        <w:pStyle w:val="dingding-heading1"/>
      </w:pPr>
      <w:r>
        <w:rPr>
          <w:sz w:val="48"/>
          <w:b w:val="1"/>
        </w:rPr>
        <w:t xml:space="preserve">✅ 第 4 章 任务：编排、长程推进与协作流转</w:t>
      </w:r>
    </w:p>
    <w:p>
      <w:pPr/>
      <w:r>
        <w:t xml:space="preserve">上一章讨论了企业构建 Agent 的不同入口，包括</w:t>
      </w:r>
      <w:r>
        <w:rPr>
          <w:sz w:val="24"/>
          <w:color w:val="09090B"/>
        </w:rPr>
        <w:t xml:space="preserve">基于高代码 Agent Framework 自主构建 Harness</w:t>
      </w:r>
      <w:r>
        <w:t xml:space="preserve">、</w:t>
      </w:r>
      <w:r>
        <w:rPr>
          <w:sz w:val="24"/>
          <w:color w:val="09090B"/>
        </w:rPr>
        <w:t xml:space="preserve">复用产品化的 Harness</w:t>
      </w:r>
      <w:r>
        <w:t xml:space="preserve">、</w:t>
      </w:r>
      <w:r>
        <w:rPr>
          <w:sz w:val="24"/>
          <w:color w:val="09090B"/>
        </w:rPr>
        <w:t xml:space="preserve">使用 Managed Agents 服务托管交付 Agent</w:t>
      </w:r>
      <w:r>
        <w:t xml:space="preserve">、</w:t>
      </w:r>
      <w:r>
        <w:rPr>
          <w:sz w:val="24"/>
          <w:color w:val="09090B"/>
        </w:rPr>
        <w:t xml:space="preserve">在云产品的预置能力之上，快速构建 Agent</w:t>
      </w:r>
      <w:r>
        <w:t xml:space="preserve">。本章沿着“构建入口”继续向下，关注一个更具体的问题：当任务不能通过一次模型调用完成时，Harness 如何把模型的离散判断组织为可持续推进、可中断恢复、可验证结束的任务过程。</w:t>
      </w:r>
    </w:p>
    <w:p>
      <w:pPr/>
      <w:r/>
    </w:p>
    <w:p>
      <w:pPr/>
      <w:r>
        <w:t xml:space="preserve">模型的一次输出只是离散判断，而要解决一个企业级任务通常是一个持续的过程。它可能需要先理解环境、再制定计划，连续调用多个工具，在关键动作前等待审批，把部分工作委派给子代理，经历失败和恢复，最后还要用环境事实证明目标已经达成。Harness 执行内核的职责，就是把模型的每一次判断组织成有状态、可控制、可恢复的任务过程。</w:t>
      </w:r>
    </w:p>
    <w:p>
      <w:pPr/>
      <w:r/>
    </w:p>
    <w:p>
      <w:pPr/>
      <w:r>
        <w:t xml:space="preserve">本章聚焦 Harness 的执行与编排系统：Agent Loop 如何推进任务，Planning 和 Todo 如何把目标外部化，Subagent 如何形成受控委派，异步任务如何跨越请求、进程和上下文窗口，以及如何判断 Agent 是真正完成，而不是仅仅停止。Context、Memory 与 Workspace 的信息组织将在第 5 章展开；工具、Sandbox、权限、Streaming、Trace 与 Evaluation 则在第 6 章主讲。</w:t>
      </w:r>
    </w:p>
    <w:p>
      <w:pPr/>
      <w:r/>
    </w:p>
    <w:p>
      <w:pPr/>
      <w:r>
        <w:t xml:space="preserve">本章使用同一个企业案例贯穿全章，这个案例既包含长程执行，也包含并行委派、异步等待、人工介入和确定性验证，能够代表大量企业工程任务。</w:t>
      </w:r>
    </w:p>
    <w:p>
      <w:pPr>
        <w:pStyle w:val="dingding_quote"/>
      </w:pPr>
      <w:r>
        <w:rPr>
          <w:b w:val="1"/>
        </w:rPr>
        <w:t xml:space="preserve">生产服务漏洞修复与变更发布 Agent</w:t>
      </w:r>
      <w:r>
        <w:t xml:space="preserve">：收到支付服务高危依赖漏洞任务后，Agent 需要定位受影响代码和运行实例，制定升级方案，将依赖分析、代码修改和独立评审分配给不同执行者，在隔离环境中修改代码并运行测试，生成变更单；涉及发布时等待责任人审批，最后以代码差异、测试报告、安全扫描和发布状态验证任务是否完成。</w:t>
      </w:r>
    </w:p>
    <w:p>
      <w:pPr>
        <w:pBdr>
          <w:top w:val="single" w:sz="6" w:space="0" w:color="000000"/>
        </w:pBdr>
      </w:pPr>
    </w:p>
    <w:p>
      <w:bookmarkStart w:id="mtjgkxx3o5x90rlzsv" w:name="mtjgkxx3o5x90rlzsv"/>
      <w:pPr>
        <w:pStyle w:val="dingding-heading2"/>
      </w:pPr>
      <w:r>
        <w:t xml:space="preserve">4.1 Agent Loop 与任务状态机</w:t>
      </w:r>
      <w:bookmarkEnd w:id="mtjgkxx3o5x90rlzsv"/>
    </w:p>
    <w:p>
      <w:bookmarkStart w:id="mtjgkxx306z5c2rye6at" w:name="mtjgkxx306z5c2rye6at"/>
      <w:pPr>
        <w:pStyle w:val="dingding-heading3"/>
      </w:pPr>
      <w:r>
        <w:t xml:space="preserve">4.1.1 从模型调用到任务循环</w:t>
      </w:r>
      <w:bookmarkEnd w:id="mtjgkxx306z5c2rye6at"/>
    </w:p>
    <w:p>
      <w:pPr/>
      <w:r>
        <w:t xml:space="preserve">Agent Loop 是 Harness 最稳定的内核。它不要求模型一次性给出完整答案，而是允许模型根据当前目标和环境反馈，重复执行“判断—行动—观察—再判断”，直到任务被验证完成、进入等待、失败或取消。</w:t>
      </w:r>
    </w:p>
    <w:p>
      <w:pPr/>
      <w:r>
        <w:t xml:space="preserve">一个最小但完整的 Loop 可以抽象为五个阶段：</w:t>
      </w:r>
    </w:p>
    <w:p>
      <w:pPr>
        <w:pStyle w:val="dingding_code"/>
        <w:shd w:val="clear" w:color="auto" w:fill="D0CECE"/>
      </w:pPr>
      <w:r>
        <w:t xml:space="preserve">stateDiagram-v2</w:t>
        <w:br w:type="textWrapping"/>
        <w:t xml:space="preserve">    [*] --&gt; Prepare</w:t>
        <w:br w:type="textWrapping"/>
        <w:t xml:space="preserve">    Prepare: Prepare</w:t>
        <w:br w:type="textWrapping"/>
        <w:t xml:space="preserve">    Prepare: 装配当前任务视图与可用能力</w:t>
        <w:br w:type="textWrapping"/>
        <w:t xml:space="preserve">    Prepare --&gt; Model</w:t>
        <w:br w:type="textWrapping"/>
        <w:t xml:space="preserve">    Model: Model</w:t>
        <w:br w:type="textWrapping"/>
        <w:t xml:space="preserve">    Model: 判断下一步意图</w:t>
        <w:br w:type="textWrapping"/>
        <w:t xml:space="preserve">    Model --&gt; Act: 请求行动</w:t>
        <w:br w:type="textWrapping"/>
        <w:t xml:space="preserve">    Act: Act</w:t>
        <w:br w:type="textWrapping"/>
        <w:t xml:space="preserve">    Act: 校验并执行工具或委派</w:t>
        <w:br w:type="textWrapping"/>
        <w:t xml:space="preserve">    Act --&gt; Observe</w:t>
        <w:br w:type="textWrapping"/>
        <w:t xml:space="preserve">    Observe: Observe</w:t>
        <w:br w:type="textWrapping"/>
        <w:t xml:space="preserve">    Observe: 标准化结果并更新任务事实</w:t>
        <w:br w:type="textWrapping"/>
        <w:t xml:space="preserve">    Observe --&gt; Prepare: 继续推进</w:t>
        <w:br w:type="textWrapping"/>
        <w:t xml:space="preserve">    Model --&gt; Verify: 申请阶段或任务完成</w:t>
        <w:br w:type="textWrapping"/>
        <w:t xml:space="preserve">    Verify: Verify</w:t>
        <w:br w:type="textWrapping"/>
        <w:t xml:space="preserve">    Verify: 用环境事实或规则验收</w:t>
        <w:br w:type="textWrapping"/>
        <w:t xml:space="preserve">    Verify --&gt; Prepare: 未通过，产生新缺口</w:t>
        <w:br w:type="textWrapping"/>
        <w:t xml:space="preserve">    Verify --&gt; Completed: 通过</w:t>
        <w:br w:type="textWrapping"/>
        <w:t xml:space="preserve">    Model --&gt; Waiting: 等待输入、审批或外部事件</w:t>
        <w:br w:type="textWrapping"/>
        <w:t xml:space="preserve">    Waiting --&gt; Prepare: 条件满足后恢复</w:t>
        <w:br w:type="textWrapping"/>
        <w:t xml:space="preserve">    Prepare --&gt; Failed: 不可恢复错误或预算耗尽</w:t>
        <w:br w:type="textWrapping"/>
        <w:t xml:space="preserve">    Completed --&gt; [*]</w:t>
        <w:br w:type="textWrapping"/>
        <w:t xml:space="preserve">    Failed --&gt; [*]</w:t>
        <w:br w:type="textWrapping"/>
      </w:r>
      <w:r/>
    </w:p>
    <w:p>
      <w:pPr>
        <w:numPr>
          <w:ilvl w:val="0"/>
          <w:numId w:val="1"/>
        </w:numPr>
      </w:pPr>
      <w:r>
        <w:rPr>
          <w:b w:val="1"/>
        </w:rPr>
        <w:t xml:space="preserve">Prepare</w:t>
      </w:r>
      <w:r>
        <w:t xml:space="preserve"> 读取权威任务状态，确定本轮目标，并向第 5 章的 Context Builder 请求模型输入。</w:t>
      </w:r>
    </w:p>
    <w:p>
      <w:pPr>
        <w:numPr>
          <w:ilvl w:val="0"/>
          <w:numId w:val="1"/>
        </w:numPr>
      </w:pPr>
      <w:r>
        <w:rPr>
          <w:b w:val="1"/>
        </w:rPr>
        <w:t xml:space="preserve">Model</w:t>
      </w:r>
      <w:r>
        <w:t xml:space="preserve"> 调用模型，由模型判断下一步应行动、委派、询问、等待还是申请完成。</w:t>
      </w:r>
    </w:p>
    <w:p>
      <w:pPr>
        <w:numPr>
          <w:ilvl w:val="0"/>
          <w:numId w:val="1"/>
        </w:numPr>
      </w:pPr>
      <w:r>
        <w:rPr>
          <w:b w:val="1"/>
        </w:rPr>
        <w:t xml:space="preserve">Act</w:t>
      </w:r>
      <w:r>
        <w:t xml:space="preserve"> 将模型意图交给第 6 章的 Action Plane，完成参数、身份、策略、审批和执行。</w:t>
      </w:r>
    </w:p>
    <w:p>
      <w:pPr>
        <w:numPr>
          <w:ilvl w:val="0"/>
          <w:numId w:val="1"/>
        </w:numPr>
      </w:pPr>
      <w:r>
        <w:rPr>
          <w:b w:val="1"/>
        </w:rPr>
        <w:t xml:space="preserve">Observe</w:t>
      </w:r>
      <w:r>
        <w:t xml:space="preserve"> 将工具、环境、子任务或用户反馈转换为结构化 Observation，并更新任务事实。</w:t>
      </w:r>
    </w:p>
    <w:p>
      <w:pPr>
        <w:numPr>
          <w:ilvl w:val="0"/>
          <w:numId w:val="1"/>
        </w:numPr>
      </w:pPr>
      <w:r>
        <w:rPr>
          <w:b w:val="1"/>
        </w:rPr>
        <w:t xml:space="preserve">Verify</w:t>
      </w:r>
      <w:r>
        <w:t xml:space="preserve"> 不接受“我已经完成”作为唯一依据，而是运行与任务相匹配的验收器。</w:t>
      </w:r>
    </w:p>
    <w:p>
      <w:pPr/>
      <w:r>
        <w:t xml:space="preserve">浏览文件、执行代码、查询业务系统和调度远程 Agent，都是 Act 的不同实现；用户追加要求、工具返回和异步任务完成，都是 Observe 的不同来源。核心 Loop 保持稳定，具体能力通过扩展点加入。</w:t>
      </w:r>
    </w:p>
    <w:p>
      <w:bookmarkStart w:id="mtjgkxx4kfkmvko9ml" w:name="mtjgkxx4kfkmvko9ml"/>
      <w:pPr>
        <w:pStyle w:val="dingding-heading3"/>
      </w:pPr>
      <w:r>
        <w:t xml:space="preserve">4.1.2 用权威状态驱动任务</w:t>
      </w:r>
      <w:bookmarkEnd w:id="mtjgkxx4kfkmvko9ml"/>
    </w:p>
    <w:p>
      <w:pPr/>
      <w:r>
        <w:t xml:space="preserve">消息历史记录了模型和用户曾经交换的内容，却不应成为任务状态的唯一来源。企业 Harness 至少要维护一份可机读的权威状态：目标、当前阶段、Plan 与 Todo、已确认事实、阻塞项、子任务、Artifact、剩余预算、等待原因和完成依据。</w:t>
      </w:r>
    </w:p>
    <w:tbl>
      <w:tblPr>
        <w:tblStyle w:val="tableHeader"/>
        <w:tblW w:w="0" w:type="pct"/>
        <w:tblLook w:firstRow="1" w:lastRow="0" w:firstColumn="0" w:lastColumn="0" w:noHBand="0" w:noVBand="0"/>
      </w:tblPr>
      <w:tblGrid>
        <w:gridCol w:w="3729"/>
        <w:gridCol w:w="3729"/>
        <w:gridCol w:w="3760"/>
      </w:tblGrid>
      <w:tr>
        <w:trPr>
          <w:trHeight w:val="0"/>
        </w:trPr>
        <w:tc>
          <w:tcPr>
            <w:tcW w:w="3729" w:type="dxa"/>
            <w:vAlign w:val="top"/>
          </w:tcPr>
          <w:p>
            <w:pPr/>
            <w:r>
              <w:t xml:space="preserve">状态</w:t>
            </w:r>
          </w:p>
        </w:tc>
        <w:tc>
          <w:tcPr>
            <w:tcW w:w="3729" w:type="dxa"/>
            <w:vAlign w:val="top"/>
          </w:tcPr>
          <w:p>
            <w:pPr/>
            <w:r>
              <w:t xml:space="preserve">语义</w:t>
            </w:r>
          </w:p>
        </w:tc>
        <w:tc>
          <w:tcPr>
            <w:tcW w:w="3760" w:type="dxa"/>
            <w:vAlign w:val="top"/>
          </w:tcPr>
          <w:p>
            <w:pPr/>
            <w:r>
              <w:t xml:space="preserve">允许的下一步</w:t>
            </w:r>
          </w:p>
        </w:tc>
      </w:tr>
      <w:tr>
        <w:trPr>
          <w:trHeight w:val="0"/>
        </w:trPr>
        <w:tc>
          <w:tcPr>
            <w:tcW w:w="3729" w:type="dxa"/>
            <w:vAlign w:val="top"/>
          </w:tcPr>
          <w:p>
            <w:pPr/>
            <w:r/>
            <w:r>
              <w:rPr>
                <w:shd w:val="clear" w:color="auto" w:fill="F0F1F1"/>
              </w:rPr>
              <w:t xml:space="preserve">CREATED</w:t>
            </w:r>
            <w:r/>
          </w:p>
        </w:tc>
        <w:tc>
          <w:tcPr>
            <w:tcW w:w="3729" w:type="dxa"/>
            <w:vAlign w:val="top"/>
          </w:tcPr>
          <w:p>
            <w:pPr/>
            <w:r>
              <w:t xml:space="preserve">任务已经建立但尚未开始</w:t>
            </w:r>
          </w:p>
        </w:tc>
        <w:tc>
          <w:tcPr>
            <w:tcW w:w="3760" w:type="dxa"/>
            <w:vAlign w:val="top"/>
          </w:tcPr>
          <w:p>
            <w:pPr/>
            <w:r>
              <w:t xml:space="preserve">进入运行或取消</w:t>
            </w:r>
          </w:p>
        </w:tc>
      </w:tr>
      <w:tr>
        <w:trPr>
          <w:trHeight w:val="0"/>
        </w:trPr>
        <w:tc>
          <w:tcPr>
            <w:tcW w:w="3729" w:type="dxa"/>
            <w:vAlign w:val="top"/>
          </w:tcPr>
          <w:p>
            <w:pPr/>
            <w:r/>
            <w:r>
              <w:rPr>
                <w:shd w:val="clear" w:color="auto" w:fill="F0F1F1"/>
              </w:rPr>
              <w:t xml:space="preserve">RUNNING</w:t>
            </w:r>
            <w:r/>
          </w:p>
        </w:tc>
        <w:tc>
          <w:tcPr>
            <w:tcW w:w="3729" w:type="dxa"/>
            <w:vAlign w:val="top"/>
          </w:tcPr>
          <w:p>
            <w:pPr/>
            <w:r>
              <w:t xml:space="preserve">正在准备、推理或行动</w:t>
            </w:r>
          </w:p>
        </w:tc>
        <w:tc>
          <w:tcPr>
            <w:tcW w:w="3760" w:type="dxa"/>
            <w:vAlign w:val="top"/>
          </w:tcPr>
          <w:p>
            <w:pPr/>
            <w:r>
              <w:t xml:space="preserve">继续、暂停、等待、验证、失败或取消</w:t>
            </w:r>
          </w:p>
        </w:tc>
      </w:tr>
      <w:tr>
        <w:trPr>
          <w:trHeight w:val="0"/>
        </w:trPr>
        <w:tc>
          <w:tcPr>
            <w:tcW w:w="3729" w:type="dxa"/>
            <w:vAlign w:val="top"/>
          </w:tcPr>
          <w:p>
            <w:pPr/>
            <w:r/>
            <w:r>
              <w:rPr>
                <w:shd w:val="clear" w:color="auto" w:fill="F0F1F1"/>
              </w:rPr>
              <w:t xml:space="preserve">WAITING_INPUT</w:t>
            </w:r>
            <w:r/>
          </w:p>
        </w:tc>
        <w:tc>
          <w:tcPr>
            <w:tcW w:w="3729" w:type="dxa"/>
            <w:vAlign w:val="top"/>
          </w:tcPr>
          <w:p>
            <w:pPr/>
            <w:r>
              <w:t xml:space="preserve">缺少用户或业务信息</w:t>
            </w:r>
          </w:p>
        </w:tc>
        <w:tc>
          <w:tcPr>
            <w:tcW w:w="3760" w:type="dxa"/>
            <w:vAlign w:val="top"/>
          </w:tcPr>
          <w:p>
            <w:pPr/>
            <w:r>
              <w:t xml:space="preserve">接收输入后恢复，或超时结束</w:t>
            </w:r>
          </w:p>
        </w:tc>
      </w:tr>
      <w:tr>
        <w:trPr>
          <w:trHeight w:val="0"/>
        </w:trPr>
        <w:tc>
          <w:tcPr>
            <w:tcW w:w="3729" w:type="dxa"/>
            <w:vAlign w:val="top"/>
          </w:tcPr>
          <w:p>
            <w:pPr/>
            <w:r/>
            <w:r>
              <w:rPr>
                <w:shd w:val="clear" w:color="auto" w:fill="F0F1F1"/>
              </w:rPr>
              <w:t xml:space="preserve">WAITING_APPROVAL</w:t>
            </w:r>
            <w:r/>
          </w:p>
        </w:tc>
        <w:tc>
          <w:tcPr>
            <w:tcW w:w="3729" w:type="dxa"/>
            <w:vAlign w:val="top"/>
          </w:tcPr>
          <w:p>
            <w:pPr/>
            <w:r>
              <w:t xml:space="preserve">行动明确但需要批准</w:t>
            </w:r>
          </w:p>
        </w:tc>
        <w:tc>
          <w:tcPr>
            <w:tcW w:w="3760" w:type="dxa"/>
            <w:vAlign w:val="top"/>
          </w:tcPr>
          <w:p>
            <w:pPr/>
            <w:r>
              <w:t xml:space="preserve">批准、拒绝、修改或取消</w:t>
            </w:r>
          </w:p>
        </w:tc>
      </w:tr>
      <w:tr>
        <w:trPr>
          <w:trHeight w:val="0"/>
        </w:trPr>
        <w:tc>
          <w:tcPr>
            <w:tcW w:w="3729" w:type="dxa"/>
            <w:vAlign w:val="top"/>
          </w:tcPr>
          <w:p>
            <w:pPr/>
            <w:r/>
            <w:r>
              <w:rPr>
                <w:shd w:val="clear" w:color="auto" w:fill="F0F1F1"/>
              </w:rPr>
              <w:t xml:space="preserve">WAITING_EVENT</w:t>
            </w:r>
            <w:r/>
          </w:p>
        </w:tc>
        <w:tc>
          <w:tcPr>
            <w:tcW w:w="3729" w:type="dxa"/>
            <w:vAlign w:val="top"/>
          </w:tcPr>
          <w:p>
            <w:pPr/>
            <w:r>
              <w:t xml:space="preserve">等待工具、子任务或外部系统</w:t>
            </w:r>
          </w:p>
        </w:tc>
        <w:tc>
          <w:tcPr>
            <w:tcW w:w="3760" w:type="dxa"/>
            <w:vAlign w:val="top"/>
          </w:tcPr>
          <w:p>
            <w:pPr/>
            <w:r>
              <w:t xml:space="preserve">收到事件后恢复，或按策略超时</w:t>
            </w:r>
          </w:p>
        </w:tc>
      </w:tr>
      <w:tr>
        <w:trPr>
          <w:trHeight w:val="0"/>
        </w:trPr>
        <w:tc>
          <w:tcPr>
            <w:tcW w:w="3729" w:type="dxa"/>
            <w:vAlign w:val="top"/>
          </w:tcPr>
          <w:p>
            <w:pPr/>
            <w:r/>
            <w:r>
              <w:rPr>
                <w:shd w:val="clear" w:color="auto" w:fill="F0F1F1"/>
              </w:rPr>
              <w:t xml:space="preserve">PAUSED</w:t>
            </w:r>
            <w:r/>
          </w:p>
        </w:tc>
        <w:tc>
          <w:tcPr>
            <w:tcW w:w="3729" w:type="dxa"/>
            <w:vAlign w:val="top"/>
          </w:tcPr>
          <w:p>
            <w:pPr/>
            <w:r>
              <w:t xml:space="preserve">用户或系统主动暂停</w:t>
            </w:r>
          </w:p>
        </w:tc>
        <w:tc>
          <w:tcPr>
            <w:tcW w:w="3760" w:type="dxa"/>
            <w:vAlign w:val="top"/>
          </w:tcPr>
          <w:p>
            <w:pPr/>
            <w:r>
              <w:t xml:space="preserve">恢复、修改规则或取消</w:t>
            </w:r>
          </w:p>
        </w:tc>
      </w:tr>
      <w:tr>
        <w:trPr>
          <w:trHeight w:val="0"/>
        </w:trPr>
        <w:tc>
          <w:tcPr>
            <w:tcW w:w="3729" w:type="dxa"/>
            <w:vAlign w:val="top"/>
          </w:tcPr>
          <w:p>
            <w:pPr/>
            <w:r/>
            <w:r>
              <w:rPr>
                <w:shd w:val="clear" w:color="auto" w:fill="F0F1F1"/>
              </w:rPr>
              <w:t xml:space="preserve">VERIFYING</w:t>
            </w:r>
            <w:r/>
          </w:p>
        </w:tc>
        <w:tc>
          <w:tcPr>
            <w:tcW w:w="3729" w:type="dxa"/>
            <w:vAlign w:val="top"/>
          </w:tcPr>
          <w:p>
            <w:pPr/>
            <w:r>
              <w:t xml:space="preserve">正在核验阶段或最终结果</w:t>
            </w:r>
          </w:p>
        </w:tc>
        <w:tc>
          <w:tcPr>
            <w:tcW w:w="3760" w:type="dxa"/>
            <w:vAlign w:val="top"/>
          </w:tcPr>
          <w:p>
            <w:pPr/>
            <w:r>
              <w:t xml:space="preserve">通过、生成修复项或失败</w:t>
            </w:r>
          </w:p>
        </w:tc>
      </w:tr>
      <w:tr>
        <w:trPr>
          <w:trHeight w:val="0"/>
        </w:trPr>
        <w:tc>
          <w:tcPr>
            <w:tcW w:w="3729" w:type="dxa"/>
            <w:vAlign w:val="top"/>
          </w:tcPr>
          <w:p>
            <w:pPr/>
            <w:r/>
            <w:r>
              <w:rPr>
                <w:shd w:val="clear" w:color="auto" w:fill="F0F1F1"/>
              </w:rPr>
              <w:t xml:space="preserve">COMPLETED</w:t>
            </w:r>
            <w:r/>
          </w:p>
        </w:tc>
        <w:tc>
          <w:tcPr>
            <w:tcW w:w="3729" w:type="dxa"/>
            <w:vAlign w:val="top"/>
          </w:tcPr>
          <w:p>
            <w:pPr/>
            <w:r>
              <w:t xml:space="preserve">验收条件已经满足</w:t>
            </w:r>
          </w:p>
        </w:tc>
        <w:tc>
          <w:tcPr>
            <w:tcW w:w="3760" w:type="dxa"/>
            <w:vAlign w:val="top"/>
          </w:tcPr>
          <w:p>
            <w:pPr/>
            <w:r>
              <w:t xml:space="preserve">交付结果与证据</w:t>
            </w:r>
          </w:p>
        </w:tc>
      </w:tr>
      <w:tr>
        <w:trPr>
          <w:trHeight w:val="0"/>
        </w:trPr>
        <w:tc>
          <w:tcPr>
            <w:tcW w:w="3729" w:type="dxa"/>
            <w:vAlign w:val="top"/>
          </w:tcPr>
          <w:p>
            <w:pPr/>
            <w:r/>
            <w:r>
              <w:rPr>
                <w:shd w:val="clear" w:color="auto" w:fill="F0F1F1"/>
              </w:rPr>
              <w:t xml:space="preserve">FAILED</w:t>
            </w:r>
            <w:r/>
          </w:p>
        </w:tc>
        <w:tc>
          <w:tcPr>
            <w:tcW w:w="3729" w:type="dxa"/>
            <w:vAlign w:val="top"/>
          </w:tcPr>
          <w:p>
            <w:pPr/>
            <w:r>
              <w:t xml:space="preserve">当前策略下不能继续</w:t>
            </w:r>
          </w:p>
        </w:tc>
        <w:tc>
          <w:tcPr>
            <w:tcW w:w="3760" w:type="dxa"/>
            <w:vAlign w:val="top"/>
          </w:tcPr>
          <w:p>
            <w:pPr/>
            <w:r>
              <w:t xml:space="preserve">重开尝试、转人工或结束</w:t>
            </w:r>
          </w:p>
        </w:tc>
      </w:tr>
      <w:tr>
        <w:trPr>
          <w:trHeight w:val="0"/>
        </w:trPr>
        <w:tc>
          <w:tcPr>
            <w:tcW w:w="3729" w:type="dxa"/>
            <w:vAlign w:val="top"/>
          </w:tcPr>
          <w:p>
            <w:pPr/>
            <w:r/>
            <w:r>
              <w:rPr>
                <w:shd w:val="clear" w:color="auto" w:fill="F0F1F1"/>
              </w:rPr>
              <w:t xml:space="preserve">CANCELLED</w:t>
            </w:r>
            <w:r/>
          </w:p>
        </w:tc>
        <w:tc>
          <w:tcPr>
            <w:tcW w:w="3729" w:type="dxa"/>
            <w:vAlign w:val="top"/>
          </w:tcPr>
          <w:p>
            <w:pPr/>
            <w:r>
              <w:t xml:space="preserve">任务被显式终止</w:t>
            </w:r>
          </w:p>
        </w:tc>
        <w:tc>
          <w:tcPr>
            <w:tcW w:w="3760" w:type="dxa"/>
            <w:vAlign w:val="top"/>
          </w:tcPr>
          <w:p>
            <w:pPr/>
            <w:r>
              <w:t xml:space="preserve">清理资源并保留审计事实</w:t>
            </w:r>
          </w:p>
        </w:tc>
      </w:tr>
    </w:tbl>
    <w:p>
      <w:pPr/>
      <w:r/>
      <w:r>
        <w:rPr>
          <w:shd w:val="clear" w:color="auto" w:fill="F0F1F1"/>
        </w:rPr>
        <w:t xml:space="preserve">WAITING</w:t>
      </w:r>
      <w:r>
        <w:t xml:space="preserve"> 不是失败，</w:t>
      </w:r>
      <w:r>
        <w:rPr>
          <w:shd w:val="clear" w:color="auto" w:fill="F0F1F1"/>
        </w:rPr>
        <w:t xml:space="preserve">PAUSED</w:t>
      </w:r>
      <w:r>
        <w:t xml:space="preserve"> 也不是结束。只有把这些状态显式化，上层 Runtime 才能在等待期间释放计算资源并准确恢复；交互界面才能说明 Agent 在等什么；观测系统才能区分执行慢、审批慢和工具慢。</w:t>
      </w:r>
    </w:p>
    <w:p>
      <w:pPr/>
      <w:r>
        <w:t xml:space="preserve">Loop 还必须有外部终止边界。步骤数、总时长、Token 与费用、工具调用次数、子任务并发数、高风险动作次数都应进入预算。预算接近阈值时，Harness 可以要求模型收敛范围、停止新委派、优先完成可交付部分或请求用户选择；预算耗尽时，则应产生明确终态与未完成清单，而不是悄然截断。</w:t>
      </w:r>
    </w:p>
    <w:p>
      <w:bookmarkStart w:id="mtjgkxx5856ob77y3q9" w:name="mtjgkxx5856ob77y3q9"/>
      <w:pPr>
        <w:pStyle w:val="dingding-heading3"/>
      </w:pPr>
      <w:r>
        <w:t xml:space="preserve">4.1.3 案例：一次修复任务如何推进</w:t>
      </w:r>
      <w:bookmarkEnd w:id="mtjgkxx5856ob77y3q9"/>
    </w:p>
    <w:p>
      <w:pPr/>
      <w:r>
        <w:t xml:space="preserve">漏洞修复任务进入系统后，不应只生成一串聊天消息，而应形成持续更新的任务对象。例如在完成影响分析后，权威状态可以表示为：</w:t>
      </w:r>
    </w:p>
    <w:p>
      <w:pPr>
        <w:pStyle w:val="dingding_code"/>
        <w:shd w:val="clear" w:color="auto" w:fill="D0CECE"/>
      </w:pPr>
      <w:r>
        <w:t xml:space="preserve">task_id: remediation-2026-0917</w:t>
        <w:br w:type="textWrapping"/>
        <w:t xml:space="preserve">goal: 修复 payment-service 中 CVE-XXXX 并形成可审批变更</w:t>
        <w:br w:type="textWrapping"/>
        <w:t xml:space="preserve">state: RUNNING</w:t>
        <w:br w:type="textWrapping"/>
        <w:t xml:space="preserve">stage: implement_fix</w:t>
        <w:br w:type="textWrapping"/>
        <w:t xml:space="preserve">facts:</w:t>
        <w:br w:type="textWrapping"/>
        <w:t xml:space="preserve">  affected_module: payment-core</w:t>
        <w:br w:type="textWrapping"/>
        <w:t xml:space="preserve">  current_version: 4.2.1</w:t>
        <w:br w:type="textWrapping"/>
        <w:t xml:space="preserve">  target_version: 4.2.4</w:t>
        <w:br w:type="textWrapping"/>
        <w:t xml:space="preserve">todos:</w:t>
        <w:br w:type="textWrapping"/>
        <w:t xml:space="preserve">  - {id: t1, title: 确认影响范围, status: completed}</w:t>
        <w:br w:type="textWrapping"/>
        <w:t xml:space="preserve">  - {id: t2, title: 修改依赖并补充测试, status: in_progress}</w:t>
        <w:br w:type="textWrapping"/>
        <w:t xml:space="preserve">  - {id: t3, title: 独立评审变更, status: pending}</w:t>
        <w:br w:type="textWrapping"/>
        <w:t xml:space="preserve">artifacts:</w:t>
        <w:br w:type="textWrapping"/>
        <w:t xml:space="preserve">  - impact-report.md</w:t>
        <w:br w:type="textWrapping"/>
        <w:t xml:space="preserve">budgets:</w:t>
        <w:br w:type="textWrapping"/>
        <w:t xml:space="preserve">  remaining_steps: 36</w:t>
        <w:br w:type="textWrapping"/>
        <w:t xml:space="preserve">  remaining_minutes: 48</w:t>
        <w:br w:type="textWrapping"/>
        <w:t xml:space="preserve"/>
        <w:br w:type="textWrapping"/>
        <w:t xml:space="preserve">completion_evidence: [ ]</w:t>
        <w:br w:type="textWrapping"/>
        <w:t xml:space="preserve"/>
        <w:br w:type="textWrapping"/>
      </w:r>
    </w:p>
    <w:p>
      <w:pPr/>
      <w:r>
        <w:t xml:space="preserve">模型看到的是由这份状态生成的当前任务视图，而不是被迫从几百条历史消息中猜测进度。当安全扫描还未通过时，即使模型输出“修复已完成”，状态也只能进入 </w:t>
      </w:r>
      <w:r>
        <w:rPr>
          <w:shd w:val="clear" w:color="auto" w:fill="F0F1F1"/>
        </w:rPr>
        <w:t xml:space="preserve">VERIFYING</w:t>
      </w:r>
      <w:r>
        <w:t xml:space="preserve">；只有验收器补齐证据，才能提交 </w:t>
      </w:r>
      <w:r>
        <w:rPr>
          <w:shd w:val="clear" w:color="auto" w:fill="F0F1F1"/>
        </w:rPr>
        <w:t xml:space="preserve">COMPLETED</w:t>
      </w:r>
      <w:r>
        <w:t xml:space="preserve">。</w:t>
      </w:r>
    </w:p>
    <w:p>
      <w:pPr>
        <w:pBdr>
          <w:top w:val="single" w:sz="6" w:space="0" w:color="000000"/>
        </w:pBdr>
      </w:pPr>
    </w:p>
    <w:p>
      <w:bookmarkStart w:id="mtjgkxx5i8m4n0nrle" w:name="mtjgkxx5i8m4n0nrle"/>
      <w:pPr>
        <w:pStyle w:val="dingding-heading2"/>
      </w:pPr>
      <w:r>
        <w:t xml:space="preserve">4.2 Planning、Todo 与阶段目标</w:t>
      </w:r>
      <w:bookmarkEnd w:id="mtjgkxx5i8m4n0nrle"/>
    </w:p>
    <w:p>
      <w:bookmarkStart w:id="mtjgkxx5zwaraeoind" w:name="mtjgkxx5zwaraeoind"/>
      <w:pPr>
        <w:pStyle w:val="dingding-heading3"/>
      </w:pPr>
      <w:r>
        <w:t xml:space="preserve">4.2.1 把计划变成外部控制对象</w:t>
      </w:r>
      <w:bookmarkEnd w:id="mtjgkxx5zwaraeoind"/>
    </w:p>
    <w:p>
      <w:pPr/>
      <w:r>
        <w:t xml:space="preserve">Planning 的价值不是展示模型隐藏的思考过程，而是把任务结构外部化为 Harness 和用户都能读取、修改和验证的控制对象：要达到什么阶段目标、有哪些依赖、哪一步正在执行、用什么证据判定完成。</w:t>
      </w:r>
    </w:p>
    <w:p>
      <w:pPr/>
      <w:r>
        <w:t xml:space="preserve">根据任务复杂度，Harness 可以使用三种控制方式：</w:t>
      </w:r>
    </w:p>
    <w:tbl>
      <w:tblPr>
        <w:tblStyle w:val="tableHeader"/>
        <w:tblW w:w="0" w:type="pct"/>
        <w:tblLook w:firstRow="1" w:lastRow="0" w:firstColumn="0" w:lastColumn="0" w:noHBand="0" w:noVBand="0"/>
      </w:tblPr>
      <w:tblGrid>
        <w:gridCol w:w="3729"/>
        <w:gridCol w:w="3729"/>
        <w:gridCol w:w="3760"/>
      </w:tblGrid>
      <w:tr>
        <w:trPr>
          <w:trHeight w:val="0"/>
        </w:trPr>
        <w:tc>
          <w:tcPr>
            <w:tcW w:w="3729" w:type="dxa"/>
            <w:vAlign w:val="top"/>
          </w:tcPr>
          <w:p>
            <w:pPr/>
            <w:r>
              <w:t xml:space="preserve">模式</w:t>
            </w:r>
          </w:p>
        </w:tc>
        <w:tc>
          <w:tcPr>
            <w:tcW w:w="3729" w:type="dxa"/>
            <w:vAlign w:val="top"/>
          </w:tcPr>
          <w:p>
            <w:pPr/>
            <w:r>
              <w:t xml:space="preserve">表示方式</w:t>
            </w:r>
          </w:p>
        </w:tc>
        <w:tc>
          <w:tcPr>
            <w:tcW w:w="3760" w:type="dxa"/>
            <w:vAlign w:val="top"/>
          </w:tcPr>
          <w:p>
            <w:pPr/>
            <w:r>
              <w:t xml:space="preserve">适用任务</w:t>
            </w:r>
          </w:p>
        </w:tc>
      </w:tr>
      <w:tr>
        <w:trPr>
          <w:trHeight w:val="0"/>
        </w:trPr>
        <w:tc>
          <w:tcPr>
            <w:tcW w:w="3729" w:type="dxa"/>
            <w:vAlign w:val="top"/>
          </w:tcPr>
          <w:p>
            <w:pPr/>
            <w:r>
              <w:t xml:space="preserve">轻量 Todo</w:t>
            </w:r>
          </w:p>
        </w:tc>
        <w:tc>
          <w:tcPr>
            <w:tcW w:w="3729" w:type="dxa"/>
            <w:vAlign w:val="top"/>
          </w:tcPr>
          <w:p>
            <w:pPr/>
            <w:r>
              <w:t xml:space="preserve">简短、有序的待办列表</w:t>
            </w:r>
          </w:p>
        </w:tc>
        <w:tc>
          <w:tcPr>
            <w:tcW w:w="3760" w:type="dxa"/>
            <w:vAlign w:val="top"/>
          </w:tcPr>
          <w:p>
            <w:pPr/>
            <w:r>
              <w:t xml:space="preserve">目标明确、步骤少、反馈快</w:t>
            </w:r>
          </w:p>
        </w:tc>
      </w:tr>
      <w:tr>
        <w:trPr>
          <w:trHeight w:val="0"/>
        </w:trPr>
        <w:tc>
          <w:tcPr>
            <w:tcW w:w="3729" w:type="dxa"/>
            <w:vAlign w:val="top"/>
          </w:tcPr>
          <w:p>
            <w:pPr/>
            <w:r>
              <w:t xml:space="preserve">Plan Mode</w:t>
            </w:r>
          </w:p>
        </w:tc>
        <w:tc>
          <w:tcPr>
            <w:tcW w:w="3729" w:type="dxa"/>
            <w:vAlign w:val="top"/>
          </w:tcPr>
          <w:p>
            <w:pPr/>
            <w:r>
              <w:t xml:space="preserve">只读探索、形成计划、确认后执行</w:t>
            </w:r>
          </w:p>
        </w:tc>
        <w:tc>
          <w:tcPr>
            <w:tcW w:w="3760" w:type="dxa"/>
            <w:vAlign w:val="top"/>
          </w:tcPr>
          <w:p>
            <w:pPr/>
            <w:r>
              <w:t xml:space="preserve">影响面较大、需要审阅、环境尚不清楚</w:t>
            </w:r>
          </w:p>
        </w:tc>
      </w:tr>
      <w:tr>
        <w:trPr>
          <w:trHeight w:val="0"/>
        </w:trPr>
        <w:tc>
          <w:tcPr>
            <w:tcW w:w="3729" w:type="dxa"/>
            <w:vAlign w:val="top"/>
          </w:tcPr>
          <w:p>
            <w:pPr/>
            <w:r>
              <w:t xml:space="preserve">Planner–Executor</w:t>
            </w:r>
          </w:p>
        </w:tc>
        <w:tc>
          <w:tcPr>
            <w:tcW w:w="3729" w:type="dxa"/>
            <w:vAlign w:val="top"/>
          </w:tcPr>
          <w:p>
            <w:pPr/>
            <w:r>
              <w:t xml:space="preserve">Planner 维护阶段和依赖，Executor 逐项执行</w:t>
            </w:r>
          </w:p>
        </w:tc>
        <w:tc>
          <w:tcPr>
            <w:tcW w:w="3760" w:type="dxa"/>
            <w:vAlign w:val="top"/>
          </w:tcPr>
          <w:p>
            <w:pPr/>
            <w:r>
              <w:t xml:space="preserve">长任务、多依赖、可并行或需要专业角色</w:t>
            </w:r>
          </w:p>
        </w:tc>
      </w:tr>
    </w:tbl>
    <w:p>
      <w:pPr/>
      <w:r>
        <w:t xml:space="preserve">计划必须允许修订。工具结果可能推翻假设，用户可能改变目标，环境也可能暴露新约束。每次重规划都应说明触发事实并保留已完成项，不能通过改写目标掩盖失败。Todo 则不需要记录每次微小工具调用，只记录会改变任务可交付状态的事项，并保持唯一的当前进行项或明确的并行分组。</w:t>
      </w:r>
    </w:p>
    <w:p>
      <w:bookmarkStart w:id="mtjgkxx6yg71m206z5p" w:name="mtjgkxx6yg71m206z5p"/>
      <w:pPr>
        <w:pStyle w:val="dingding-heading3"/>
      </w:pPr>
      <w:r>
        <w:t xml:space="preserve">4.2.2 用阶段门禁约束执行</w:t>
      </w:r>
      <w:bookmarkEnd w:id="mtjgkxx6yg71m206z5p"/>
    </w:p>
    <w:p>
      <w:pPr/>
      <w:r>
        <w:t xml:space="preserve">长任务不应直到最后才验证。漏洞修复案例可以划分为五个阶段：</w:t>
      </w:r>
    </w:p>
    <w:tbl>
      <w:tblPr>
        <w:tblStyle w:val="tableHeader"/>
        <w:tblW w:w="0" w:type="pct"/>
        <w:tblLook w:firstRow="1" w:lastRow="0" w:firstColumn="0" w:lastColumn="0" w:noHBand="0" w:noVBand="0"/>
      </w:tblPr>
      <w:tblGrid>
        <w:gridCol w:w="3729"/>
        <w:gridCol w:w="3729"/>
        <w:gridCol w:w="3760"/>
      </w:tblGrid>
      <w:tr>
        <w:trPr>
          <w:trHeight w:val="0"/>
        </w:trPr>
        <w:tc>
          <w:tcPr>
            <w:tcW w:w="3729" w:type="dxa"/>
            <w:vAlign w:val="top"/>
          </w:tcPr>
          <w:p>
            <w:pPr/>
            <w:r>
              <w:t xml:space="preserve">阶段</w:t>
            </w:r>
          </w:p>
        </w:tc>
        <w:tc>
          <w:tcPr>
            <w:tcW w:w="3729" w:type="dxa"/>
            <w:vAlign w:val="top"/>
          </w:tcPr>
          <w:p>
            <w:pPr/>
            <w:r>
              <w:t xml:space="preserve">主要产物</w:t>
            </w:r>
          </w:p>
        </w:tc>
        <w:tc>
          <w:tcPr>
            <w:tcW w:w="3760" w:type="dxa"/>
            <w:vAlign w:val="top"/>
          </w:tcPr>
          <w:p>
            <w:pPr/>
            <w:r>
              <w:t xml:space="preserve">进入下一阶段的门禁</w:t>
            </w:r>
          </w:p>
        </w:tc>
      </w:tr>
      <w:tr>
        <w:trPr>
          <w:trHeight w:val="0"/>
        </w:trPr>
        <w:tc>
          <w:tcPr>
            <w:tcW w:w="3729" w:type="dxa"/>
            <w:vAlign w:val="top"/>
          </w:tcPr>
          <w:p>
            <w:pPr/>
            <w:r>
              <w:t xml:space="preserve">影响分析</w:t>
            </w:r>
          </w:p>
        </w:tc>
        <w:tc>
          <w:tcPr>
            <w:tcW w:w="3729" w:type="dxa"/>
            <w:vAlign w:val="top"/>
          </w:tcPr>
          <w:p>
            <w:pPr/>
            <w:r>
              <w:t xml:space="preserve">受影响模块、依赖链、运行实例清单</w:t>
            </w:r>
          </w:p>
        </w:tc>
        <w:tc>
          <w:tcPr>
            <w:tcW w:w="3760" w:type="dxa"/>
            <w:vAlign w:val="top"/>
          </w:tcPr>
          <w:p>
            <w:pPr/>
            <w:r>
              <w:t xml:space="preserve">影响范围可追溯，版本事实已核验</w:t>
            </w:r>
          </w:p>
        </w:tc>
      </w:tr>
      <w:tr>
        <w:trPr>
          <w:trHeight w:val="0"/>
        </w:trPr>
        <w:tc>
          <w:tcPr>
            <w:tcW w:w="3729" w:type="dxa"/>
            <w:vAlign w:val="top"/>
          </w:tcPr>
          <w:p>
            <w:pPr/>
            <w:r>
              <w:t xml:space="preserve">修复规划</w:t>
            </w:r>
          </w:p>
        </w:tc>
        <w:tc>
          <w:tcPr>
            <w:tcW w:w="3729" w:type="dxa"/>
            <w:vAlign w:val="top"/>
          </w:tcPr>
          <w:p>
            <w:pPr/>
            <w:r>
              <w:t xml:space="preserve">升级方案、兼容风险、回滚方案</w:t>
            </w:r>
          </w:p>
        </w:tc>
        <w:tc>
          <w:tcPr>
            <w:tcW w:w="3760" w:type="dxa"/>
            <w:vAlign w:val="top"/>
          </w:tcPr>
          <w:p>
            <w:pPr/>
            <w:r>
              <w:t xml:space="preserve">计划获批准，写操作权限被放开</w:t>
            </w:r>
          </w:p>
        </w:tc>
      </w:tr>
      <w:tr>
        <w:trPr>
          <w:trHeight w:val="0"/>
        </w:trPr>
        <w:tc>
          <w:tcPr>
            <w:tcW w:w="3729" w:type="dxa"/>
            <w:vAlign w:val="top"/>
          </w:tcPr>
          <w:p>
            <w:pPr/>
            <w:r>
              <w:t xml:space="preserve">变更实施</w:t>
            </w:r>
          </w:p>
        </w:tc>
        <w:tc>
          <w:tcPr>
            <w:tcW w:w="3729" w:type="dxa"/>
            <w:vAlign w:val="top"/>
          </w:tcPr>
          <w:p>
            <w:pPr/>
            <w:r>
              <w:t xml:space="preserve">代码差异、依赖锁文件、测试补充</w:t>
            </w:r>
          </w:p>
        </w:tc>
        <w:tc>
          <w:tcPr>
            <w:tcW w:w="3760" w:type="dxa"/>
            <w:vAlign w:val="top"/>
          </w:tcPr>
          <w:p>
            <w:pPr/>
            <w:r>
              <w:t xml:space="preserve">修改仅发生在授权工作区</w:t>
            </w:r>
          </w:p>
        </w:tc>
      </w:tr>
      <w:tr>
        <w:trPr>
          <w:trHeight w:val="0"/>
        </w:trPr>
        <w:tc>
          <w:tcPr>
            <w:tcW w:w="3729" w:type="dxa"/>
            <w:vAlign w:val="top"/>
          </w:tcPr>
          <w:p>
            <w:pPr/>
            <w:r>
              <w:t xml:space="preserve">独立验证</w:t>
            </w:r>
          </w:p>
        </w:tc>
        <w:tc>
          <w:tcPr>
            <w:tcW w:w="3729" w:type="dxa"/>
            <w:vAlign w:val="top"/>
          </w:tcPr>
          <w:p>
            <w:pPr/>
            <w:r>
              <w:t xml:space="preserve">单测、集成测试、安全扫描、评审意见</w:t>
            </w:r>
          </w:p>
        </w:tc>
        <w:tc>
          <w:tcPr>
            <w:tcW w:w="3760" w:type="dxa"/>
            <w:vAlign w:val="top"/>
          </w:tcPr>
          <w:p>
            <w:pPr/>
            <w:r>
              <w:t xml:space="preserve">所有强制检查通过或缺口被显式接受</w:t>
            </w:r>
          </w:p>
        </w:tc>
      </w:tr>
      <w:tr>
        <w:trPr>
          <w:trHeight w:val="0"/>
        </w:trPr>
        <w:tc>
          <w:tcPr>
            <w:tcW w:w="3729" w:type="dxa"/>
            <w:vAlign w:val="top"/>
          </w:tcPr>
          <w:p>
            <w:pPr/>
            <w:r>
              <w:t xml:space="preserve">发布准备</w:t>
            </w:r>
          </w:p>
        </w:tc>
        <w:tc>
          <w:tcPr>
            <w:tcW w:w="3729" w:type="dxa"/>
            <w:vAlign w:val="top"/>
          </w:tcPr>
          <w:p>
            <w:pPr/>
            <w:r>
              <w:t xml:space="preserve">变更单、发布窗口、回滚入口</w:t>
            </w:r>
          </w:p>
        </w:tc>
        <w:tc>
          <w:tcPr>
            <w:tcW w:w="3760" w:type="dxa"/>
            <w:vAlign w:val="top"/>
          </w:tcPr>
          <w:p>
            <w:pPr/>
            <w:r>
              <w:t xml:space="preserve">责任人审批；本章不自动执行生产发布</w:t>
            </w:r>
          </w:p>
        </w:tc>
      </w:tr>
    </w:tbl>
    <w:p>
      <w:pPr/>
      <w:r>
        <w:t xml:space="preserve">阶段门禁既降低错误方向上的继续投入，也为 Context 压缩、人工接管和跨窗口续行提供稳定边界。有效的阶段描述必须回答“输出是什么、证据在哪里、谁来确认”，而不是只写“分析问题”“处理代码”“确保质量”。</w:t>
      </w:r>
    </w:p>
    <w:p>
      <w:bookmarkStart w:id="mtjgkxx6lql62qp9ggk" w:name="mtjgkxx6lql62qp9ggk"/>
      <w:pPr>
        <w:pStyle w:val="dingding-heading3"/>
      </w:pPr>
      <w:r>
        <w:t xml:space="preserve">4.2.3 将探索、计划和执行分开</w:t>
      </w:r>
      <w:bookmarkEnd w:id="mtjgkxx6lql62qp9ggk"/>
    </w:p>
    <w:p>
      <w:pPr/>
      <w:r>
        <w:t xml:space="preserve">在 Framework 路径中，应用团队可以直接把计划能力组合进 Harness。下面的 AgentScope 示例为修复 Agent 启用 Plan Mode 与任务列表：</w:t>
      </w:r>
    </w:p>
    <w:p>
      <w:pPr>
        <w:pStyle w:val="dingding_code"/>
        <w:shd w:val="clear" w:color="auto" w:fill="D0CECE"/>
      </w:pPr>
      <w:r>
        <w:t xml:space="preserve">HarnessAgent agent = HarnessAgent.builder()</w:t>
        <w:br w:type="textWrapping"/>
        <w:t xml:space="preserve">    .name("remediation-agent")</w:t>
        <w:br w:type="textWrapping"/>
        <w:t xml:space="preserve">    .model(model)</w:t>
        <w:br w:type="textWrapping"/>
        <w:t xml:space="preserve">    .workspace(workspace)</w:t>
        <w:br w:type="textWrapping"/>
        <w:t xml:space="preserve">    .enablePlanMode()</w:t>
        <w:br w:type="textWrapping"/>
        <w:t xml:space="preserve">    .planFileDirectory("plans")</w:t>
        <w:br w:type="textWrapping"/>
        <w:t xml:space="preserve">    .enableTaskList()</w:t>
        <w:br w:type="textWrapping"/>
        <w:t xml:space="preserve">    .build();</w:t>
        <w:br w:type="textWrapping"/>
      </w:r>
    </w:p>
    <w:p>
      <w:pPr/>
      <w:r>
        <w:t xml:space="preserve">Plan Mode 将执行过程分为“只读探索—写入计划—人工确认—进入执行”。探索阶段只开放只读工具以及 </w:t>
      </w:r>
      <w:r>
        <w:rPr>
          <w:shd w:val="clear" w:color="auto" w:fill="F0F1F1"/>
        </w:rPr>
        <w:t xml:space="preserve">plan_enter</w:t>
      </w:r>
      <w:r>
        <w:t xml:space="preserve">、</w:t>
      </w:r>
      <w:r>
        <w:rPr>
          <w:shd w:val="clear" w:color="auto" w:fill="F0F1F1"/>
        </w:rPr>
        <w:t xml:space="preserve">plan_write</w:t>
      </w:r>
      <w:r>
        <w:t xml:space="preserve">、</w:t>
      </w:r>
      <w:r>
        <w:rPr>
          <w:shd w:val="clear" w:color="auto" w:fill="F0F1F1"/>
        </w:rPr>
        <w:t xml:space="preserve">plan_exit</w:t>
      </w:r>
      <w:r>
        <w:t xml:space="preserve">、</w:t>
      </w:r>
      <w:r>
        <w:rPr>
          <w:shd w:val="clear" w:color="auto" w:fill="F0F1F1"/>
        </w:rPr>
        <w:t xml:space="preserve">todo_write</w:t>
      </w:r>
      <w:r>
        <w:t xml:space="preserve"> 等计划工具；</w:t>
      </w:r>
      <w:r>
        <w:rPr>
          <w:shd w:val="clear" w:color="auto" w:fill="F0F1F1"/>
        </w:rPr>
        <w:t xml:space="preserve">plan_exit</w:t>
      </w:r>
      <w:r>
        <w:t xml:space="preserve"> 触发人工确认，获批后才进入可修改工作区的阶段。计划写入 </w:t>
      </w:r>
      <w:r>
        <w:rPr>
          <w:shd w:val="clear" w:color="auto" w:fill="F0F1F1"/>
        </w:rPr>
        <w:t xml:space="preserve">plans/PLAN.md</w:t>
      </w:r>
      <w:r>
        <w:t xml:space="preserve">，Todo 保存在 Agent 状态中，因此两者都能跨调用恢复。</w:t>
      </w:r>
    </w:p>
    <w:p>
      <w:pPr/>
      <w:r>
        <w:t xml:space="preserve">这一实现展示了 Prompt 与 Harness 控制的区别：Prompt 可以要求模型“先规划再修改”，但只有权限模式、工具白名单、持久状态与 HITL 共同生效，系统才真正具备“计划获批前不可写”的约束。</w:t>
      </w:r>
    </w:p>
    <w:p>
      <w:pPr>
        <w:pBdr>
          <w:top w:val="single" w:sz="6" w:space="0" w:color="000000"/>
        </w:pBdr>
      </w:pPr>
    </w:p>
    <w:p>
      <w:bookmarkStart w:id="mtjgkxx7liwlwb3pf4b" w:name="mtjgkxx7liwlwb3pf4b"/>
      <w:pPr>
        <w:pStyle w:val="dingding-heading2"/>
      </w:pPr>
      <w:r>
        <w:t xml:space="preserve">4.3 Subagent 与任务委派</w:t>
      </w:r>
      <w:bookmarkEnd w:id="mtjgkxx7liwlwb3pf4b"/>
    </w:p>
    <w:p>
      <w:bookmarkStart w:id="mtjgkxx7cyb46xv0y2" w:name="mtjgkxx7cyb46xv0y2"/>
      <w:pPr>
        <w:pStyle w:val="dingding-heading3"/>
      </w:pPr>
      <w:r>
        <w:t xml:space="preserve">4.3.1 何时值得委派</w:t>
      </w:r>
      <w:bookmarkEnd w:id="mtjgkxx7cyb46xv0y2"/>
    </w:p>
    <w:p>
      <w:pPr/>
      <w:r>
        <w:t xml:space="preserve">Subagent 的价值不是把一个 Agent 包装成多个角色，而是解决三个具体问题：</w:t>
      </w:r>
    </w:p>
    <w:p>
      <w:pPr>
        <w:numPr>
          <w:ilvl w:val="0"/>
          <w:numId w:val="2"/>
        </w:numPr>
      </w:pPr>
      <w:r>
        <w:rPr>
          <w:b w:val="1"/>
        </w:rPr>
        <w:t xml:space="preserve">上下文隔离</w:t>
      </w:r>
      <w:r>
        <w:t xml:space="preserve">：子任务只加载相关文件、工具和历史，避免主 Agent 的窗口被探索过程占满。</w:t>
      </w:r>
    </w:p>
    <w:p>
      <w:pPr>
        <w:numPr>
          <w:ilvl w:val="0"/>
          <w:numId w:val="2"/>
        </w:numPr>
      </w:pPr>
      <w:r>
        <w:rPr>
          <w:b w:val="1"/>
        </w:rPr>
        <w:t xml:space="preserve">能力隔离</w:t>
      </w:r>
      <w:r>
        <w:t xml:space="preserve">：不同子任务使用不同模型、指令、Skill、工具与权限。</w:t>
      </w:r>
    </w:p>
    <w:p>
      <w:pPr>
        <w:numPr>
          <w:ilvl w:val="0"/>
          <w:numId w:val="2"/>
        </w:numPr>
      </w:pPr>
      <w:r>
        <w:rPr>
          <w:b w:val="1"/>
        </w:rPr>
        <w:t xml:space="preserve">并行执行</w:t>
      </w:r>
      <w:r>
        <w:t xml:space="preserve">：互不依赖的检索、实现或验证可以同时推进，缩短墙钟时间。</w:t>
      </w:r>
    </w:p>
    <w:p>
      <w:pPr/>
      <w:r>
        <w:t xml:space="preserve">任务很短、步骤高度依赖或共享对象频繁变化时，委派会增加通信和合并成本。只有隔离、专业化或并行收益超过这些成本时，Subagent 才有价值。</w:t>
      </w:r>
    </w:p>
    <w:p>
      <w:bookmarkStart w:id="mtjgkxx825pi5ibrtd6" w:name="mtjgkxx825pi5ibrtd6"/>
      <w:pPr>
        <w:pStyle w:val="dingding-heading3"/>
      </w:pPr>
      <w:r>
        <w:t xml:space="preserve">4.3.2 建立清晰的委派契约</w:t>
      </w:r>
      <w:bookmarkEnd w:id="mtjgkxx825pi5ibrtd6"/>
    </w:p>
    <w:p>
      <w:pPr/>
      <w:r>
        <w:t xml:space="preserve">主 Agent 负责全局目标、计划、预算、依赖和最终结果，不应把“任务完成”的责任一并交出去。研究 Subagent 收集事实与候选方案，执行 Subagent 在限定范围内产生变更，评审 Subagent 使用相对独立的上下文寻找缺口。这些是运行时职责，不一定是永久角色。</w:t>
      </w:r>
    </w:p>
    <w:p>
      <w:pPr/>
      <w:r>
        <w:t xml:space="preserve">每个子任务都应携带可机读契约：</w:t>
      </w:r>
    </w:p>
    <w:tbl>
      <w:tblPr>
        <w:tblStyle w:val="tableHeader"/>
        <w:tblW w:w="0" w:type="pct"/>
        <w:tblLook w:firstRow="1" w:lastRow="0" w:firstColumn="0" w:lastColumn="0" w:noHBand="0" w:noVBand="0"/>
      </w:tblPr>
      <w:tblGrid>
        <w:gridCol w:w="5610"/>
        <w:gridCol w:w="5610"/>
      </w:tblGrid>
      <w:tr>
        <w:trPr>
          <w:trHeight w:val="0"/>
        </w:trPr>
        <w:tc>
          <w:tcPr>
            <w:tcW w:w="5610" w:type="dxa"/>
            <w:vAlign w:val="top"/>
          </w:tcPr>
          <w:p>
            <w:pPr/>
            <w:r>
              <w:t xml:space="preserve">契约项</w:t>
            </w:r>
          </w:p>
        </w:tc>
        <w:tc>
          <w:tcPr>
            <w:tcW w:w="5610" w:type="dxa"/>
            <w:vAlign w:val="top"/>
          </w:tcPr>
          <w:p>
            <w:pPr/>
            <w:r>
              <w:t xml:space="preserve">需要回答的问题</w:t>
            </w:r>
          </w:p>
        </w:tc>
      </w:tr>
      <w:tr>
        <w:trPr>
          <w:trHeight w:val="0"/>
        </w:trPr>
        <w:tc>
          <w:tcPr>
            <w:tcW w:w="5610" w:type="dxa"/>
            <w:vAlign w:val="top"/>
          </w:tcPr>
          <w:p>
            <w:pPr/>
            <w:r>
              <w:t xml:space="preserve">目标与边界</w:t>
            </w:r>
          </w:p>
        </w:tc>
        <w:tc>
          <w:tcPr>
            <w:tcW w:w="5610" w:type="dxa"/>
            <w:vAlign w:val="top"/>
          </w:tcPr>
          <w:p>
            <w:pPr/>
            <w:r>
              <w:t xml:space="preserve">交付什么；哪些目录、系统和动作在范围内</w:t>
            </w:r>
          </w:p>
        </w:tc>
      </w:tr>
      <w:tr>
        <w:trPr>
          <w:trHeight w:val="0"/>
        </w:trPr>
        <w:tc>
          <w:tcPr>
            <w:tcW w:w="5610" w:type="dxa"/>
            <w:vAlign w:val="top"/>
          </w:tcPr>
          <w:p>
            <w:pPr/>
            <w:r>
              <w:t xml:space="preserve">已知上下文</w:t>
            </w:r>
          </w:p>
        </w:tc>
        <w:tc>
          <w:tcPr>
            <w:tcW w:w="5610" w:type="dxa"/>
            <w:vAlign w:val="top"/>
          </w:tcPr>
          <w:p>
            <w:pPr/>
            <w:r>
              <w:t xml:space="preserve">哪些事实已确认；哪些决定不可自行改变</w:t>
            </w:r>
          </w:p>
        </w:tc>
      </w:tr>
      <w:tr>
        <w:trPr>
          <w:trHeight w:val="0"/>
        </w:trPr>
        <w:tc>
          <w:tcPr>
            <w:tcW w:w="5610" w:type="dxa"/>
            <w:vAlign w:val="top"/>
          </w:tcPr>
          <w:p>
            <w:pPr/>
            <w:r>
              <w:t xml:space="preserve">能力与权限</w:t>
            </w:r>
          </w:p>
        </w:tc>
        <w:tc>
          <w:tcPr>
            <w:tcW w:w="5610" w:type="dxa"/>
            <w:vAlign w:val="top"/>
          </w:tcPr>
          <w:p>
            <w:pPr/>
            <w:r>
              <w:t xml:space="preserve">可用模型、Skill、Tool、环境和权限是什么</w:t>
            </w:r>
          </w:p>
        </w:tc>
      </w:tr>
      <w:tr>
        <w:trPr>
          <w:trHeight w:val="0"/>
        </w:trPr>
        <w:tc>
          <w:tcPr>
            <w:tcW w:w="5610" w:type="dxa"/>
            <w:vAlign w:val="top"/>
          </w:tcPr>
          <w:p>
            <w:pPr/>
            <w:r>
              <w:t xml:space="preserve">预算</w:t>
            </w:r>
          </w:p>
        </w:tc>
        <w:tc>
          <w:tcPr>
            <w:tcW w:w="5610" w:type="dxa"/>
            <w:vAlign w:val="top"/>
          </w:tcPr>
          <w:p>
            <w:pPr/>
            <w:r>
              <w:t xml:space="preserve">最大时间、步骤、Token、费用和并发是多少</w:t>
            </w:r>
          </w:p>
        </w:tc>
      </w:tr>
      <w:tr>
        <w:trPr>
          <w:trHeight w:val="0"/>
        </w:trPr>
        <w:tc>
          <w:tcPr>
            <w:tcW w:w="5610" w:type="dxa"/>
            <w:vAlign w:val="top"/>
          </w:tcPr>
          <w:p>
            <w:pPr/>
            <w:r>
              <w:t xml:space="preserve">输出与证据</w:t>
            </w:r>
          </w:p>
        </w:tc>
        <w:tc>
          <w:tcPr>
            <w:tcW w:w="5610" w:type="dxa"/>
            <w:vAlign w:val="top"/>
          </w:tcPr>
          <w:p>
            <w:pPr/>
            <w:r>
              <w:t xml:space="preserve">结果采用何种结构，证据和来源如何附带</w:t>
            </w:r>
          </w:p>
        </w:tc>
      </w:tr>
      <w:tr>
        <w:trPr>
          <w:trHeight w:val="0"/>
        </w:trPr>
        <w:tc>
          <w:tcPr>
            <w:tcW w:w="5610" w:type="dxa"/>
            <w:vAlign w:val="top"/>
          </w:tcPr>
          <w:p>
            <w:pPr/>
            <w:r>
              <w:t xml:space="preserve">失败语义</w:t>
            </w:r>
          </w:p>
        </w:tc>
        <w:tc>
          <w:tcPr>
            <w:tcW w:w="5610" w:type="dxa"/>
            <w:vAlign w:val="top"/>
          </w:tcPr>
          <w:p>
            <w:pPr/>
            <w:r>
              <w:t xml:space="preserve">何时重试、返回部分结果、升级或终止</w:t>
            </w:r>
          </w:p>
        </w:tc>
      </w:tr>
      <w:tr>
        <w:trPr>
          <w:trHeight w:val="0"/>
        </w:trPr>
        <w:tc>
          <w:tcPr>
            <w:tcW w:w="5610" w:type="dxa"/>
            <w:vAlign w:val="top"/>
          </w:tcPr>
          <w:p>
            <w:pPr/>
            <w:r>
              <w:t xml:space="preserve">验收条件</w:t>
            </w:r>
          </w:p>
        </w:tc>
        <w:tc>
          <w:tcPr>
            <w:tcW w:w="5610" w:type="dxa"/>
            <w:vAlign w:val="top"/>
          </w:tcPr>
          <w:p>
            <w:pPr/>
            <w:r>
              <w:t xml:space="preserve">父 Agent 用什么条件判断结果可采用</w:t>
            </w:r>
          </w:p>
        </w:tc>
      </w:tr>
    </w:tbl>
    <w:p>
      <w:pPr/>
      <w:r>
        <w:rPr>
          <w:b w:val="1"/>
        </w:rPr>
        <w:t xml:space="preserve">Delegation</w:t>
      </w:r>
      <w:r>
        <w:t xml:space="preserve"> 是父任务保留责任，将有边界的子任务委派出去；结果返回后仍由父 Agent 整合和验收。</w:t>
      </w:r>
      <w:r>
        <w:rPr>
          <w:b w:val="1"/>
        </w:rPr>
        <w:t xml:space="preserve">Handoff</w:t>
      </w:r>
      <w:r>
        <w:t xml:space="preserve"> 则是任务控制权发生转移，接收者成为当前责任人，并获得继续推进所需的目标、状态和恢复位置。二者都不能只通过一条自然语言消息实现；至少要有任务关系、状态与责任变更记录。</w:t>
      </w:r>
    </w:p>
    <w:p>
      <w:bookmarkStart w:id="mtjgkxx80lnouy1vesi" w:name="mtjgkxx80lnouy1vesi"/>
      <w:pPr>
        <w:pStyle w:val="dingding-heading3"/>
      </w:pPr>
      <w:r>
        <w:t xml:space="preserve">4.3.3 案例：分析、修改和评审如何协同</w:t>
      </w:r>
      <w:bookmarkEnd w:id="mtjgkxx80lnouy1vesi"/>
    </w:p>
    <w:p>
      <w:pPr>
        <w:pStyle w:val="dingding_code"/>
        <w:shd w:val="clear" w:color="auto" w:fill="D0CECE"/>
      </w:pPr>
      <w:r>
        <w:t xml:space="preserve">flowchart TB</w:t>
        <w:br w:type="textWrapping"/>
        <w:t xml:space="preserve">    P[主 Agent&lt;br/&gt;维护计划、预算与最终责任]</w:t>
        <w:br w:type="textWrapping"/>
        <w:t xml:space="preserve">    P --&gt;|只读、并行| R[依赖分析 Subagent&lt;br/&gt;输出影响报告]</w:t>
        <w:br w:type="textWrapping"/>
        <w:t xml:space="preserve">    P --&gt;|隔离分支、可写| I[修复 Subagent&lt;br/&gt;输出代码补丁与测试]</w:t>
        <w:br w:type="textWrapping"/>
        <w:t xml:space="preserve">    R --&gt; P</w:t>
        <w:br w:type="textWrapping"/>
        <w:t xml:space="preserve">    I --&gt; P</w:t>
        <w:br w:type="textWrapping"/>
        <w:t xml:space="preserve">    P --&gt;|基于固定差异、只读| V[评审 Subagent&lt;br/&gt;输出缺陷与验证意见]</w:t>
        <w:br w:type="textWrapping"/>
        <w:t xml:space="preserve">    V --&gt; P</w:t>
        <w:br w:type="textWrapping"/>
        <w:t xml:space="preserve">    P --&gt; G[整合证据并申请阶段通过]</w:t>
        <w:br w:type="textWrapping"/>
      </w:r>
      <w:r/>
    </w:p>
    <w:p>
      <w:pPr/>
      <w:r>
        <w:t xml:space="preserve">分析与代码库探索可以并行，但代码修改需要基于已确认目标版本；评审必须读取固定的差异和测试结果，而不能与执行者共享未经提交的中间判断。多个执行者若同时修改同一工作区，应使用隔离分支、对象级锁或补丁合并，不能依赖“大家小心不要冲突”。</w:t>
      </w:r>
    </w:p>
    <w:p>
      <w:pPr/>
      <w:r>
        <w:t xml:space="preserve">AgentScope 支持把子代理声明为工作区中的版本化规格。例如：</w:t>
      </w:r>
    </w:p>
    <w:p>
      <w:pPr>
        <w:pStyle w:val="dingding_code"/>
        <w:shd w:val="clear" w:color="auto" w:fill="D0CECE"/>
      </w:pPr>
      <w:r>
        <w:t xml:space="preserve">---</w:t>
        <w:br w:type="textWrapping"/>
        <w:t xml:space="preserve">description: 对漏洞修复补丁进行独立评审，检查兼容性、测试和回滚风险。</w:t>
        <w:br w:type="textWrapping"/>
        <w:t xml:space="preserve">workspace:</w:t>
        <w:br w:type="textWrapping"/>
        <w:t xml:space="preserve">  mode: isolated</w:t>
        <w:br w:type="textWrapping"/>
        <w:t xml:space="preserve">steps: 8</w:t>
        <w:br w:type="textWrapping"/>
        <w:t xml:space="preserve">tools: [read_file, grep_files]</w:t>
        <w:br w:type="textWrapping"/>
        <w:t xml:space="preserve">---</w:t>
        <w:br w:type="textWrapping"/>
        <w:t xml:space="preserve"/>
        <w:br w:type="textWrapping"/>
        <w:t xml:space="preserve">只审查已生成的差异和测试证据，不修改代码。</w:t>
        <w:br w:type="textWrapping"/>
        <w:t xml:space="preserve">按“阻断问题、一般问题、证据缺口”输出结构化结果。</w:t>
        <w:br w:type="textWrapping"/>
      </w:r>
    </w:p>
    <w:p>
      <w:pPr/>
      <w:r>
        <w:t xml:space="preserve">主 Agent 可通过 </w:t>
      </w:r>
      <w:r>
        <w:rPr>
          <w:shd w:val="clear" w:color="auto" w:fill="F0F1F1"/>
        </w:rPr>
        <w:t xml:space="preserve">agent_spawn</w:t>
      </w:r>
      <w:r>
        <w:t xml:space="preserve"> 同步调用，也可以设置后台执行并获得 </w:t>
      </w:r>
      <w:r>
        <w:rPr>
          <w:shd w:val="clear" w:color="auto" w:fill="F0F1F1"/>
        </w:rPr>
        <w:t xml:space="preserve">task_id</w:t>
      </w:r>
      <w:r>
        <w:t xml:space="preserve">。子代理默认不应继承父任务的全部上下文和权限；父任务有权委派，并不意味着子 Agent 自动获得同等授权。</w:t>
      </w:r>
    </w:p>
    <w:p>
      <w:bookmarkStart w:id="mtjgkxx9lxyfrmtlbbr" w:name="mtjgkxx9lxyfrmtlbbr"/>
      <w:pPr>
        <w:pStyle w:val="dingding-heading3"/>
      </w:pPr>
      <w:r>
        <w:t xml:space="preserve">4.3.4 合并结果与传播失败</w:t>
      </w:r>
      <w:bookmarkEnd w:id="mtjgkxx9lxyfrmtlbbr"/>
    </w:p>
    <w:p>
      <w:pPr/>
      <w:r>
        <w:t xml:space="preserve">父任务需要显式定义子任务失败策略：关键分析失败时 </w:t>
      </w:r>
      <w:r>
        <w:rPr>
          <w:shd w:val="clear" w:color="auto" w:fill="F0F1F1"/>
        </w:rPr>
        <w:t xml:space="preserve">FAIL_FAST</w:t>
      </w:r>
      <w:r>
        <w:t xml:space="preserve">；非关键探索可以 </w:t>
      </w:r>
      <w:r>
        <w:rPr>
          <w:shd w:val="clear" w:color="auto" w:fill="F0F1F1"/>
        </w:rPr>
        <w:t xml:space="preserve">BEST_EFFORT</w:t>
      </w:r>
      <w:r>
        <w:t xml:space="preserve">；瞬时故障可以 </w:t>
      </w:r>
      <w:r>
        <w:rPr>
          <w:shd w:val="clear" w:color="auto" w:fill="F0F1F1"/>
        </w:rPr>
        <w:t xml:space="preserve">RETRY_OR_REASSIGN</w:t>
      </w:r>
      <w:r>
        <w:t xml:space="preserve">；需要业务决定时进入 </w:t>
      </w:r>
      <w:r>
        <w:rPr>
          <w:shd w:val="clear" w:color="auto" w:fill="F0F1F1"/>
        </w:rPr>
        <w:t xml:space="preserve">ESCALATE</w:t>
      </w:r>
      <w:r>
        <w:t xml:space="preserve">。合并结果时还要校验输入版本和证据时间，避免采用基于旧代码或旧业务状态得出的结论。</w:t>
      </w:r>
    </w:p>
    <w:p>
      <w:pPr/>
      <w:r>
        <w:t xml:space="preserve">Subagent 的产物不是主 Agent 可以直接复述的“答案”，而是新的 Observation。只有经过 Schema 校验、版本检查和父任务验收后，才能进入权威任务状态。</w:t>
      </w:r>
    </w:p>
    <w:p>
      <w:pPr>
        <w:pBdr>
          <w:top w:val="single" w:sz="6" w:space="0" w:color="000000"/>
        </w:pBdr>
      </w:pPr>
    </w:p>
    <w:p>
      <w:bookmarkStart w:id="mtjgkxx9xi5bxfwc71" w:name="mtjgkxx9xi5bxfwc71"/>
      <w:pPr>
        <w:pStyle w:val="dingding-heading2"/>
      </w:pPr>
      <w:r>
        <w:t xml:space="preserve">4.4 异步任务与长程续行</w:t>
      </w:r>
      <w:bookmarkEnd w:id="mtjgkxx9xi5bxfwc71"/>
    </w:p>
    <w:p>
      <w:bookmarkStart w:id="mtjgkxxavozjee9gnb" w:name="mtjgkxxavozjee9gnb"/>
      <w:pPr>
        <w:pStyle w:val="dingding-heading3"/>
      </w:pPr>
      <w:r>
        <w:t xml:space="preserve">4.4.1 让任务脱离当前连接持续存在</w:t>
      </w:r>
      <w:bookmarkEnd w:id="mtjgkxxavozjee9gnb"/>
    </w:p>
    <w:p>
      <w:pPr/>
      <w:r>
        <w:t xml:space="preserve">企业任务经常超过一次 HTTP 请求、一个终端进程或一个模型上下文的生命周期。Harness 必须把任务身份与当前连接分离：调用方提交任务后获得稳定 </w:t>
      </w:r>
      <w:r>
        <w:rPr>
          <w:shd w:val="clear" w:color="auto" w:fill="F0F1F1"/>
        </w:rPr>
        <w:t xml:space="preserve">task_id</w:t>
      </w:r>
      <w:r>
        <w:t xml:space="preserve">，可以持续消费事件，也可以断开；任务进入等待或后台运行时，Runtime 可以释放当前计算资源；条件满足后，从权威状态恢复，而不是依赖原进程仍然存在。</w:t>
      </w:r>
    </w:p>
    <w:p>
      <w:pPr>
        <w:pStyle w:val="dingding_code"/>
        <w:shd w:val="clear" w:color="auto" w:fill="D0CECE"/>
      </w:pPr>
      <w:r>
        <w:t xml:space="preserve">sequenceDiagram</w:t>
        <w:br w:type="textWrapping"/>
        <w:t xml:space="preserve">    participant C as Client / Channel</w:t>
        <w:br w:type="textWrapping"/>
        <w:t xml:space="preserve">    participant H as Harness</w:t>
        <w:br w:type="textWrapping"/>
        <w:t xml:space="preserve">    participant R as Runtime</w:t>
        <w:br w:type="textWrapping"/>
        <w:t xml:space="preserve">    participant X as Tool / Subagent</w:t>
        <w:br w:type="textWrapping"/>
        <w:t xml:space="preserve"/>
        <w:br w:type="textWrapping"/>
        <w:t xml:space="preserve">    C-&gt;&gt;H: 创建修复任务</w:t>
        <w:br w:type="textWrapping"/>
        <w:t xml:space="preserve">    H--&gt;&gt;C: task_id + event cursor</w:t>
        <w:br w:type="textWrapping"/>
        <w:t xml:space="preserve">    H-&gt;&gt;X: 启动安全扫描或后台评审</w:t>
        <w:br w:type="textWrapping"/>
        <w:t xml:space="preserve">    H-&gt;&gt;R: WAITING_EVENT + continuation</w:t>
        <w:br w:type="textWrapping"/>
        <w:t xml:space="preserve">    Note over H,R: 当前执行资源可以释放</w:t>
        <w:br w:type="textWrapping"/>
        <w:t xml:space="preserve">    X--&gt;&gt;R: 完成事件</w:t>
        <w:br w:type="textWrapping"/>
        <w:t xml:space="preserve">    R-&gt;&gt;H: 恢复 continuation</w:t>
        <w:br w:type="textWrapping"/>
        <w:t xml:space="preserve">    H-&gt;&gt;H: 从权威状态重建 Context</w:t>
        <w:br w:type="textWrapping"/>
        <w:t xml:space="preserve">    H--&gt;&gt;C: 进度、Artifact 与完成证据</w:t>
        <w:br w:type="textWrapping"/>
      </w:r>
      <w:r/>
    </w:p>
    <w:p>
      <w:pPr/>
      <w:r>
        <w:t xml:space="preserve">后台任务、事件和恢复应共用一套契约：稳定任务 ID、父任务 ID、当前状态、创建者与执行者、输入和 Artifact 引用、事件序号、超时、取消与幂等语义、结果位置、错误分类，以及恢复所需的 Continuation。</w:t>
      </w:r>
    </w:p>
    <w:p>
      <w:pPr/>
      <w:r>
        <w:t xml:space="preserve">暂停前，Harness 应停止创建新行动，处理可中断操作并保存最新状态；恢复时重新检查目标、外部条件、工具是否实际执行、权限是否仍有效、工作区是否变化以及剩余预算。取消需要沿父子任务传播，但已发生的外部副作用不能假装消失，必须保留事实并在必要时执行补偿。</w:t>
      </w:r>
    </w:p>
    <w:p>
      <w:pPr/>
      <w:r>
        <w:t xml:space="preserve">Context Reset 只负责控制语义：在旧窗口结束前形成一致的继续点，在新窗口中从权威状态重建当前任务视图。Continuation 应包含目标、当前 Plan、已确认事实、失败尝试、Artifact、等待项、剩余预算和权限模式。其具体存储、压缩和装配方式将在第 5 章展开。</w:t>
      </w:r>
    </w:p>
    <w:p>
      <w:bookmarkStart w:id="mtjgkxxa8jwnku5kqur" w:name="mtjgkxxa8jwnku5kqur"/>
      <w:pPr>
        <w:pStyle w:val="dingding-heading3"/>
      </w:pPr>
      <w:r>
        <w:t xml:space="preserve">4.4.2 将成熟 Harness 嵌入企业服务</w:t>
      </w:r>
      <w:bookmarkEnd w:id="mtjgkxxa8jwnku5kqur"/>
    </w:p>
    <w:p>
      <w:pPr/>
      <w:r>
        <w:t xml:space="preserve">Coding Agent SDK 适合希望复用成熟执行内核、同时保留业务服务入口的企业。下面的 TypeScript 示例通过 Qoder Agent SDK 提交漏洞修复任务，限制可用工具，并消费模型消息、工具调用与最终结果：</w:t>
      </w:r>
    </w:p>
    <w:p>
      <w:pPr>
        <w:pStyle w:val="dingding_code"/>
        <w:shd w:val="clear" w:color="auto" w:fill="D0CECE"/>
      </w:pPr>
      <w:r>
        <w:t xml:space="preserve">import { accessTokenFromEnv, query } from '@qoder-ai/qoder-agent-sdk';</w:t>
        <w:br w:type="textWrapping"/>
        <w:t xml:space="preserve"/>
        <w:br w:type="textWrapping"/>
        <w:t xml:space="preserve">for await (const message of query({</w:t>
        <w:br w:type="textWrapping"/>
        <w:t xml:space="preserve">  prompt: '分析 payment-service 的高危依赖漏洞，修改代码并补充测试；不要发布。',</w:t>
        <w:br w:type="textWrapping"/>
        <w:t xml:space="preserve">  options: {</w:t>
        <w:br w:type="textWrapping"/>
        <w:t xml:space="preserve">    auth: accessTokenFromEnv(),</w:t>
        <w:br w:type="textWrapping"/>
        <w:t xml:space="preserve">    cwd: '/workspace/payment-service',</w:t>
        <w:br w:type="textWrapping"/>
        <w:t xml:space="preserve">    allowedTools: ['Read', 'Write', 'Edit', 'Glob', 'Grep', 'Bash'],</w:t>
        <w:br w:type="textWrapping"/>
        <w:t xml:space="preserve">    permissionMode: 'acceptEdits',</w:t>
        <w:br w:type="textWrapping"/>
        <w:t xml:space="preserve">  },</w:t>
        <w:br w:type="textWrapping"/>
        <w:t xml:space="preserve">})) {</w:t>
        <w:br w:type="textWrapping"/>
        <w:t xml:space="preserve">  if (message.type === 'assistant') {</w:t>
        <w:br w:type="textWrapping"/>
        <w:t xml:space="preserve">    for (const block of message.message.content) {</w:t>
        <w:br w:type="textWrapping"/>
        <w:t xml:space="preserve">      if (block.type === 'text') publishText(block.text);</w:t>
        <w:br w:type="textWrapping"/>
        <w:t xml:space="preserve">      if (block.type === 'tool_use') publishToolEvent(block.name);</w:t>
        <w:br w:type="textWrapping"/>
        <w:t xml:space="preserve">    }</w:t>
        <w:br w:type="textWrapping"/>
        <w:t xml:space="preserve">  }</w:t>
        <w:br w:type="textWrapping"/>
        <w:t xml:space="preserve">  if (message.type === 'result') persistOutcome(message);</w:t>
        <w:br w:type="textWrapping"/>
        <w:t xml:space="preserve">}</w:t>
        <w:br w:type="textWrapping"/>
      </w:r>
    </w:p>
    <w:p>
      <w:pPr/>
      <w:r>
        <w:t xml:space="preserve">SDK 在应用进程中提供调用与事件接口，底层 CLI Runtime 负责计划、模型调用和工具执行。企业服务仍需在外围补齐租户身份、任务队列、Session 索引、Artifact 存储、权限策略和业务验收，不能把一个本地 SDK 进程直接等同于分布式在线服务。</w:t>
      </w:r>
    </w:p>
    <w:p>
      <w:pPr/>
      <w:r>
        <w:t xml:space="preserve">在多实例或弹性环境中，Session 应保存到共享存储。调用方记录首次运行返回的 </w:t>
      </w:r>
      <w:r>
        <w:rPr>
          <w:shd w:val="clear" w:color="auto" w:fill="F0F1F1"/>
        </w:rPr>
        <w:t xml:space="preserve">session_id</w:t>
      </w:r>
      <w:r>
        <w:t xml:space="preserve">，后续请求通过 </w:t>
      </w:r>
      <w:r>
        <w:rPr>
          <w:shd w:val="clear" w:color="auto" w:fill="F0F1F1"/>
        </w:rPr>
        <w:t xml:space="preserve">resume</w:t>
      </w:r>
      <w:r>
        <w:t xml:space="preserve"> 恢复；任意实例都可以读取同一 Session，而不是依赖最初的容器。外部 Session Store 解决的是会话接续，任务队列、并发控制和业务幂等仍需要企业服务层负责。</w:t>
      </w:r>
    </w:p>
    <w:p>
      <w:pPr>
        <w:pStyle w:val="dingding_code"/>
        <w:shd w:val="clear" w:color="auto" w:fill="D0CECE"/>
      </w:pPr>
      <w:r>
        <w:t xml:space="preserve">flowchart LR</w:t>
        <w:br w:type="textWrapping"/>
        <w:t xml:space="preserve">    U[企业入口&lt;br/&gt;API / 工作台 / IM] --&gt; G[租户网关与任务服务]</w:t>
        <w:br w:type="textWrapping"/>
        <w:t xml:space="preserve">    G --&gt; Q[任务队列]</w:t>
        <w:br w:type="textWrapping"/>
        <w:t xml:space="preserve">    Q --&gt; W1[Qoder SDK Worker]</w:t>
        <w:br w:type="textWrapping"/>
        <w:t xml:space="preserve">    Q --&gt; W2[Qoder SDK Worker]</w:t>
        <w:br w:type="textWrapping"/>
        <w:t xml:space="preserve">    W1 &lt;--&gt; S[(共享 Session Store)]</w:t>
        <w:br w:type="textWrapping"/>
        <w:t xml:space="preserve">    W2 &lt;--&gt; S</w:t>
        <w:br w:type="textWrapping"/>
        <w:t xml:space="preserve">    W1 --&gt; E[隔离工作区与企业工具]</w:t>
        <w:br w:type="textWrapping"/>
        <w:t xml:space="preserve">    W2 --&gt; E</w:t>
        <w:br w:type="textWrapping"/>
        <w:t xml:space="preserve">    W1 --&gt; O[(Event / Artifact / Trace)]</w:t>
        <w:br w:type="textWrapping"/>
        <w:t xml:space="preserve">    W2 --&gt; O</w:t>
        <w:br w:type="textWrapping"/>
      </w:r>
      <w:r/>
    </w:p>
    <w:p>
      <w:bookmarkStart w:id="mtjgkxxbnr0z55ic1m" w:name="mtjgkxxbnr0z55ic1m"/>
      <w:pPr>
        <w:pStyle w:val="dingding-heading3"/>
      </w:pPr>
      <w:r>
        <w:t xml:space="preserve">4.4.3 由平台承载长任务</w:t>
      </w:r>
      <w:bookmarkEnd w:id="mtjgkxxbnr0z55ic1m"/>
    </w:p>
    <w:p>
      <w:pPr/>
      <w:r>
        <w:t xml:space="preserve">如果企业不希望自行维护 Agent Loop、Session 接续和执行基础，可以选择 Qoder Cloud Agents。Qoder Cloud Agents 以 Agent、Environment、Session、Event 为核心对象：Agent 固化模型与行为，Environment 定义代码和运行条件，Session 承载一次持续任务，Event 负责输入与流式输出。应用侧保存业务任务与 Session 的映射，并消费状态、工具和结果事件。</w:t>
      </w:r>
    </w:p>
    <w:p>
      <w:pPr/>
      <w:r>
        <w:t xml:space="preserve">这一路径降低了执行内核的建设成本，但业务责任不会消失。企业仍要定义工具与数据边界、任务目标、审批人、成功标准和最终验收。第 6 章将用同一案例展示托管 Session 的事件流、审批与 Sandbox 连接。</w:t>
      </w:r>
    </w:p>
    <w:p>
      <w:pPr>
        <w:pBdr>
          <w:top w:val="single" w:sz="6" w:space="0" w:color="000000"/>
        </w:pBdr>
      </w:pPr>
    </w:p>
    <w:p>
      <w:bookmarkStart w:id="mtjgkxxcshfk97pl93" w:name="mtjgkxxcshfk97pl93"/>
      <w:pPr>
        <w:pStyle w:val="dingding-heading2"/>
      </w:pPr>
      <w:r>
        <w:t xml:space="preserve">4.5 Middleware 与执行内核测试</w:t>
      </w:r>
      <w:bookmarkEnd w:id="mtjgkxxcshfk97pl93"/>
    </w:p>
    <w:p>
      <w:bookmarkStart w:id="mtjgkxxckwy6jw37j9m" w:name="mtjgkxxckwy6jw37j9m"/>
      <w:pPr>
        <w:pStyle w:val="dingding-heading3"/>
      </w:pPr>
      <w:r>
        <w:t xml:space="preserve">4.5.1 保持核心 Loop 稳定</w:t>
      </w:r>
      <w:bookmarkEnd w:id="mtjgkxxckwy6jw37j9m"/>
    </w:p>
    <w:p>
      <w:pPr/>
      <w:r>
        <w:t xml:space="preserve">一个常见演进问题是：每加入压缩、计划、权限、模型路由或观测能力，就在 Loop 中增加一组条件分支。短期直接，长期会使状态迁移不可预测。更稳健的结构是“稳定内核 + 可插拔能力”：核心 Loop 只定义阶段与状态迁移；Middleware、Hook 或 Ability 在明确的生命周期点读取 Runtime Context，返回放行、修改、短路或追加行为。</w:t>
      </w:r>
    </w:p>
    <w:tbl>
      <w:tblPr>
        <w:tblStyle w:val="tableHeader"/>
        <w:tblW w:w="0" w:type="pct"/>
        <w:tblLook w:firstRow="1" w:lastRow="0" w:firstColumn="0" w:lastColumn="0" w:noHBand="0" w:noVBand="0"/>
      </w:tblPr>
      <w:tblGrid>
        <w:gridCol w:w="3729"/>
        <w:gridCol w:w="3729"/>
        <w:gridCol w:w="3760"/>
      </w:tblGrid>
      <w:tr>
        <w:trPr>
          <w:trHeight w:val="0"/>
        </w:trPr>
        <w:tc>
          <w:tcPr>
            <w:tcW w:w="3729" w:type="dxa"/>
            <w:vAlign w:val="top"/>
          </w:tcPr>
          <w:p>
            <w:pPr/>
            <w:r>
              <w:t xml:space="preserve">扩展时机</w:t>
            </w:r>
          </w:p>
        </w:tc>
        <w:tc>
          <w:tcPr>
            <w:tcW w:w="3729" w:type="dxa"/>
            <w:vAlign w:val="top"/>
          </w:tcPr>
          <w:p>
            <w:pPr/>
            <w:r>
              <w:t xml:space="preserve">可加入的能力</w:t>
            </w:r>
          </w:p>
        </w:tc>
        <w:tc>
          <w:tcPr>
            <w:tcW w:w="3760" w:type="dxa"/>
            <w:vAlign w:val="top"/>
          </w:tcPr>
          <w:p>
            <w:pPr/>
            <w:r>
              <w:t xml:space="preserve">不应做的事</w:t>
            </w:r>
          </w:p>
        </w:tc>
      </w:tr>
      <w:tr>
        <w:trPr>
          <w:trHeight w:val="0"/>
        </w:trPr>
        <w:tc>
          <w:tcPr>
            <w:tcW w:w="3729" w:type="dxa"/>
            <w:vAlign w:val="top"/>
          </w:tcPr>
          <w:p>
            <w:pPr/>
            <w:r>
              <w:t xml:space="preserve">Task 创建前后</w:t>
            </w:r>
          </w:p>
        </w:tc>
        <w:tc>
          <w:tcPr>
            <w:tcW w:w="3729" w:type="dxa"/>
            <w:vAlign w:val="top"/>
          </w:tcPr>
          <w:p>
            <w:pPr/>
            <w:r>
              <w:t xml:space="preserve">任务分类、初始预算、版本绑定</w:t>
            </w:r>
          </w:p>
        </w:tc>
        <w:tc>
          <w:tcPr>
            <w:tcW w:w="3760" w:type="dxa"/>
            <w:vAlign w:val="top"/>
          </w:tcPr>
          <w:p>
            <w:pPr/>
            <w:r>
              <w:t xml:space="preserve">隐式改变用户目标</w:t>
            </w:r>
          </w:p>
        </w:tc>
      </w:tr>
      <w:tr>
        <w:trPr>
          <w:trHeight w:val="0"/>
        </w:trPr>
        <w:tc>
          <w:tcPr>
            <w:tcW w:w="3729" w:type="dxa"/>
            <w:vAlign w:val="top"/>
          </w:tcPr>
          <w:p>
            <w:pPr/>
            <w:r>
              <w:t xml:space="preserve">Prepare 前后</w:t>
            </w:r>
          </w:p>
        </w:tc>
        <w:tc>
          <w:tcPr>
            <w:tcW w:w="3729" w:type="dxa"/>
            <w:vAlign w:val="top"/>
          </w:tcPr>
          <w:p>
            <w:pPr/>
            <w:r>
              <w:t xml:space="preserve">计划提醒、Context 请求、模型路由</w:t>
            </w:r>
          </w:p>
        </w:tc>
        <w:tc>
          <w:tcPr>
            <w:tcW w:w="3760" w:type="dxa"/>
            <w:vAlign w:val="top"/>
          </w:tcPr>
          <w:p>
            <w:pPr/>
            <w:r>
              <w:t xml:space="preserve">把持久状态只写进 Prompt</w:t>
            </w:r>
          </w:p>
        </w:tc>
      </w:tr>
      <w:tr>
        <w:trPr>
          <w:trHeight w:val="0"/>
        </w:trPr>
        <w:tc>
          <w:tcPr>
            <w:tcW w:w="3729" w:type="dxa"/>
            <w:vAlign w:val="top"/>
          </w:tcPr>
          <w:p>
            <w:pPr/>
            <w:r>
              <w:t xml:space="preserve">Model 调用前后</w:t>
            </w:r>
          </w:p>
        </w:tc>
        <w:tc>
          <w:tcPr>
            <w:tcW w:w="3729" w:type="dxa"/>
            <w:vAlign w:val="top"/>
          </w:tcPr>
          <w:p>
            <w:pPr/>
            <w:r>
              <w:t xml:space="preserve">参数策略、输出解析、无进展检测</w:t>
            </w:r>
          </w:p>
        </w:tc>
        <w:tc>
          <w:tcPr>
            <w:tcW w:w="3760" w:type="dxa"/>
            <w:vAlign w:val="top"/>
          </w:tcPr>
          <w:p>
            <w:pPr/>
            <w:r>
              <w:t xml:space="preserve">记录不应保留的敏感推理内容</w:t>
            </w:r>
          </w:p>
        </w:tc>
      </w:tr>
      <w:tr>
        <w:trPr>
          <w:trHeight w:val="0"/>
        </w:trPr>
        <w:tc>
          <w:tcPr>
            <w:tcW w:w="3729" w:type="dxa"/>
            <w:vAlign w:val="top"/>
          </w:tcPr>
          <w:p>
            <w:pPr/>
            <w:r>
              <w:t xml:space="preserve">Action 前后</w:t>
            </w:r>
          </w:p>
        </w:tc>
        <w:tc>
          <w:tcPr>
            <w:tcW w:w="3729" w:type="dxa"/>
            <w:vAlign w:val="top"/>
          </w:tcPr>
          <w:p>
            <w:pPr/>
            <w:r>
              <w:t xml:space="preserve">预算检查、结果标准化</w:t>
            </w:r>
          </w:p>
        </w:tc>
        <w:tc>
          <w:tcPr>
            <w:tcW w:w="3760" w:type="dxa"/>
            <w:vAlign w:val="top"/>
          </w:tcPr>
          <w:p>
            <w:pPr/>
            <w:r>
              <w:t xml:space="preserve">绕过第 6 章统一 Action Plane</w:t>
            </w:r>
          </w:p>
        </w:tc>
      </w:tr>
      <w:tr>
        <w:trPr>
          <w:trHeight w:val="0"/>
        </w:trPr>
        <w:tc>
          <w:tcPr>
            <w:tcW w:w="3729" w:type="dxa"/>
            <w:vAlign w:val="top"/>
          </w:tcPr>
          <w:p>
            <w:pPr/>
            <w:r>
              <w:t xml:space="preserve">State 变化前后</w:t>
            </w:r>
          </w:p>
        </w:tc>
        <w:tc>
          <w:tcPr>
            <w:tcW w:w="3729" w:type="dxa"/>
            <w:vAlign w:val="top"/>
          </w:tcPr>
          <w:p>
            <w:pPr/>
            <w:r>
              <w:t xml:space="preserve">状态校验、Checkpoint、通知</w:t>
            </w:r>
          </w:p>
        </w:tc>
        <w:tc>
          <w:tcPr>
            <w:tcW w:w="3760" w:type="dxa"/>
            <w:vAlign w:val="top"/>
          </w:tcPr>
          <w:p>
            <w:pPr/>
            <w:r>
              <w:t xml:space="preserve">多处各自维护权威状态</w:t>
            </w:r>
          </w:p>
        </w:tc>
      </w:tr>
      <w:tr>
        <w:trPr>
          <w:trHeight w:val="0"/>
        </w:trPr>
        <w:tc>
          <w:tcPr>
            <w:tcW w:w="3729" w:type="dxa"/>
            <w:vAlign w:val="top"/>
          </w:tcPr>
          <w:p>
            <w:pPr/>
            <w:r>
              <w:t xml:space="preserve">Verify 前后</w:t>
            </w:r>
          </w:p>
        </w:tc>
        <w:tc>
          <w:tcPr>
            <w:tcW w:w="3729" w:type="dxa"/>
            <w:vAlign w:val="top"/>
          </w:tcPr>
          <w:p>
            <w:pPr/>
            <w:r>
              <w:t xml:space="preserve">选择验收器、生成缺口、质量门禁</w:t>
            </w:r>
          </w:p>
        </w:tc>
        <w:tc>
          <w:tcPr>
            <w:tcW w:w="3760" w:type="dxa"/>
            <w:vAlign w:val="top"/>
          </w:tcPr>
          <w:p>
            <w:pPr/>
            <w:r>
              <w:t xml:space="preserve">仅凭模型自述标记完成</w:t>
            </w:r>
          </w:p>
        </w:tc>
      </w:tr>
    </w:tbl>
    <w:p>
      <w:pPr/>
      <w:r>
        <w:t xml:space="preserve">扩展本身也需要顺序、读写范围、冲突规则、失败语义和可观测性。最好让扩展返回结构化 Decision 或 Patch，由核心 Loop 统一提交，而不是任意修改共享对象。</w:t>
      </w:r>
    </w:p>
    <w:p>
      <w:pPr/>
      <w:r>
        <w:t xml:space="preserve">AgentScope 的 HarnessAgent 采用能力组合方式，将工作区、状态存储、计划、Subagent、Memory、压缩、Skill、Sandbox 与 Channel 叠加到统一运行上下文中。Framework 路径因此具有最大的业务调优空间，也意味着应用团队要为能力组合、生命周期顺序和最终效果负责。</w:t>
      </w:r>
    </w:p>
    <w:p>
      <w:bookmarkStart w:id="mtjgkxxd9ez7yj95wx8" w:name="mtjgkxxd9ez7yj95wx8"/>
      <w:pPr>
        <w:pStyle w:val="dingding-heading3"/>
      </w:pPr>
      <w:r>
        <w:t xml:space="preserve">4.5.2 对确定性部分做契约测试</w:t>
      </w:r>
      <w:bookmarkEnd w:id="mtjgkxxd9ez7yj95wx8"/>
    </w:p>
    <w:p>
      <w:pPr/>
      <w:r>
        <w:t xml:space="preserve">Harness 测试不能只看最终回答。执行内核至少需要四类确定性测试：</w:t>
      </w:r>
    </w:p>
    <w:p>
      <w:pPr>
        <w:numPr>
          <w:ilvl w:val="0"/>
          <w:numId w:val="3"/>
        </w:numPr>
      </w:pPr>
      <w:r>
        <w:rPr>
          <w:b w:val="1"/>
        </w:rPr>
        <w:t xml:space="preserve">状态迁移测试</w:t>
      </w:r>
      <w:r>
        <w:t xml:space="preserve">：每个状态只接受合法事件，暂停、取消和失败正确传播。</w:t>
      </w:r>
    </w:p>
    <w:p>
      <w:pPr>
        <w:numPr>
          <w:ilvl w:val="0"/>
          <w:numId w:val="3"/>
        </w:numPr>
      </w:pPr>
      <w:r>
        <w:rPr>
          <w:b w:val="1"/>
        </w:rPr>
        <w:t xml:space="preserve">扩展顺序测试</w:t>
      </w:r>
      <w:r>
        <w:t xml:space="preserve">：Middleware 在确定时机运行，冲突与短路行为稳定。</w:t>
      </w:r>
    </w:p>
    <w:p>
      <w:pPr>
        <w:numPr>
          <w:ilvl w:val="0"/>
          <w:numId w:val="3"/>
        </w:numPr>
      </w:pPr>
      <w:r>
        <w:rPr>
          <w:b w:val="1"/>
        </w:rPr>
        <w:t xml:space="preserve">恢复测试</w:t>
      </w:r>
      <w:r>
        <w:t xml:space="preserve">：在任意安全点中断后，任务能够重建且不重复副作用。</w:t>
      </w:r>
    </w:p>
    <w:p>
      <w:pPr>
        <w:numPr>
          <w:ilvl w:val="0"/>
          <w:numId w:val="3"/>
        </w:numPr>
      </w:pPr>
      <w:r>
        <w:rPr>
          <w:b w:val="1"/>
        </w:rPr>
        <w:t xml:space="preserve">预算与边界测试</w:t>
      </w:r>
      <w:r>
        <w:t xml:space="preserve">：达到步骤、时间、费用和风险阈值后，Loop 按设计收敛。</w:t>
      </w:r>
    </w:p>
    <w:p>
      <w:pPr/>
      <w:r>
        <w:t xml:space="preserve">例如，修复 Agent 的恢复测试可以在“补丁已写入但测试结果尚未返回”时强制中断：恢复后应先查询原测试任务，而不是再次修改文件或重复启动发布。模型输出可通过固定样本、录制回放或模拟器替代，以验证 Harness 的确定性控制；真实模型的端到端效果进入第 6 章的 Evaluation。</w:t>
      </w:r>
    </w:p>
    <w:p>
      <w:pPr>
        <w:pBdr>
          <w:top w:val="single" w:sz="6" w:space="0" w:color="000000"/>
        </w:pBdr>
      </w:pPr>
    </w:p>
    <w:p>
      <w:bookmarkStart w:id="mtjgkxxgfesw6ajszzk" w:name="mtjgkxxgfesw6ajszzk"/>
      <w:pPr>
        <w:pStyle w:val="dingding-heading2"/>
      </w:pPr>
      <w:r>
        <w:t xml:space="preserve">4.6 可靠性与完成验证</w:t>
      </w:r>
      <w:bookmarkEnd w:id="mtjgkxxgfesw6ajszzk"/>
    </w:p>
    <w:p>
      <w:bookmarkStart w:id="mtjgkxxgthkzereamq" w:name="mtjgkxxgthkzereamq"/>
      <w:pPr>
        <w:pStyle w:val="dingding-heading3"/>
      </w:pPr>
      <w:r>
        <w:t xml:space="preserve">4.6.1 针对失败类型选择恢复策略</w:t>
      </w:r>
      <w:bookmarkEnd w:id="mtjgkxxgthkzereamq"/>
    </w:p>
    <w:p>
      <w:pPr/>
      <w:r>
        <w:t xml:space="preserve">“Agent 失败”不是一个可执行的诊断。瞬时模型或网络错误适合有界退避；参数错误需要修正；环境缺失需要重建；权限拒绝应等待或终止；重复探索需要重新规划；业务条件不满足则要明确缺口。盲目重试只会增加成本和风险。</w:t>
      </w:r>
    </w:p>
    <w:p>
      <w:pPr/>
      <w:r>
        <w:t xml:space="preserve">有副作用的行动在重试前必须先回答“上一次究竟有没有发生”。对于发布、通知、写数据库等操作，超时可能只是响应丢失。Harness 应生成幂等键，记录请求与结果，并优先查询状态；无法证明未执行时，不应直接重复。切换模型、工具或环境的降级路径也要被记录，因为能力、权限和结果质量可能已经变化。</w:t>
      </w:r>
    </w:p>
    <w:p>
      <w:pPr/>
      <w:r>
        <w:t xml:space="preserve">无进展检测比单纯的最大步数更早发现问题。常见信号包括：连续调用相同工具且参数高度相似、反复得到同一错误、Plan 长时间不变、工作区没有新增事实、模型在少数行动间循环。检测后可以先要求模型根据结构化证据重新规划，再逐步采取缩小任务、切换能力、创建独立评审或转人工。</w:t>
      </w:r>
    </w:p>
    <w:p>
      <w:bookmarkStart w:id="mtjgkxxg6xaiyd10eil" w:name="mtjgkxxg6xaiyd10eil"/>
      <w:pPr>
        <w:pStyle w:val="dingding-heading3"/>
      </w:pPr>
      <w:r>
        <w:t xml:space="preserve">4.6.2 让完成由证据决定</w:t>
      </w:r>
      <w:bookmarkEnd w:id="mtjgkxxg6xaiyd10eil"/>
    </w:p>
    <w:p>
      <w:pPr/>
      <w:r>
        <w:t xml:space="preserve">模型只能提出完成申请，Harness 才能提交完成状态。验证强度应与风险匹配：</w:t>
      </w:r>
    </w:p>
    <w:tbl>
      <w:tblPr>
        <w:tblStyle w:val="tableHeader"/>
        <w:tblW w:w="0" w:type="pct"/>
        <w:tblLook w:firstRow="1" w:lastRow="0" w:firstColumn="0" w:lastColumn="0" w:noHBand="0" w:noVBand="0"/>
      </w:tblPr>
      <w:tblGrid>
        <w:gridCol w:w="3729"/>
        <w:gridCol w:w="3729"/>
        <w:gridCol w:w="3760"/>
      </w:tblGrid>
      <w:tr>
        <w:trPr>
          <w:trHeight w:val="0"/>
        </w:trPr>
        <w:tc>
          <w:tcPr>
            <w:tcW w:w="3729" w:type="dxa"/>
            <w:vAlign w:val="top"/>
          </w:tcPr>
          <w:p>
            <w:pPr/>
            <w:r>
              <w:t xml:space="preserve">层级</w:t>
            </w:r>
          </w:p>
        </w:tc>
        <w:tc>
          <w:tcPr>
            <w:tcW w:w="3729" w:type="dxa"/>
            <w:vAlign w:val="top"/>
          </w:tcPr>
          <w:p>
            <w:pPr/>
            <w:r>
              <w:t xml:space="preserve">验证方式</w:t>
            </w:r>
          </w:p>
        </w:tc>
        <w:tc>
          <w:tcPr>
            <w:tcW w:w="3760" w:type="dxa"/>
            <w:vAlign w:val="top"/>
          </w:tcPr>
          <w:p>
            <w:pPr/>
            <w:r>
              <w:t xml:space="preserve">适用结果</w:t>
            </w:r>
          </w:p>
        </w:tc>
      </w:tr>
      <w:tr>
        <w:trPr>
          <w:trHeight w:val="0"/>
        </w:trPr>
        <w:tc>
          <w:tcPr>
            <w:tcW w:w="3729" w:type="dxa"/>
            <w:vAlign w:val="top"/>
          </w:tcPr>
          <w:p>
            <w:pPr/>
            <w:r>
              <w:t xml:space="preserve">结构验证</w:t>
            </w:r>
          </w:p>
        </w:tc>
        <w:tc>
          <w:tcPr>
            <w:tcW w:w="3729" w:type="dxa"/>
            <w:vAlign w:val="top"/>
          </w:tcPr>
          <w:p>
            <w:pPr/>
            <w:r>
              <w:t xml:space="preserve">Schema、必填字段、格式和文件存在</w:t>
            </w:r>
          </w:p>
        </w:tc>
        <w:tc>
          <w:tcPr>
            <w:tcW w:w="3760" w:type="dxa"/>
            <w:vAlign w:val="top"/>
          </w:tcPr>
          <w:p>
            <w:pPr/>
            <w:r>
              <w:t xml:space="preserve">低风险结构化产物</w:t>
            </w:r>
          </w:p>
        </w:tc>
      </w:tr>
      <w:tr>
        <w:trPr>
          <w:trHeight w:val="0"/>
        </w:trPr>
        <w:tc>
          <w:tcPr>
            <w:tcW w:w="3729" w:type="dxa"/>
            <w:vAlign w:val="top"/>
          </w:tcPr>
          <w:p>
            <w:pPr/>
            <w:r>
              <w:t xml:space="preserve">环境验证</w:t>
            </w:r>
          </w:p>
        </w:tc>
        <w:tc>
          <w:tcPr>
            <w:tcW w:w="3729" w:type="dxa"/>
            <w:vAlign w:val="top"/>
          </w:tcPr>
          <w:p>
            <w:pPr/>
            <w:r>
              <w:t xml:space="preserve">查询真实系统、检查文件差异与执行结果</w:t>
            </w:r>
          </w:p>
        </w:tc>
        <w:tc>
          <w:tcPr>
            <w:tcW w:w="3760" w:type="dxa"/>
            <w:vAlign w:val="top"/>
          </w:tcPr>
          <w:p>
            <w:pPr/>
            <w:r>
              <w:t xml:space="preserve">工具和工作区任务</w:t>
            </w:r>
          </w:p>
        </w:tc>
      </w:tr>
      <w:tr>
        <w:trPr>
          <w:trHeight w:val="0"/>
        </w:trPr>
        <w:tc>
          <w:tcPr>
            <w:tcW w:w="3729" w:type="dxa"/>
            <w:vAlign w:val="top"/>
          </w:tcPr>
          <w:p>
            <w:pPr/>
            <w:r>
              <w:t xml:space="preserve">确定性验证</w:t>
            </w:r>
          </w:p>
        </w:tc>
        <w:tc>
          <w:tcPr>
            <w:tcW w:w="3729" w:type="dxa"/>
            <w:vAlign w:val="top"/>
          </w:tcPr>
          <w:p>
            <w:pPr/>
            <w:r>
              <w:t xml:space="preserve">测试、规则、静态检查和业务校验</w:t>
            </w:r>
          </w:p>
        </w:tc>
        <w:tc>
          <w:tcPr>
            <w:tcW w:w="3760" w:type="dxa"/>
            <w:vAlign w:val="top"/>
          </w:tcPr>
          <w:p>
            <w:pPr/>
            <w:r>
              <w:t xml:space="preserve">可编码成功条件</w:t>
            </w:r>
          </w:p>
        </w:tc>
      </w:tr>
      <w:tr>
        <w:trPr>
          <w:trHeight w:val="0"/>
        </w:trPr>
        <w:tc>
          <w:tcPr>
            <w:tcW w:w="3729" w:type="dxa"/>
            <w:vAlign w:val="top"/>
          </w:tcPr>
          <w:p>
            <w:pPr/>
            <w:r>
              <w:t xml:space="preserve">独立模型验证</w:t>
            </w:r>
          </w:p>
        </w:tc>
        <w:tc>
          <w:tcPr>
            <w:tcW w:w="3729" w:type="dxa"/>
            <w:vAlign w:val="top"/>
          </w:tcPr>
          <w:p>
            <w:pPr/>
            <w:r>
              <w:t xml:space="preserve">使用独立 Context 检查质量与遗漏</w:t>
            </w:r>
          </w:p>
        </w:tc>
        <w:tc>
          <w:tcPr>
            <w:tcW w:w="3760" w:type="dxa"/>
            <w:vAlign w:val="top"/>
          </w:tcPr>
          <w:p>
            <w:pPr/>
            <w:r>
              <w:t xml:space="preserve">开放式分析和复杂内容</w:t>
            </w:r>
          </w:p>
        </w:tc>
      </w:tr>
      <w:tr>
        <w:trPr>
          <w:trHeight w:val="0"/>
        </w:trPr>
        <w:tc>
          <w:tcPr>
            <w:tcW w:w="3729" w:type="dxa"/>
            <w:vAlign w:val="top"/>
          </w:tcPr>
          <w:p>
            <w:pPr/>
            <w:r>
              <w:t xml:space="preserve">人工验收</w:t>
            </w:r>
          </w:p>
        </w:tc>
        <w:tc>
          <w:tcPr>
            <w:tcW w:w="3729" w:type="dxa"/>
            <w:vAlign w:val="top"/>
          </w:tcPr>
          <w:p>
            <w:pPr/>
            <w:r>
              <w:t xml:space="preserve">责任人审阅、签署或批准</w:t>
            </w:r>
          </w:p>
        </w:tc>
        <w:tc>
          <w:tcPr>
            <w:tcW w:w="3760" w:type="dxa"/>
            <w:vAlign w:val="top"/>
          </w:tcPr>
          <w:p>
            <w:pPr/>
            <w:r>
              <w:t xml:space="preserve">高影响、主观或合规任务</w:t>
            </w:r>
          </w:p>
        </w:tc>
      </w:tr>
    </w:tbl>
    <w:p>
      <w:pPr/>
      <w:r>
        <w:t xml:space="preserve">Verifier 应返回结构化缺口、失败证据和可修复性。验证失败不是简单结束，而是新的 Observation：Harness 决定继续修复、重新规划、转交还是失败。Verifier 是单次任务的完成门禁；跨版本判断某个 Harness 是否更好，则属于第 6 章的 Evaluation Harness。</w:t>
      </w:r>
    </w:p>
    <w:p>
      <w:bookmarkStart w:id="mtjgkxxhmcxbmzu4or" w:name="mtjgkxxhmcxbmzu4or"/>
      <w:pPr>
        <w:pStyle w:val="dingding-heading3"/>
      </w:pPr>
      <w:r>
        <w:t xml:space="preserve">4.6.3 案例：什么才算漏洞修复完成</w:t>
      </w:r>
      <w:bookmarkEnd w:id="mtjgkxxhmcxbmzu4or"/>
    </w:p>
    <w:p>
      <w:pPr/>
      <w:r>
        <w:t xml:space="preserve">对贯穿案例而言，以下事实必须同时成立：</w:t>
      </w:r>
    </w:p>
    <w:p>
      <w:pPr>
        <w:numPr>
          <w:ilvl w:val="0"/>
          <w:numId w:val="4"/>
        </w:numPr>
      </w:pPr>
      <w:r>
        <w:t xml:space="preserve">依赖清单证明受影响版本已经被替换，且没有通过传递依赖重新引入。</w:t>
      </w:r>
    </w:p>
    <w:p>
      <w:pPr>
        <w:numPr>
          <w:ilvl w:val="0"/>
          <w:numId w:val="4"/>
        </w:numPr>
      </w:pPr>
      <w:r>
        <w:t xml:space="preserve">代码差异仅落在授权目录，变更与已批准计划一致。</w:t>
      </w:r>
    </w:p>
    <w:p>
      <w:pPr>
        <w:numPr>
          <w:ilvl w:val="0"/>
          <w:numId w:val="4"/>
        </w:numPr>
      </w:pPr>
      <w:r>
        <w:t xml:space="preserve">单元测试、集成测试和安全扫描均有可寻址报告，强制项全部通过。</w:t>
      </w:r>
    </w:p>
    <w:p>
      <w:pPr>
        <w:numPr>
          <w:ilvl w:val="0"/>
          <w:numId w:val="4"/>
        </w:numPr>
      </w:pPr>
      <w:r>
        <w:t xml:space="preserve">独立评审没有未关闭的阻断问题。</w:t>
      </w:r>
    </w:p>
    <w:p>
      <w:pPr>
        <w:numPr>
          <w:ilvl w:val="0"/>
          <w:numId w:val="4"/>
        </w:numPr>
      </w:pPr>
      <w:r>
        <w:t xml:space="preserve">变更单包含影响范围、回滚方案和证据引用。</w:t>
      </w:r>
    </w:p>
    <w:p>
      <w:pPr>
        <w:numPr>
          <w:ilvl w:val="0"/>
          <w:numId w:val="4"/>
        </w:numPr>
      </w:pPr>
      <w:r>
        <w:t xml:space="preserve">如果目标只到“形成可审批变更”，系统不得把“尚未发布”误判为未完成；如果目标包含发布，则必须进一步核验审批和真实部署状态。</w:t>
      </w:r>
    </w:p>
    <w:p>
      <w:pPr/>
      <w:r>
        <w:t xml:space="preserve">因此，最终结果不是一句“已完成”，而是一组目标相关的事实：</w:t>
      </w:r>
    </w:p>
    <w:p>
      <w:pPr>
        <w:pStyle w:val="dingding_code"/>
        <w:shd w:val="clear" w:color="auto" w:fill="D0CECE"/>
      </w:pPr>
      <w:r>
        <w:t xml:space="preserve">state: COMPLETED</w:t>
        <w:br w:type="textWrapping"/>
        <w:t xml:space="preserve">outcome: change_ready_for_approval</w:t>
        <w:br w:type="textWrapping"/>
        <w:t xml:space="preserve">evidence:</w:t>
        <w:br w:type="textWrapping"/>
        <w:t xml:space="preserve">  dependency_check: artifacts/dependency-tree.json</w:t>
        <w:br w:type="textWrapping"/>
        <w:t xml:space="preserve">  code_diff: artifacts/remediation.patch</w:t>
        <w:br w:type="textWrapping"/>
        <w:t xml:space="preserve">  unit_tests: artifacts/unit-test.xml</w:t>
        <w:br w:type="textWrapping"/>
        <w:t xml:space="preserve">  integration_tests: artifacts/integration-test.xml</w:t>
        <w:br w:type="textWrapping"/>
        <w:t xml:space="preserve">  security_scan: artifacts/security-scan.sarif</w:t>
        <w:br w:type="textWrapping"/>
        <w:t xml:space="preserve">  review: artifacts/review.json</w:t>
        <w:br w:type="textWrapping"/>
        <w:t xml:space="preserve">  change_request: CR-18427</w:t>
        <w:br w:type="textWrapping"/>
        <w:t xml:space="preserve">remaining_actions:</w:t>
        <w:br w:type="textWrapping"/>
        <w:t xml:space="preserve">  - 由服务负责人审批并安排发布窗口</w:t>
        <w:br w:type="textWrapping"/>
      </w:r>
    </w:p>
    <w:p>
      <w:pPr/>
      <w:r>
        <w:t xml:space="preserve">这套结构可以直接迁移到其他场景：合同审查以条款覆盖、来源和责任人签署为证据；数据修复以影响行数、抽样校验和回滚点为证据；客户工单以系统状态、沟通记录和用户确认作为证据。变化的是 Verifier，稳定的是“模型申请完成、Harness 依据事实提交完成”的原则。</w:t>
      </w:r>
    </w:p>
    <w:p>
      <w:pPr/>
      <w:r/>
    </w:p>
    <w:p>
      <w:bookmarkStart w:id="mtsm48mo9ad61x9u0h" w:name="mtsm48mo9ad61x9u0h"/>
      <w:pPr>
        <w:pStyle w:val="dingding-heading3"/>
        <w:ind/>
      </w:pPr>
      <w:r>
        <w:t xml:space="preserve">4.6.4 加速观测、评估基建，并完成智能体验证</w:t>
      </w:r>
      <w:bookmarkEnd w:id="mtsm48mo9ad61x9u0h"/>
    </w:p>
    <w:p>
      <w:pPr/>
      <w:r>
        <w:t xml:space="preserve">Agent 云产品可以为长任务验证提供统一的运行信号，但不应替代业务完成语义。以阿里云 AgentCore 为例，其产品概述支持在统一平台中管理 Agent，连接模型、Skill 与 MCP 工具，并管理访问外部系统所需的凭证。平台还提供运行监控、Trace 与评估能力，并可统一纳管不同来源的 Agent，使企业在同一控制面观察执行过程和质量信号。</w:t>
      </w:r>
    </w:p>
    <w:p>
      <w:pPr/>
      <w:r>
        <w:t xml:space="preserve">企业接入 AgentCore 时，仍需由业务 Task 管理机制维护 Task 标识、状态版本、幂等键、审批条件和 Artifact 引用，并将 AgentCore 的 Agent 与可观测数据映射到任务契约。获得授权的 Verifier 再联合确定性测试、真实业务系统状态和人工授权判定 Outcome。平台统一纳管多个 Agent，也不意味着这些 Agent 天然共享同一父子任务语义或完成标准。企业可以复用 AgentCore 既有的资源装配、运行观测和评估能力，减少重复建设；业务完成责任仍由企业应用定义和承担。</w:t>
      </w:r>
    </w:p>
    <w:p>
      <w:pPr>
        <w:pBdr>
          <w:top w:val="single" w:sz="6" w:space="0" w:color="000000"/>
        </w:pBdr>
      </w:pPr>
    </w:p>
    <w:p>
      <w:bookmarkStart w:id="mtjgkxxjjzkcq88oceb" w:name="mtjgkxxjjzkcq88oceb"/>
      <w:pPr>
        <w:pStyle w:val="dingding-heading2"/>
      </w:pPr>
      <w:r>
        <w:t xml:space="preserve">4.7 本章小结</w:t>
      </w:r>
      <w:bookmarkEnd w:id="mtjgkxxjjzkcq88oceb"/>
    </w:p>
    <w:p>
      <w:pPr/>
      <w:r>
        <w:t xml:space="preserve">Harness 执行内核把模型的离散判断组织成可靠任务过程。稳定的 Agent Loop 以 Prepare、Model、Act、Observe、Verify 推进任务；显式状态和多维预算提供确定性边界；Planning、Todo 与阶段门禁把任务控制外部化；Subagent 通过上下文、能力和责任隔离实现受控委派；异步任务、Continuation 与共享 Session 让任务跨越连接、进程和上下文窗口；Middleware 则使能力可以在不重写核心 Loop 的前提下组合演进。</w:t>
      </w:r>
    </w:p>
    <w:p>
      <w:pPr/>
      <w:r/>
    </w:p>
    <w:p>
      <w:pPr/>
      <w:r>
        <w:t xml:space="preserve">下一章进入 Harness 的信息工程，即上下文、状态与可复用能力资产：如何在有限模型窗口与持续增长的任务事实之间，组织 Context、Session、Workspace、Memory、Knowledge 和 Skill。</w:t>
      </w:r>
    </w:p>
    <w:p>
      <w:pPr/>
      <w:r/>
    </w:p>
    <w:sectPr>
      <w:pgSz w:w="13380" w:h="16905"/>
      <w:pgMar w:top="720" w:right="1080" w:bottom="720" w:left="1080" w:header="850.95" w:footer="991.95" w:gutter="0"/>
      <w:type w:val="nextPage"/>
    </w:sectPr>
  </w:body>
</w:document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1" w15:restartNumberingAfterBreak="0">
    <w:lvl w:ilvl="0">
      <w:start w:val="1"/>
      <w:numFmt w:val="decimal"/>
      <w:lvlText w:val="%1."/>
      <w:lvlJc w:val="left"/>
      <w:pPr>
        <w:ind w:left="420" w:hanging="420"/>
      </w:pPr>
      <w:rPr/>
    </w:lvl>
  </w:abstractNum>
  <w:abstractNum w:abstractNumId="3" w15:restartNumberingAfterBreak="0">
    <w:lvl w:ilvl="0">
      <w:start w:val="1"/>
      <w:numFmt w:val="decimal"/>
      <w:lvlText w:val="%1."/>
      <w:lvlJc w:val="left"/>
      <w:pPr>
        <w:ind w:left="420" w:hanging="420"/>
      </w:pPr>
      <w:rPr/>
    </w:lvl>
  </w:abstractNum>
  <w:abstractNum w:abstractNumId="2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num w:numId="2">
    <w:abstractNumId w:val="1"/>
  </w:num>
  <w:num w:numId="1">
    <w:abstractNumId w:val="0"/>
  </w:num>
  <w:num w:numId="4">
    <w:abstractNumId w:val="3"/>
  </w:num>
  <w:num w:numId="3">
    <w:abstractNumId w:val="2"/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cid="http://schemas.microsoft.com/office/word/2016/wordml/cid" xmlns:w16se="http://schemas.microsoft.com/office/word/2015/wordml/symex" xmlns:sl="http://schemas.openxmlformats.org/schemaLibrary/2006/main" mc:Ignorable="w14 w15 w16se w16cid">
  <w:displayBackgroundShape/>
  <w:bordersDoNotSurroundFooter/>
  <w:bordersDoNotSurroundHead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1"/>
        <w:rFonts w:asciiTheme="minorHAnsi" w:hAnsiTheme="minorHAnsi" w:cstheme="minorBidi" w:eastAsiaTheme="minorEastAsia"/>
        <w:kern w:val="2"/>
      </w:rPr>
    </w:rPrDefault>
    <w:pPrDefault/>
  </w:docDefaults>
  <w:style w:type="table" w:default="0" w:styleId="TableGrid">
    <w:name w:val="Table Grid"/>
    <w:basedOn w:val="Normal Table"/>
    <w:tblPr>
      <w:tblBorders>
        <w:left w:val="single" w:sz="6" w:space="0" w:color="000000"/>
        <w:right w:val="single" w:sz="6" w:space="0" w:color="000000"/>
        <w:top w:val="single" w:sz="6" w:space="0" w:color="000000"/>
        <w:bottom w:val="single" w:sz="6" w:space="0" w:color="000000"/>
        <w:insideH w:val="single" w:sz="6" w:space="0" w:color="000000"/>
        <w:insideV w:val="single" w:sz="6" w:space="0" w:color="000000"/>
      </w:tblBorders>
      <w:tblW w:w="0" w:type="auto"/>
    </w:tblPr>
    <w:tcPr/>
  </w:style>
  <w:style w:type="paragraph" w:default="0" w:styleId="dingding-heading1">
    <w:name w:val="heading 1"/>
    <w:basedOn w:val="NormalParagraph"/>
    <w:tcPr/>
    <w:pPr>
      <w:keepLines w:val="1"/>
      <w:keepNext w:val="1"/>
      <w:spacing w:before="348" w:after="210" w:lineRule="auto"/>
    </w:pPr>
    <w:rPr>
      <w:sz w:val="34"/>
      <w:b w:val="1"/>
    </w:rPr>
  </w:style>
  <w:style w:type="paragraph" w:default="0" w:styleId="dingding-heading2">
    <w:name w:val="heading 2"/>
    <w:basedOn w:val="NormalParagraph"/>
    <w:tcPr/>
    <w:pPr>
      <w:keepLines w:val="1"/>
      <w:keepNext w:val="1"/>
      <w:spacing w:before="348" w:after="190" w:lineRule="auto"/>
    </w:pPr>
    <w:rPr>
      <w:sz w:val="28"/>
      <w:b w:val="1"/>
    </w:rPr>
  </w:style>
  <w:style w:type="paragraph" w:default="0" w:styleId="dingding-heading3">
    <w:name w:val="heading 3"/>
    <w:basedOn w:val="NormalParagraph"/>
    <w:tcPr/>
    <w:pPr>
      <w:keepLines w:val="1"/>
      <w:keepNext w:val="1"/>
      <w:spacing w:before="348" w:after="170" w:lineRule="auto"/>
    </w:pPr>
    <w:rPr>
      <w:sz w:val="22"/>
      <w:b w:val="1"/>
    </w:rPr>
  </w:style>
  <w:style w:type="paragraph" w:default="0" w:styleId="dingding_code">
    <w:name w:val="钉钉文档代码块"/>
    <w:tcPr/>
  </w:style>
  <w:style w:type="paragraph" w:default="0" w:styleId="dingding_quote">
    <w:name w:val="钉钉文档引用"/>
    <w:tcPr/>
    <w:pPr>
      <w:pBdr>
        <w:left w:val="single" w:sz="30" w:space="9" w:color="F0F0F0"/>
      </w:pBdr>
    </w:pPr>
    <w:rPr>
      <w:sz w:val="22"/>
      <w:rFonts w:ascii="微软雅黑" w:hAnsi="微软雅黑" w:cs="微软雅黑" w:eastAsia="微软雅黑"/>
      <w:color w:val="ADADAD"/>
      <w:kern w:val="0"/>
    </w:rPr>
  </w:style>
  <w:style w:type="paragraph" w:default="1" w:styleId="docDefaults">
    <w:name w:val="dingdocnormal"/>
    <w:tcPr/>
    <w:pPr>
      <w:spacing/>
    </w:pPr>
    <w:rPr>
      <w:sz w:val="24"/>
    </w:rPr>
  </w:style>
  <w:style w:type="table" w:default="0" w:styleId="tableDefault">
    <w:name w:val=""/>
    <w:tblPr>
      <w:tblStyle w:val="TableGrid"/>
      <w:tblBorders>
        <w:left w:val="single" w:sz="6" w:space="0" w:color="D6D6D6"/>
        <w:right w:val="single" w:sz="6" w:space="0" w:color="D6D6D6"/>
        <w:top w:val="single" w:sz="6" w:space="0" w:color="D6D6D6"/>
        <w:bottom w:val="single" w:sz="6" w:space="0" w:color="D6D6D6"/>
        <w:insideH w:val="single" w:sz="6" w:space="0" w:color="D6D6D6"/>
        <w:insideV w:val="single" w:sz="6" w:space="0" w:color="D6D6D6"/>
      </w:tblBorders>
      <w:tblW w:w="0" w:type="auto"/>
    </w:tblPr>
    <w:tcPr/>
  </w:style>
  <w:style w:type="table" w:default="0" w:styleId="tableHeader">
    <w:name w:val=""/>
    <w:basedOn w:val="tableDefault"/>
    <w:tcPr/>
    <w:tblStylePr w:type="firstRow">
      <w:tcPr>
        <w:shd w:val="clear" w:color="" w:fill="F5F6F7"/>
      </w:tcPr>
    </w:tblStylePr>
    <w:tblStylePr w:type="firstCol">
      <w:tcPr>
        <w:shd w:val="clear" w:color="" w:fill="F5F6F7"/>
      </w:tcPr>
    </w:tblStylePr>
  </w:style>
</w:styles>
</file>

<file path=word/_rels/document.xml.rels><?xml version="1.0" encoding="UTF-8"?>
<Relationships xmlns="http://schemas.openxmlformats.org/package/2006/relationships">
  <Relationship Id="rId1" Type="http://schemas.openxmlformats.org/officeDocument/2006/relationships/styles" Target="styles.xml" />
  <Relationship Id="rId2" Type="http://schemas.openxmlformats.org/officeDocument/2006/relationships/settings" Target="settings.xml" />
  <Relationship Id="rId3" Type="http://schemas.openxmlformats.org/officeDocument/2006/relationships/numbering" Target="numbering.xml" />
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1970-01-01T00:00:00Z</dcterms:created>
  <dc:creator>DingTalk</dc:creator>
  <cp:lastModifiedBy>DingTalk</cp:lastModifiedBy>
  <dcterms:modified xsi:type="dcterms:W3CDTF">1970-01-01T00:00:00Z</dcterms:modified>
  <cp:revision>1</cp:revision>
  <dc:description>DingTalk Document</dc:description>
  <dc:language>ZN_CH</dc:language>
</cp:coreProperties>
</file>