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rFonts w:ascii="Times New Roman" w:cs="Times New Roman" w:eastAsia="Times New Roman" w:hAnsi="Times New Roman"/>
          <w:b/>
          <w:bCs/>
          <w:color w:val="173A31"/>
          <w:sz w:val="48"/>
          <w:szCs w:val="48"/>
        </w:rPr>
        <w:t xml:space="preserve">TEJIDO</w:t>
      </w:r>
    </w:p>
    <w:p>
      <w:pPr>
        <w:spacing w:after="900"/>
        <w:jc w:val="center"/>
      </w:pPr>
      <w:r>
        <w:rPr>
          <w:rFonts w:ascii="Times New Roman" w:cs="Times New Roman" w:eastAsia="Times New Roman" w:hAnsi="Times New Roman"/>
          <w:i/>
          <w:iCs/>
          <w:color w:val="2F6B59"/>
          <w:sz w:val="32"/>
          <w:szCs w:val="32"/>
        </w:rPr>
        <w:t xml:space="preserve">Plataforma digital para descubrir lo que mueve a Caucasia</w:t>
      </w:r>
    </w:p>
    <w:p>
      <w:pPr>
        <w:spacing w:after="120" w:before="0" w:line="48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[Nombres completos de los integrantes]</w:t>
      </w:r>
    </w:p>
    <w:p>
      <w:pPr>
        <w:spacing w:after="120" w:before="0" w:line="48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Servicio Nacional de Aprendizaje - SENA</w:t>
      </w:r>
    </w:p>
    <w:p>
      <w:pPr>
        <w:spacing w:after="120" w:before="0" w:line="48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Programa: Análisis y Desarrollo de Software (ADSO FT)</w:t>
      </w:r>
    </w:p>
    <w:p>
      <w:pPr>
        <w:spacing w:after="120" w:before="0" w:line="48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Ficha: [número de ficha]</w:t>
      </w:r>
    </w:p>
    <w:p>
      <w:pPr>
        <w:spacing w:after="120" w:before="0" w:line="48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Instructor(a): [nombre del instructor]</w:t>
      </w:r>
    </w:p>
    <w:p>
      <w:pPr>
        <w:spacing w:after="120" w:before="0" w:line="48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Caucasia, Antioquia</w:t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keepNext/>
        <w:spacing w:after="120" w:before="240"/>
      </w:pPr>
      <w:r>
        <w:t xml:space="preserve">Resumen</w:t>
      </w:r>
    </w:p>
    <w:p>
      <w:pPr>
        <w:spacing w:after="160" w:before="0" w:line="48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TEJIDO es una plataforma digital de descubrimiento territorial diseñada para centralizar y hacer visible la información sobre historias, eventos, talento, organizaciones y oportunidades de Caucasia. La propuesta responde a la dispersión actual de contenidos en redes sociales, mensajería y medios locales, situación que dificulta encontrar información vigente y reduce la participación ciudadana. El sistema planteado integra una interfaz adaptable, una API con lógica de negocio, una base de datos relacional y mecanismos de autenticación y autorización. La solución se estructura alrededor de tres pilares: descubrir, conectar y participar. Este documento presenta los requerimientos, modelos de diseño, arquitectura, estrategia de desarrollo, pruebas, manuales y lineamientos de despliegue necesarios para construir un producto mínimo viable funcional.</w:t>
      </w:r>
    </w:p>
    <w:p>
      <w:pPr>
        <w:spacing w:after="160" w:before="0" w:line="48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Palabras clave: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descubrimiento territorial, participación ciudadana, información local, plataforma web, Caucasia.</w:t>
      </w:r>
    </w:p>
    <w:p>
      <w:pPr>
        <w:pStyle w:val="Heading1"/>
        <w:keepNext/>
        <w:spacing w:after="120" w:before="240"/>
      </w:pPr>
      <w:r>
        <w:t xml:space="preserve">Tabla de contenido</w:t>
      </w:r>
    </w:p>
    <w:p>
      <w:pPr>
        <w:spacing w:after="40" w:before="0" w:line="36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Introducción</w:t>
      </w:r>
    </w:p>
    <w:p>
      <w:pPr>
        <w:spacing w:after="40" w:before="0" w:line="36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Objetivos</w:t>
      </w:r>
    </w:p>
    <w:p>
      <w:pPr>
        <w:spacing w:after="40" w:before="0" w:line="36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Planteamiento del problema</w:t>
      </w:r>
    </w:p>
    <w:p>
      <w:pPr>
        <w:spacing w:after="40" w:before="0" w:line="36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4. Justificación</w:t>
      </w:r>
    </w:p>
    <w:p>
      <w:pPr>
        <w:spacing w:after="40" w:before="0" w:line="36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5. Levantamiento de requerimientos</w:t>
      </w:r>
    </w:p>
    <w:p>
      <w:pPr>
        <w:spacing w:after="40" w:before="0" w:line="36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6. Diseño del sistema</w:t>
      </w:r>
    </w:p>
    <w:p>
      <w:pPr>
        <w:spacing w:after="40" w:before="0" w:line="36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7. Desarrollo de la solución</w:t>
      </w:r>
    </w:p>
    <w:p>
      <w:pPr>
        <w:spacing w:after="40" w:before="0" w:line="36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8. Pruebas realizadas y plan de validación</w:t>
      </w:r>
    </w:p>
    <w:p>
      <w:pPr>
        <w:spacing w:after="40" w:before="0" w:line="36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9. Manual de usuario</w:t>
      </w:r>
    </w:p>
    <w:p>
      <w:pPr>
        <w:spacing w:after="40" w:before="0" w:line="36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10. Manual técnico</w:t>
      </w:r>
    </w:p>
    <w:p>
      <w:pPr>
        <w:spacing w:after="40" w:before="0" w:line="36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11. Gestión del proyecto y sustentación</w:t>
      </w:r>
    </w:p>
    <w:p>
      <w:pPr>
        <w:spacing w:after="40" w:before="0" w:line="36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12. Conclusiones</w:t>
      </w:r>
    </w:p>
    <w:p>
      <w:pPr>
        <w:spacing w:after="40" w:before="0" w:line="36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Referencias</w:t>
      </w:r>
    </w:p>
    <w:p>
      <w:pPr>
        <w:spacing w:after="40" w:before="0" w:line="36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Apéndices</w:t>
      </w:r>
    </w:p>
    <w:p>
      <w:r>
        <w:br w:type="page"/>
      </w:r>
    </w:p>
    <w:p>
      <w:pPr>
        <w:pStyle w:val="Heading1"/>
        <w:keepNext/>
        <w:spacing w:after="120" w:before="240"/>
      </w:pPr>
      <w:r>
        <w:t xml:space="preserve">1. Introducción</w:t>
      </w:r>
    </w:p>
    <w:p>
      <w:pPr>
        <w:spacing w:after="160" w:before="0" w:line="48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La vida cultural, social, educativa y económica de Caucasia produce continuamente eventos, convocatorias, historias, emprendimientos e iniciativas. Sin embargo, gran parte de esta información se publica de manera fragmentada en Facebook, Instagram, WhatsApp, medios locales y canales institucionales. Para la ciudadanía, descubrir qué está pasando exige revisar múltiples fuentes, seguir numerosas cuentas o depender de recomendaciones informales.</w:t>
      </w:r>
    </w:p>
    <w:p>
      <w:pPr>
        <w:spacing w:after="160" w:before="0" w:line="48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TEJIDO propone organizar esa información en una experiencia única, cercana y visual. No pretende ser una red social, un periódico ni una página institucional. Su propósito es facilitar el descubrimiento de lo que mueve al territorio y aumentar la visibilidad de actores que normalmente pasan desapercibidos. El proyecto aplica las competencias del programa ADSO mediante análisis de requerimientos, modelado, desarrollo front-end y back-end, persistencia relacional, seguridad, pruebas y documentación.</w:t>
      </w:r>
    </w:p>
    <w:p>
      <w:pPr>
        <w:pStyle w:val="Heading1"/>
        <w:keepNext/>
        <w:spacing w:after="120" w:before="240"/>
      </w:pPr>
      <w:r>
        <w:t xml:space="preserve">2. Objetivos</w:t>
      </w:r>
    </w:p>
    <w:p>
      <w:pPr>
        <w:pStyle w:val="Heading2"/>
        <w:keepNext/>
        <w:spacing w:after="120" w:before="180"/>
      </w:pPr>
      <w:r>
        <w:t xml:space="preserve">2.1 Objetivo general</w:t>
      </w:r>
    </w:p>
    <w:p>
      <w:pPr>
        <w:spacing w:after="160" w:before="0" w:line="48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Diseñar y desarrollar una plataforma web funcional que centralice historias, eventos, talento, organizaciones y oportunidades de Caucasia, permitiendo que la ciudadanía descubra información territorial relevante y que actores autorizados publiquen y gestionen contenidos con criterios de calidad y seguridad.</w:t>
      </w:r>
    </w:p>
    <w:p>
      <w:pPr>
        <w:pStyle w:val="Heading2"/>
        <w:keepNext/>
        <w:spacing w:after="120" w:before="180"/>
      </w:pPr>
      <w:r>
        <w:t xml:space="preserve">2.2 Objetivos específicos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Caracterizar las necesidades de ciudadanos, gestores, organizaciones y administradores mediante historias de usuario y reglas de negocio.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Diseñar una experiencia responsive que permita explorar, buscar, filtrar, guardar y compartir contenidos.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Implementar una API REST con validación de datos, manejo controlado de errores y operaciones CRUD completas.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Construir una base de datos relacional con al menos cinco tablas, integridad referencial y trazabilidad básica.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Incorporar inicio de sesión y control de acceso por roles para proteger las funciones de publicación y administración.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Verificar la solución mediante pruebas funcionales, de usabilidad, seguridad básica y adaptabilidad.</w:t>
      </w:r>
    </w:p>
    <w:p>
      <w:pPr>
        <w:pStyle w:val="Heading1"/>
        <w:keepNext/>
        <w:spacing w:after="120" w:before="240"/>
      </w:pPr>
      <w:r>
        <w:t xml:space="preserve">3. Planteamiento del problema</w:t>
      </w:r>
    </w:p>
    <w:p>
      <w:pPr>
        <w:pStyle w:val="Heading2"/>
        <w:keepNext/>
        <w:spacing w:after="120" w:before="180"/>
      </w:pPr>
      <w:r>
        <w:t xml:space="preserve">3.1 Situación actual</w:t>
      </w:r>
    </w:p>
    <w:p>
      <w:pPr>
        <w:spacing w:after="160" w:before="0" w:line="48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En Caucasia no existe un punto digital neutral y fácil de consultar que reúna información sobre actividades, oportunidades y personas que dinamizan el municipio. La publicación depende de canales aislados, con formatos y ritmos distintos. El contenido suele perder vigencia rápidamente, carece de clasificación uniforme y no siempre alcanza a su público potencial.</w:t>
      </w:r>
    </w:p>
    <w:p>
      <w:pPr>
        <w:pStyle w:val="Heading2"/>
        <w:keepNext/>
        <w:spacing w:after="120" w:before="180"/>
      </w:pPr>
      <w:r>
        <w:t xml:space="preserve">3.2 Causas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Dependencia de redes sociales y grupos de mensajería con alcance condicionado por algoritmos o contactos.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Ausencia de categorías, filtros y criterios editoriales compartidos.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Baja capacidad de pequeños colectivos y emprendimientos para difundir sus iniciativas.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Falta de un repositorio consultable que conecte contenidos con fechas, lugares y organizaciones.</w:t>
      </w:r>
    </w:p>
    <w:p>
      <w:pPr>
        <w:pStyle w:val="Heading2"/>
        <w:keepNext/>
        <w:spacing w:after="120" w:before="180"/>
      </w:pPr>
      <w:r>
        <w:t xml:space="preserve">3.3 Consecuencias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Oportunidades perdidas y baja asistencia a eventos.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Poca visibilidad del talento y de las iniciativas locales.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Desinformación o consulta de publicaciones vencidas.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Desconexión entre ciudadanía, organizaciones y actores del territorio.</w:t>
      </w:r>
    </w:p>
    <w:p>
      <w:pPr>
        <w:pStyle w:val="Heading2"/>
        <w:keepNext/>
        <w:spacing w:after="120" w:before="180"/>
      </w:pPr>
      <w:r>
        <w:t xml:space="preserve">3.4 Pregunta de investigación</w:t>
      </w:r>
    </w:p>
    <w:p>
      <w:pPr>
        <w:spacing w:after="160" w:before="0" w:line="48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¿Cómo puede una plataforma web de descubrimiento territorial centralizar, organizar y presentar información local de manera confiable, atractiva y accesible para fortalecer la participación y la conexión de los habitantes de Caucasia?</w:t>
      </w:r>
    </w:p>
    <w:p>
      <w:pPr>
        <w:pStyle w:val="Heading1"/>
        <w:keepNext/>
        <w:spacing w:after="120" w:before="240"/>
      </w:pPr>
      <w:r>
        <w:t xml:space="preserve">4. Justificación</w:t>
      </w:r>
    </w:p>
    <w:p>
      <w:pPr>
        <w:spacing w:after="160" w:before="0" w:line="48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TEJIDO aporta valor social al reducir la fricción para encontrar información local. Su diferencial no es competir por la noticia inmediata, sino responder “¿qué está pasando?” y “¿qué oportunidad existe?”. La centralización temática facilita que jóvenes, artistas, emprendedores, organizaciones, empresas y ciudadanía encuentren actividades y actores relevantes.</w:t>
      </w:r>
    </w:p>
    <w:p>
      <w:pPr>
        <w:spacing w:after="160" w:before="0" w:line="48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Desde el punto de vista técnico, el proyecto es viable como producto mínimo viable porque se apoya en una arquitectura web modular, tecnologías ampliamente documentadas y un modelo de datos acotado. Permite demostrar competencias de análisis, interfaces, programación, bases de datos, seguridad, pruebas y despliegue. Además, puede crecer por etapas sin cambiar su esencia: descubrir, conectar y participar.</w:t>
      </w:r>
    </w:p>
    <w:p>
      <w:pPr>
        <w:pStyle w:val="Heading1"/>
        <w:keepNext/>
        <w:spacing w:after="120" w:before="240"/>
      </w:pPr>
      <w:r>
        <w:t xml:space="preserve">5. Levantamiento de requerimientos</w:t>
      </w:r>
    </w:p>
    <w:p>
      <w:pPr>
        <w:pStyle w:val="Heading2"/>
        <w:keepNext/>
        <w:spacing w:after="120" w:before="180"/>
      </w:pPr>
      <w:r>
        <w:t xml:space="preserve">5.1 Actores</w:t>
      </w:r>
    </w:p>
    <w:tbl>
      <w:tblPr>
        <w:tblW w:type="dxa" w:w="9360"/>
        <w:tblBorders>
          <w:top w:val="single" w:color="9AB7AD" w:sz="4"/>
          <w:left w:val="single" w:color="9AB7AD" w:sz="4"/>
          <w:bottom w:val="single" w:color="9AB7AD" w:sz="4"/>
          <w:right w:val="single" w:color="9AB7AD" w:sz="4"/>
          <w:insideH w:val="single" w:color="D5E2DD" w:sz="2"/>
          <w:insideV w:val="single" w:color="D5E2DD" w:sz="2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00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456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Necesidades principales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Visitante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Persona que consulta sin autenticarse.</w:t>
            </w:r>
          </w:p>
        </w:tc>
        <w:tc>
          <w:tcPr>
            <w:tcW w:type="dxa" w:w="4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Explorar, buscar, filtrar y ver detalles.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Ciudadano registrado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Usuario con cuenta.</w:t>
            </w:r>
          </w:p>
        </w:tc>
        <w:tc>
          <w:tcPr>
            <w:tcW w:type="dxa" w:w="4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Guardar favoritos y gestionar su perfil.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Gestor de contenido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Organización o persona autorizada.</w:t>
            </w:r>
          </w:p>
        </w:tc>
        <w:tc>
          <w:tcPr>
            <w:tcW w:type="dxa" w:w="4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Crear, editar y enviar publicaciones a revisión.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Responsable de calidad y seguridad.</w:t>
            </w:r>
          </w:p>
        </w:tc>
        <w:tc>
          <w:tcPr>
            <w:tcW w:type="dxa" w:w="4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Moderar, publicar, desactivar contenidos y administrar usuarios.</w:t>
            </w:r>
          </w:p>
        </w:tc>
      </w:tr>
    </w:tbl>
    <w:p>
      <w:pPr>
        <w:pStyle w:val="Heading2"/>
        <w:keepNext/>
        <w:spacing w:after="120" w:before="180"/>
      </w:pPr>
      <w:r>
        <w:t xml:space="preserve">5.2 Requerimientos funcionales</w:t>
      </w:r>
    </w:p>
    <w:tbl>
      <w:tblPr>
        <w:tblW w:type="dxa" w:w="9360"/>
        <w:tblBorders>
          <w:top w:val="single" w:color="9AB7AD" w:sz="4"/>
          <w:left w:val="single" w:color="9AB7AD" w:sz="4"/>
          <w:bottom w:val="single" w:color="9AB7AD" w:sz="4"/>
          <w:right w:val="single" w:color="9AB7AD" w:sz="4"/>
          <w:insideH w:val="single" w:color="D5E2DD" w:sz="2"/>
          <w:insideV w:val="single" w:color="D5E2DD" w:sz="2"/>
        </w:tblBorders>
      </w:tblPr>
      <w:tblGrid>
        <w:gridCol w:w="900"/>
        <w:gridCol w:w="3000"/>
        <w:gridCol w:w="1000"/>
        <w:gridCol w:w="4460"/>
      </w:tblGrid>
      <w:tr>
        <w:trPr>
          <w:tblHeader/>
        </w:trPr>
        <w:tc>
          <w:tcPr>
            <w:tcW w:type="dxa" w:w="90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00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446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Criterio de aceptación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RF-01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Registrar e iniciar sesión.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44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Acceso válido con correo y contraseña; error claro ante credenciales inválidas.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RF-02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Explorar publicaciones por tipo.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44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Mostrar historias, eventos, oportunidades y talento con paginación.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RF-03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Buscar y filtrar.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44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Filtrar por palabra, categoría, fecha y estado de vigencia.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RF-04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Consultar detalle.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44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Mostrar descripción, fecha, lugar, organización, imágenes y enlace.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RF-05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Gestionar favoritos.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44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Usuario autenticado puede guardar y retirar publicaciones.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RF-06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Crear publicaciones.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44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Gestor registra borrador con campos obligatorios validados.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RF-07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Editar y eliminar publicaciones.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44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Solo autor o administrador autorizado puede modificar o desactivar.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RF-08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Moderar contenido.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44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Administrador aprueba, rechaza o solicita ajustes y registra motivo.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RF-09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Administrar categorías.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44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Administrador crea, actualiza y desactiva categorías.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RF-10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Administrar usuarios y roles.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44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Administrador consulta cuentas y asigna roles autorizados.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RF-11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Compartir publicación.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44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Generar enlace público utilizable en mensajería o redes.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RF-12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Reportar contenido.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Baja</w:t>
            </w:r>
          </w:p>
        </w:tc>
        <w:tc>
          <w:tcPr>
            <w:tcW w:type="dxa" w:w="44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Usuario envía motivo para revisión administrativa.</w:t>
            </w:r>
          </w:p>
        </w:tc>
      </w:tr>
    </w:tbl>
    <w:p>
      <w:pPr>
        <w:pStyle w:val="Heading2"/>
        <w:keepNext/>
        <w:spacing w:after="120" w:before="180"/>
      </w:pPr>
      <w:r>
        <w:t xml:space="preserve">5.3 Requerimientos no funcionales</w:t>
      </w:r>
    </w:p>
    <w:tbl>
      <w:tblPr>
        <w:tblW w:type="dxa" w:w="9360"/>
        <w:tblBorders>
          <w:top w:val="single" w:color="9AB7AD" w:sz="4"/>
          <w:left w:val="single" w:color="9AB7AD" w:sz="4"/>
          <w:bottom w:val="single" w:color="9AB7AD" w:sz="4"/>
          <w:right w:val="single" w:color="9AB7AD" w:sz="4"/>
          <w:insideH w:val="single" w:color="D5E2DD" w:sz="2"/>
          <w:insideV w:val="single" w:color="D5E2DD" w:sz="2"/>
        </w:tblBorders>
      </w:tblPr>
      <w:tblGrid>
        <w:gridCol w:w="1000"/>
        <w:gridCol w:w="3000"/>
        <w:gridCol w:w="5360"/>
      </w:tblGrid>
      <w:tr>
        <w:trPr>
          <w:tblHeader/>
        </w:trPr>
        <w:tc>
          <w:tcPr>
            <w:tcW w:type="dxa" w:w="100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536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Métrica verificable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RNF-01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Usabilidad</w:t>
            </w:r>
          </w:p>
        </w:tc>
        <w:tc>
          <w:tcPr>
            <w:tcW w:type="dxa" w:w="5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Un usuario nuevo encuentra un evento en máximo tres interacciones desde el inicio.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RNF-02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Responsive</w:t>
            </w:r>
          </w:p>
        </w:tc>
        <w:tc>
          <w:tcPr>
            <w:tcW w:type="dxa" w:w="5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Operación correcta entre 360 px y 1440 px de ancho.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RNF-03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5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El 95 % de consultas principales responde en menos de 2 segundos en condiciones normales.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RNF-04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Seguridad</w:t>
            </w:r>
          </w:p>
        </w:tc>
        <w:tc>
          <w:tcPr>
            <w:tcW w:type="dxa" w:w="5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Contraseñas cifradas con BCrypt; sesiones con JWT y autorización por rol.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RNF-05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5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Meta inicial de 99 % mensual, excluyendo mantenimientos programados.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RNF-06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Accesibilidad</w:t>
            </w:r>
          </w:p>
        </w:tc>
        <w:tc>
          <w:tcPr>
            <w:tcW w:type="dxa" w:w="5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Contraste legible, navegación por teclado, etiquetas y textos alternativos.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RNF-07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5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Separación por capas, convenciones de código y documentación de API.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RNF-08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Privacidad</w:t>
            </w:r>
          </w:p>
        </w:tc>
        <w:tc>
          <w:tcPr>
            <w:tcW w:type="dxa" w:w="5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Recoger solo datos necesarios y permitir actualización o desactivación de cuenta.</w:t>
            </w:r>
          </w:p>
        </w:tc>
      </w:tr>
    </w:tbl>
    <w:p>
      <w:pPr>
        <w:pStyle w:val="Heading2"/>
        <w:keepNext/>
        <w:spacing w:after="120" w:before="180"/>
      </w:pPr>
      <w:r>
        <w:t xml:space="preserve">5.4 Reglas de negocio</w:t>
      </w:r>
    </w:p>
    <w:p>
      <w:pPr>
        <w:pStyle w:val="ListParagraph"/>
        <w:numPr>
          <w:ilvl w:val="0"/>
          <w:numId w:val="3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Una publicación debe pertenecer a una categoría y tener autor responsable.</w:t>
      </w:r>
    </w:p>
    <w:p>
      <w:pPr>
        <w:pStyle w:val="ListParagraph"/>
        <w:numPr>
          <w:ilvl w:val="0"/>
          <w:numId w:val="3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Los contenidos creados por gestores permanecen en estado borrador o en revisión hasta la aprobación.</w:t>
      </w:r>
    </w:p>
    <w:p>
      <w:pPr>
        <w:pStyle w:val="ListParagraph"/>
        <w:numPr>
          <w:ilvl w:val="0"/>
          <w:numId w:val="3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Los eventos y oportunidades vencidos no se eliminan automáticamente, pero dejan de destacarse y se marcan como finalizados.</w:t>
      </w:r>
    </w:p>
    <w:p>
      <w:pPr>
        <w:pStyle w:val="ListParagraph"/>
        <w:numPr>
          <w:ilvl w:val="0"/>
          <w:numId w:val="3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Solo administradores pueden publicar, rechazar, cambiar roles o desactivar usuarios.</w:t>
      </w:r>
    </w:p>
    <w:p>
      <w:pPr>
        <w:pStyle w:val="ListParagraph"/>
        <w:numPr>
          <w:ilvl w:val="0"/>
          <w:numId w:val="3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La eliminación lógica conserva trazabilidad; los registros críticos no se borran físicamente desde la interfaz.</w:t>
      </w:r>
    </w:p>
    <w:p>
      <w:pPr>
        <w:pStyle w:val="ListParagraph"/>
        <w:numPr>
          <w:ilvl w:val="0"/>
          <w:numId w:val="3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Una funcionalidad nueva debe apoyar al menos uno de los pilares: descubrir, conectar o participar.</w:t>
      </w:r>
    </w:p>
    <w:p>
      <w:pPr>
        <w:pStyle w:val="Heading2"/>
        <w:keepNext/>
        <w:spacing w:after="120" w:before="180"/>
      </w:pPr>
      <w:r>
        <w:t xml:space="preserve">5.5 Historias de usuario priorizadas</w:t>
      </w:r>
    </w:p>
    <w:tbl>
      <w:tblPr>
        <w:tblW w:type="dxa" w:w="9360"/>
        <w:tblBorders>
          <w:top w:val="single" w:color="9AB7AD" w:sz="4"/>
          <w:left w:val="single" w:color="9AB7AD" w:sz="4"/>
          <w:bottom w:val="single" w:color="9AB7AD" w:sz="4"/>
          <w:right w:val="single" w:color="9AB7AD" w:sz="4"/>
          <w:insideH w:val="single" w:color="D5E2DD" w:sz="2"/>
          <w:insideV w:val="single" w:color="D5E2DD" w:sz="2"/>
        </w:tblBorders>
      </w:tblPr>
      <w:tblGrid>
        <w:gridCol w:w="1100"/>
        <w:gridCol w:w="4200"/>
        <w:gridCol w:w="4060"/>
      </w:tblGrid>
      <w:tr>
        <w:trPr>
          <w:tblHeader/>
        </w:trPr>
        <w:tc>
          <w:tcPr>
            <w:tcW w:type="dxa" w:w="110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420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Historia</w:t>
            </w:r>
          </w:p>
        </w:tc>
        <w:tc>
          <w:tcPr>
            <w:tcW w:type="dxa" w:w="406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Criterios clave</w:t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HU-01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Como visitante quiero explorar contenidos para saber qué está pasando.</w:t>
            </w:r>
          </w:p>
        </w:tc>
        <w:tc>
          <w:tcPr>
            <w:tcW w:type="dxa" w:w="4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Tarjetas claras; filtros; contenidos vigentes primero.</w:t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HU-02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Como ciudadano quiero guardar publicaciones para consultarlas después.</w:t>
            </w:r>
          </w:p>
        </w:tc>
        <w:tc>
          <w:tcPr>
            <w:tcW w:type="dxa" w:w="4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Requiere sesión; estado visible; opción de retirar.</w:t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HU-03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Como gestor quiero crear un borrador para promover una iniciativa.</w:t>
            </w:r>
          </w:p>
        </w:tc>
        <w:tc>
          <w:tcPr>
            <w:tcW w:type="dxa" w:w="4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Validación; imagen; vista previa; envío a revisión.</w:t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HU-04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Como administrador quiero moderar contenidos para mantener calidad y confianza.</w:t>
            </w:r>
          </w:p>
        </w:tc>
        <w:tc>
          <w:tcPr>
            <w:tcW w:type="dxa" w:w="4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Cola de revisión; aprobar/rechazar; motivo y trazabilidad.</w:t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HU-05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Como visitante quiero consultar un evento para conocer fecha, lugar y organizador.</w:t>
            </w:r>
          </w:p>
        </w:tc>
        <w:tc>
          <w:tcPr>
            <w:tcW w:type="dxa" w:w="4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Información completa; mapa/enlace; compartir.</w:t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240"/>
      </w:pPr>
      <w:r>
        <w:t xml:space="preserve">6. Diseño del sistema</w:t>
      </w:r>
    </w:p>
    <w:p>
      <w:pPr>
        <w:pStyle w:val="Heading2"/>
        <w:keepNext/>
        <w:spacing w:after="120" w:before="180"/>
      </w:pPr>
      <w:r>
        <w:t xml:space="preserve">6.1 Casos de uso</w:t>
      </w:r>
    </w:p>
    <w:p>
      <w:pPr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Figura. 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Actores y casos de uso principales del producto mínimo viable.</w:t>
      </w:r>
    </w:p>
    <w:p>
      <w:pPr>
        <w:pStyle w:val="Heading2"/>
        <w:keepNext/>
        <w:spacing w:after="120" w:before="180"/>
      </w:pPr>
      <w:r>
        <w:t xml:space="preserve">6.2 Especificación de caso de uso: publicar contenido</w:t>
      </w:r>
    </w:p>
    <w:tbl>
      <w:tblPr>
        <w:tblW w:type="dxa" w:w="9360"/>
        <w:tblBorders>
          <w:top w:val="single" w:color="9AB7AD" w:sz="4"/>
          <w:left w:val="single" w:color="9AB7AD" w:sz="4"/>
          <w:bottom w:val="single" w:color="9AB7AD" w:sz="4"/>
          <w:right w:val="single" w:color="9AB7AD" w:sz="4"/>
          <w:insideH w:val="single" w:color="D5E2DD" w:sz="2"/>
          <w:insideV w:val="single" w:color="D5E2DD" w:sz="2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46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4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Gestor de contenido.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4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Cuenta activa con rol Gestor e inicio de sesión válido.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4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Crear borrador; completar campos; cargar imagen; validar; previsualizar; enviar a revisión.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74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Datos incompletos: se informa el campo; archivo inválido: se rechaza; sesión vencida: se solicita autenticación.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4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Publicación almacenada en estado EN_REVISION y visible en la cola administrativa.</w:t>
            </w:r>
          </w:p>
        </w:tc>
      </w:tr>
    </w:tbl>
    <w:p>
      <w:pPr>
        <w:pStyle w:val="Heading2"/>
        <w:keepNext/>
        <w:spacing w:after="120" w:before="180"/>
      </w:pPr>
      <w:r>
        <w:t xml:space="preserve">6.3 Modelo entidad-relación</w:t>
      </w:r>
    </w:p>
    <w:p>
      <w:pPr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Figura. 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Entidades principales y relaciones del modelo relacional propuesto.</w:t>
      </w:r>
    </w:p>
    <w:p>
      <w:pPr>
        <w:pStyle w:val="Heading2"/>
        <w:keepNext/>
        <w:spacing w:after="120" w:before="180"/>
      </w:pPr>
      <w:r>
        <w:t xml:space="preserve">6.4 Diccionario de datos resumido</w:t>
      </w:r>
    </w:p>
    <w:tbl>
      <w:tblPr>
        <w:tblW w:type="dxa" w:w="9360"/>
        <w:tblBorders>
          <w:top w:val="single" w:color="9AB7AD" w:sz="4"/>
          <w:left w:val="single" w:color="9AB7AD" w:sz="4"/>
          <w:bottom w:val="single" w:color="9AB7AD" w:sz="4"/>
          <w:right w:val="single" w:color="9AB7AD" w:sz="4"/>
          <w:insideH w:val="single" w:color="D5E2DD" w:sz="2"/>
          <w:insideV w:val="single" w:color="D5E2DD" w:sz="2"/>
        </w:tblBorders>
      </w:tblPr>
      <w:tblGrid>
        <w:gridCol w:w="1700"/>
        <w:gridCol w:w="2900"/>
        <w:gridCol w:w="4760"/>
      </w:tblGrid>
      <w:tr>
        <w:trPr>
          <w:tblHeader/>
        </w:trPr>
        <w:tc>
          <w:tcPr>
            <w:tcW w:type="dxa" w:w="170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290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476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Campos esenciales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rol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Define permisos generales.</w:t>
            </w:r>
          </w:p>
        </w:tc>
        <w:tc>
          <w:tcPr>
            <w:tcW w:type="dxa" w:w="4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id_rol, nombre, descripcion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usuario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Almacena identidad y autenticación.</w:t>
            </w:r>
          </w:p>
        </w:tc>
        <w:tc>
          <w:tcPr>
            <w:tcW w:type="dxa" w:w="4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id_usuario, rol_id, nombre, correo, password_hash, estado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categoria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Clasifica contenidos.</w:t>
            </w:r>
          </w:p>
        </w:tc>
        <w:tc>
          <w:tcPr>
            <w:tcW w:type="dxa" w:w="4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id_categoria, nombre, tipo, activa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publicacion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Núcleo editorial común.</w:t>
            </w:r>
          </w:p>
        </w:tc>
        <w:tc>
          <w:tcPr>
            <w:tcW w:type="dxa" w:w="4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id_publicacion, autor_id, categoria_id, titulo, resumen, contenido, imagen_url, estado, fechas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evento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Extensión para actividades.</w:t>
            </w:r>
          </w:p>
        </w:tc>
        <w:tc>
          <w:tcPr>
            <w:tcW w:type="dxa" w:w="4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id_evento, publicacion_id, inicio, fin, lugar, direccion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oportunidad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Extensión para convocatorias.</w:t>
            </w:r>
          </w:p>
        </w:tc>
        <w:tc>
          <w:tcPr>
            <w:tcW w:type="dxa" w:w="4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id_oportunidad, publicacion_id, fecha_cierre, enlace, entidad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organizacion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Perfil de actor territorial.</w:t>
            </w:r>
          </w:p>
        </w:tc>
        <w:tc>
          <w:tcPr>
            <w:tcW w:type="dxa" w:w="4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id_org, usuario_id, nombre, descripcion, contacto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favorito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Relación usuario-publicación.</w:t>
            </w:r>
          </w:p>
        </w:tc>
        <w:tc>
          <w:tcPr>
            <w:tcW w:type="dxa" w:w="4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usuario_id, publicacion_id, fecha_creacion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reporte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Registra alertas ciudadanas.</w:t>
            </w:r>
          </w:p>
        </w:tc>
        <w:tc>
          <w:tcPr>
            <w:tcW w:type="dxa" w:w="4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id_reporte, usuario_id, publicacion_id, motivo, estado</w:t>
            </w:r>
          </w:p>
        </w:tc>
      </w:tr>
    </w:tbl>
    <w:p>
      <w:pPr>
        <w:pStyle w:val="Heading2"/>
        <w:keepNext/>
        <w:spacing w:after="120" w:before="180"/>
      </w:pPr>
      <w:r>
        <w:t xml:space="preserve">6.5 Diagrama de clases</w:t>
      </w:r>
    </w:p>
    <w:p>
      <w:pPr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Figura. 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Clases de dominio y servicio de autenticación en una vista simplificada.</w:t>
      </w:r>
    </w:p>
    <w:p>
      <w:pPr>
        <w:pStyle w:val="Heading2"/>
        <w:keepNext/>
        <w:spacing w:after="120" w:before="180"/>
      </w:pPr>
      <w:r>
        <w:t xml:space="preserve">6.6 Arquitectura de la solución</w:t>
      </w:r>
    </w:p>
    <w:p>
      <w:pPr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Figura. 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Arquitectura por capas y componentes externos.</w:t>
      </w:r>
    </w:p>
    <w:p>
      <w:pPr>
        <w:spacing w:after="160" w:before="0" w:line="48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La interfaz consume una API REST sobre HTTPS. Los controladores reciben solicitudes y delegan en servicios de negocio; estos aplican validaciones, reglas y autorización antes de usar repositorios JPA. MySQL conserva los datos estructurados y un servicio de archivos almacena imágenes. El diseño permite reemplazar componentes sin modificar la esencia funcional.</w:t>
      </w:r>
    </w:p>
    <w:p>
      <w:pPr>
        <w:pStyle w:val="Heading2"/>
        <w:keepNext/>
        <w:spacing w:after="120" w:before="180"/>
      </w:pPr>
      <w:r>
        <w:t xml:space="preserve">6.7 Propuesta de interfaz</w:t>
      </w:r>
    </w:p>
    <w:tbl>
      <w:tblPr>
        <w:tblW w:type="dxa" w:w="9360"/>
        <w:tblBorders>
          <w:top w:val="single" w:color="9AB7AD" w:sz="4"/>
          <w:left w:val="single" w:color="9AB7AD" w:sz="4"/>
          <w:bottom w:val="single" w:color="9AB7AD" w:sz="4"/>
          <w:right w:val="single" w:color="9AB7AD" w:sz="4"/>
          <w:insideH w:val="single" w:color="D5E2DD" w:sz="2"/>
          <w:insideV w:val="single" w:color="D5E2DD" w:sz="2"/>
        </w:tblBorders>
      </w:tblPr>
      <w:tblGrid>
        <w:gridCol w:w="1700"/>
        <w:gridCol w:w="4300"/>
        <w:gridCol w:w="3360"/>
      </w:tblGrid>
      <w:tr>
        <w:trPr>
          <w:tblHeader/>
        </w:trPr>
        <w:tc>
          <w:tcPr>
            <w:tcW w:type="dxa" w:w="170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Vista</w:t>
            </w:r>
          </w:p>
        </w:tc>
        <w:tc>
          <w:tcPr>
            <w:tcW w:type="dxa" w:w="430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Componentes</w:t>
            </w:r>
          </w:p>
        </w:tc>
        <w:tc>
          <w:tcPr>
            <w:tcW w:type="dxa" w:w="336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Acción principal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Inicio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Buscador, contenidos destacados, categorías y llamado a explorar.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Descubrir contenido vigente.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Explorar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Filtros, orden, tarjetas y paginación.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Encontrar por interés, fecha o categoría.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Detalle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Título, imagen, contenido, fecha, lugar, organización y compartir.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Comprender y actuar.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Acceso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Correo, contraseña, recuperación y mensajes de error.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Autenticarse.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Panel de gestor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Borradores, formulario, vista previa y estados.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Crear y hacer seguimiento.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Panel administrativo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Cola de revisión, usuarios, categorías y reportes.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Moderar y administrar.</w:t>
            </w:r>
          </w:p>
        </w:tc>
      </w:tr>
    </w:tbl>
    <w:p>
      <w:pPr>
        <w:pStyle w:val="Heading1"/>
        <w:keepNext/>
        <w:spacing w:after="120" w:before="240"/>
      </w:pPr>
      <w:r>
        <w:t xml:space="preserve">7. Desarrollo de la solución</w:t>
      </w:r>
    </w:p>
    <w:p>
      <w:pPr>
        <w:pStyle w:val="Heading2"/>
        <w:keepNext/>
        <w:spacing w:after="120" w:before="180"/>
      </w:pPr>
      <w:r>
        <w:t xml:space="preserve">7.1 Tecnologías propuestas</w:t>
      </w:r>
    </w:p>
    <w:tbl>
      <w:tblPr>
        <w:tblW w:type="dxa" w:w="9360"/>
        <w:tblBorders>
          <w:top w:val="single" w:color="9AB7AD" w:sz="4"/>
          <w:left w:val="single" w:color="9AB7AD" w:sz="4"/>
          <w:bottom w:val="single" w:color="9AB7AD" w:sz="4"/>
          <w:right w:val="single" w:color="9AB7AD" w:sz="4"/>
          <w:insideH w:val="single" w:color="D5E2DD" w:sz="2"/>
          <w:insideV w:val="single" w:color="D5E2DD" w:sz="2"/>
        </w:tblBorders>
      </w:tblPr>
      <w:tblGrid>
        <w:gridCol w:w="1700"/>
        <w:gridCol w:w="2600"/>
        <w:gridCol w:w="5060"/>
      </w:tblGrid>
      <w:tr>
        <w:trPr>
          <w:tblHeader/>
        </w:trPr>
        <w:tc>
          <w:tcPr>
            <w:tcW w:type="dxa" w:w="170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60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506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Front-end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React + Vite, HTML5, CSS3</w:t>
            </w:r>
          </w:p>
        </w:tc>
        <w:tc>
          <w:tcPr>
            <w:tcW w:type="dxa" w:w="5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Componentización, ecosistema amplio y construcción rápida de interfaz adaptable.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Back-end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Java 21 + Spring Boot</w:t>
            </w:r>
          </w:p>
        </w:tc>
        <w:tc>
          <w:tcPr>
            <w:tcW w:type="dxa" w:w="5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API REST robusta, validación, seguridad y acceso a datos con JPA.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MySQL 8</w:t>
            </w:r>
          </w:p>
        </w:tc>
        <w:tc>
          <w:tcPr>
            <w:tcW w:type="dxa" w:w="5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Modelo relacional, integridad y amplia disponibilidad.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Seguridad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Spring Security, JWT, BCrypt</w:t>
            </w:r>
          </w:p>
        </w:tc>
        <w:tc>
          <w:tcPr>
            <w:tcW w:type="dxa" w:w="5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Autenticación sin estado, autorización por rol y protección de contraseñas.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Documentación API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OpenAPI / Swagger</w:t>
            </w:r>
          </w:p>
        </w:tc>
        <w:tc>
          <w:tcPr>
            <w:tcW w:type="dxa" w:w="5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Contrato consultable y pruebas manuales de endpoints.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Pruebas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JUnit, Mockito, Postman, Vitest</w:t>
            </w:r>
          </w:p>
        </w:tc>
        <w:tc>
          <w:tcPr>
            <w:tcW w:type="dxa" w:w="5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Cobertura de servicios, API e interfaz.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Despliegue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Docker Compose + Nginx</w:t>
            </w:r>
          </w:p>
        </w:tc>
        <w:tc>
          <w:tcPr>
            <w:tcW w:type="dxa" w:w="5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Entornos repetibles y proxy HTTPS.</w:t>
            </w:r>
          </w:p>
        </w:tc>
      </w:tr>
    </w:tbl>
    <w:p>
      <w:pPr>
        <w:pStyle w:val="Heading2"/>
        <w:keepNext/>
        <w:spacing w:after="120" w:before="180"/>
      </w:pPr>
      <w:r>
        <w:t xml:space="preserve">7.2 Módulos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Identidad y acceso: registro controlado, inicio de sesión, perfil y roles.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Descubrimiento: inicio, exploración, búsqueda, filtros y detalle.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Gestión editorial: borradores, imágenes, envío a revisión y seguimiento de estado.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Moderación: cola de revisión, decisión, observaciones, categorías y reportes.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Participación: favoritos, compartir y enlaces hacia inscripción o convocatoria.</w:t>
      </w:r>
    </w:p>
    <w:p>
      <w:pPr>
        <w:pStyle w:val="Heading2"/>
        <w:keepNext/>
        <w:spacing w:after="120" w:before="180"/>
      </w:pPr>
      <w:r>
        <w:t xml:space="preserve">7.3 Endpoints principales</w:t>
      </w:r>
    </w:p>
    <w:tbl>
      <w:tblPr>
        <w:tblW w:type="dxa" w:w="9360"/>
        <w:tblBorders>
          <w:top w:val="single" w:color="9AB7AD" w:sz="4"/>
          <w:left w:val="single" w:color="9AB7AD" w:sz="4"/>
          <w:bottom w:val="single" w:color="9AB7AD" w:sz="4"/>
          <w:right w:val="single" w:color="9AB7AD" w:sz="4"/>
          <w:insideH w:val="single" w:color="D5E2DD" w:sz="2"/>
          <w:insideV w:val="single" w:color="D5E2DD" w:sz="2"/>
        </w:tblBorders>
      </w:tblPr>
      <w:tblGrid>
        <w:gridCol w:w="1000"/>
        <w:gridCol w:w="3000"/>
        <w:gridCol w:w="1700"/>
        <w:gridCol w:w="3660"/>
      </w:tblGrid>
      <w:tr>
        <w:trPr>
          <w:tblHeader/>
        </w:trPr>
        <w:tc>
          <w:tcPr>
            <w:tcW w:type="dxa" w:w="100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00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170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  <w:tc>
          <w:tcPr>
            <w:tcW w:type="dxa" w:w="366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Público</w:t>
            </w:r>
          </w:p>
        </w:tc>
        <w:tc>
          <w:tcPr>
            <w:tcW w:type="dxa" w:w="36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Autentica y entrega token.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/api/publicaciones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Público</w:t>
            </w:r>
          </w:p>
        </w:tc>
        <w:tc>
          <w:tcPr>
            <w:tcW w:type="dxa" w:w="36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Lista contenidos con filtros y paginación.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/api/publicaciones/{id}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Público</w:t>
            </w:r>
          </w:p>
        </w:tc>
        <w:tc>
          <w:tcPr>
            <w:tcW w:type="dxa" w:w="36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Consulta detalle publicado.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/api/publicaciones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Gestor/Admin</w:t>
            </w:r>
          </w:p>
        </w:tc>
        <w:tc>
          <w:tcPr>
            <w:tcW w:type="dxa" w:w="36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Crea borrador.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/api/publicaciones/{id}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Autor/Admin</w:t>
            </w:r>
          </w:p>
        </w:tc>
        <w:tc>
          <w:tcPr>
            <w:tcW w:type="dxa" w:w="36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Actualiza contenido autorizado.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/api/publicaciones/{id}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Autor/Admin</w:t>
            </w:r>
          </w:p>
        </w:tc>
        <w:tc>
          <w:tcPr>
            <w:tcW w:type="dxa" w:w="36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Realiza eliminación lógica.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/api/publicaciones/{id}/estado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6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Aprueba, rechaza o devuelve.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/api/favoritos/{id}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Usuario</w:t>
            </w:r>
          </w:p>
        </w:tc>
        <w:tc>
          <w:tcPr>
            <w:tcW w:type="dxa" w:w="36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Guarda publicación.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/api/favoritos/{id}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Usuario</w:t>
            </w:r>
          </w:p>
        </w:tc>
        <w:tc>
          <w:tcPr>
            <w:tcW w:type="dxa" w:w="36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Retira favorito.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/api/admin/reportes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6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Consulta alertas pendientes.</w:t>
            </w:r>
          </w:p>
        </w:tc>
      </w:tr>
    </w:tbl>
    <w:p>
      <w:pPr>
        <w:pStyle w:val="Heading2"/>
        <w:keepNext/>
        <w:spacing w:after="120" w:before="180"/>
      </w:pPr>
      <w:r>
        <w:t xml:space="preserve">7.4 Validación y manejo de errores</w:t>
      </w:r>
    </w:p>
    <w:p>
      <w:pPr>
        <w:spacing w:after="160" w:before="0" w:line="48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La API valida longitud, formato, obligatoriedad, fechas y relaciones antes de persistir. Los errores se devuelven con una estructura uniforme: fecha, código HTTP, código interno, mensaje comprensible y ruta. No se revelan trazas ni detalles de infraestructura al cliente. Los conflictos de correo duplicado, contenido inexistente, acceso denegado y archivo inválido tienen respuestas específicas.</w:t>
      </w:r>
    </w:p>
    <w:p>
      <w:pPr>
        <w:pStyle w:val="Heading2"/>
        <w:keepNext/>
        <w:spacing w:after="120" w:before="180"/>
      </w:pPr>
      <w:r>
        <w:t xml:space="preserve">7.5 CRUD completo</w:t>
      </w:r>
    </w:p>
    <w:tbl>
      <w:tblPr>
        <w:tblW w:type="dxa" w:w="9360"/>
        <w:tblBorders>
          <w:top w:val="single" w:color="9AB7AD" w:sz="4"/>
          <w:left w:val="single" w:color="9AB7AD" w:sz="4"/>
          <w:bottom w:val="single" w:color="9AB7AD" w:sz="4"/>
          <w:right w:val="single" w:color="9AB7AD" w:sz="4"/>
          <w:insideH w:val="single" w:color="D5E2DD" w:sz="2"/>
          <w:insideV w:val="single" w:color="D5E2DD" w:sz="2"/>
        </w:tblBorders>
      </w:tblPr>
      <w:tblGrid>
        <w:gridCol w:w="1500"/>
        <w:gridCol w:w="4400"/>
        <w:gridCol w:w="3460"/>
      </w:tblGrid>
      <w:tr>
        <w:trPr>
          <w:tblHeader/>
        </w:trPr>
        <w:tc>
          <w:tcPr>
            <w:tcW w:type="dxa" w:w="150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Operación</w:t>
            </w:r>
          </w:p>
        </w:tc>
        <w:tc>
          <w:tcPr>
            <w:tcW w:type="dxa" w:w="440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Ejemplo TEJIDO</w:t>
            </w:r>
          </w:p>
        </w:tc>
        <w:tc>
          <w:tcPr>
            <w:tcW w:type="dxa" w:w="346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Crear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Gestor crea una publicación en borrador.</w:t>
            </w:r>
          </w:p>
        </w:tc>
        <w:tc>
          <w:tcPr>
            <w:tcW w:type="dxa" w:w="34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Campos obligatorios, autor desde la sesión y estado inicial controlado.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Consultar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Visitante lista o abre contenidos publicados.</w:t>
            </w:r>
          </w:p>
        </w:tc>
        <w:tc>
          <w:tcPr>
            <w:tcW w:type="dxa" w:w="34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Filtros, paginación y exclusión de registros inactivos.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Actualizar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Autor corrige título, contenido, fecha o imagen.</w:t>
            </w:r>
          </w:p>
        </w:tc>
        <w:tc>
          <w:tcPr>
            <w:tcW w:type="dxa" w:w="34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Propiedad del recurso y bloqueo según estado.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Eliminar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Autor o administrador desactiva publicación.</w:t>
            </w:r>
          </w:p>
        </w:tc>
        <w:tc>
          <w:tcPr>
            <w:tcW w:type="dxa" w:w="34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Eliminación lógica y registro de fecha/usuario.</w:t>
            </w:r>
          </w:p>
        </w:tc>
      </w:tr>
    </w:tbl>
    <w:p>
      <w:pPr>
        <w:pStyle w:val="Heading2"/>
        <w:keepNext/>
        <w:spacing w:after="120" w:before="180"/>
      </w:pPr>
      <w:r>
        <w:t xml:space="preserve">7.6 Plan de iteraciones</w:t>
      </w:r>
    </w:p>
    <w:tbl>
      <w:tblPr>
        <w:tblW w:type="dxa" w:w="9360"/>
        <w:tblBorders>
          <w:top w:val="single" w:color="9AB7AD" w:sz="4"/>
          <w:left w:val="single" w:color="9AB7AD" w:sz="4"/>
          <w:bottom w:val="single" w:color="9AB7AD" w:sz="4"/>
          <w:right w:val="single" w:color="9AB7AD" w:sz="4"/>
          <w:insideH w:val="single" w:color="D5E2DD" w:sz="2"/>
          <w:insideV w:val="single" w:color="D5E2DD" w:sz="2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Iteración</w:t>
            </w:r>
          </w:p>
        </w:tc>
        <w:tc>
          <w:tcPr>
            <w:tcW w:type="dxa" w:w="756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1. Descubrimiento</w:t>
            </w:r>
          </w:p>
        </w:tc>
        <w:tc>
          <w:tcPr>
            <w:tcW w:type="dxa" w:w="7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Repositorio, modelo inicial, inicio, exploración y datos de prueba.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2. Identidad</w:t>
            </w:r>
          </w:p>
        </w:tc>
        <w:tc>
          <w:tcPr>
            <w:tcW w:type="dxa" w:w="7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Inicio de sesión, roles, perfiles y seguridad de endpoints.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3. Gestión</w:t>
            </w:r>
          </w:p>
        </w:tc>
        <w:tc>
          <w:tcPr>
            <w:tcW w:type="dxa" w:w="7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CRUD de publicaciones, categorías, imágenes y panel de gestor.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4. Moderación</w:t>
            </w:r>
          </w:p>
        </w:tc>
        <w:tc>
          <w:tcPr>
            <w:tcW w:type="dxa" w:w="7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Estados, cola administrativa, observaciones y reportes.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5. Calidad</w:t>
            </w:r>
          </w:p>
        </w:tc>
        <w:tc>
          <w:tcPr>
            <w:tcW w:type="dxa" w:w="7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Pruebas, accesibilidad, rendimiento, documentación y despliegue.</w:t>
            </w:r>
          </w:p>
        </w:tc>
      </w:tr>
    </w:tbl>
    <w:p>
      <w:pPr>
        <w:pStyle w:val="Heading1"/>
        <w:keepNext/>
        <w:spacing w:after="120" w:before="240"/>
      </w:pPr>
      <w:r>
        <w:t xml:space="preserve">8. Pruebas realizadas y plan de validación</w:t>
      </w:r>
    </w:p>
    <w:p>
      <w:pPr>
        <w:spacing w:after="160" w:before="0" w:line="48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Como el archivo base define el concepto y no contiene código ejecutable, esta entrega establece la matriz verificable que debe aplicarse al producto. Los casos se consideran “pendientes de ejecución” hasta contar con la aplicación desplegada; no se reportan resultados ficticios.</w:t>
      </w:r>
    </w:p>
    <w:tbl>
      <w:tblPr>
        <w:tblW w:type="dxa" w:w="9360"/>
        <w:tblBorders>
          <w:top w:val="single" w:color="9AB7AD" w:sz="4"/>
          <w:left w:val="single" w:color="9AB7AD" w:sz="4"/>
          <w:bottom w:val="single" w:color="9AB7AD" w:sz="4"/>
          <w:right w:val="single" w:color="9AB7AD" w:sz="4"/>
          <w:insideH w:val="single" w:color="D5E2DD" w:sz="2"/>
          <w:insideV w:val="single" w:color="D5E2DD" w:sz="2"/>
        </w:tblBorders>
      </w:tblPr>
      <w:tblGrid>
        <w:gridCol w:w="900"/>
        <w:gridCol w:w="3300"/>
        <w:gridCol w:w="3860"/>
        <w:gridCol w:w="1300"/>
      </w:tblGrid>
      <w:tr>
        <w:trPr>
          <w:tblHeader/>
        </w:trPr>
        <w:tc>
          <w:tcPr>
            <w:tcW w:type="dxa" w:w="90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30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386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30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CP-01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Inicio de sesión válido.</w:t>
            </w:r>
          </w:p>
        </w:tc>
        <w:tc>
          <w:tcPr>
            <w:tcW w:type="dxa" w:w="38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Token emitido y acceso según rol.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CP-02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Contraseña incorrecta.</w:t>
            </w:r>
          </w:p>
        </w:tc>
        <w:tc>
          <w:tcPr>
            <w:tcW w:type="dxa" w:w="38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401 y mensaje sin revelar datos sensibles.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CP-03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Crear publicación completa.</w:t>
            </w:r>
          </w:p>
        </w:tc>
        <w:tc>
          <w:tcPr>
            <w:tcW w:type="dxa" w:w="38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Borrador almacenado y visible al autor.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CP-04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Crear publicación sin título.</w:t>
            </w:r>
          </w:p>
        </w:tc>
        <w:tc>
          <w:tcPr>
            <w:tcW w:type="dxa" w:w="38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400 y detalle del campo obligatorio.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CP-05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Visitante consulta publicados.</w:t>
            </w:r>
          </w:p>
        </w:tc>
        <w:tc>
          <w:tcPr>
            <w:tcW w:type="dxa" w:w="38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Solo contenidos PUBLICADO y activos.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CP-06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Gestor intenta aprobar.</w:t>
            </w:r>
          </w:p>
        </w:tc>
        <w:tc>
          <w:tcPr>
            <w:tcW w:type="dxa" w:w="38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403; la operación no modifica datos.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CP-07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Administrador aprueba.</w:t>
            </w:r>
          </w:p>
        </w:tc>
        <w:tc>
          <w:tcPr>
            <w:tcW w:type="dxa" w:w="38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Estado PUBLICADO y fecha registrada.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CP-08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Actualizar publicación ajena.</w:t>
            </w:r>
          </w:p>
        </w:tc>
        <w:tc>
          <w:tcPr>
            <w:tcW w:type="dxa" w:w="38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403 salvo rol Administrador.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CP-09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Eliminar publicación.</w:t>
            </w:r>
          </w:p>
        </w:tc>
        <w:tc>
          <w:tcPr>
            <w:tcW w:type="dxa" w:w="38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Registro inactivo, no visible al público.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CP-10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Filtro por fecha/categoría.</w:t>
            </w:r>
          </w:p>
        </w:tc>
        <w:tc>
          <w:tcPr>
            <w:tcW w:type="dxa" w:w="38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Resultados coinciden con criterios.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CP-11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Vista a 360 px.</w:t>
            </w:r>
          </w:p>
        </w:tc>
        <w:tc>
          <w:tcPr>
            <w:tcW w:type="dxa" w:w="38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Sin desbordamiento; navegación utilizable.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CP-12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Entrada con script.</w:t>
            </w:r>
          </w:p>
        </w:tc>
        <w:tc>
          <w:tcPr>
            <w:tcW w:type="dxa" w:w="38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Contenido neutralizado y sin ejecución.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</w:tbl>
    <w:p>
      <w:pPr>
        <w:pStyle w:val="Heading2"/>
        <w:keepNext/>
        <w:spacing w:after="120" w:before="180"/>
      </w:pPr>
      <w:r>
        <w:t xml:space="preserve">8.1 Criterios de aprobación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Todos los casos críticos CP-01 a CP-09 deben aprobar.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No deben existir defectos bloqueantes o de seguridad abiertos.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Los CRUD deben conservar integridad referencial y responder con códigos HTTP correctos.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Las vistas principales deben ser utilizables en móvil y escritorio.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La demostración debe ejecutarse con datos preparados y un plan de contingencia local.</w:t>
      </w:r>
    </w:p>
    <w:p>
      <w:pPr>
        <w:pStyle w:val="Heading2"/>
        <w:keepNext/>
        <w:spacing w:after="120" w:before="180"/>
      </w:pPr>
      <w:r>
        <w:t xml:space="preserve">8.2 Evidencias a adjuntar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Capturas de cada flujo principal y de la vista móvil.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Exportación de la colección Postman con resultados.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Reporte de pruebas automatizadas y cobertura.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Video corto del CRUD, autenticación y moderación.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Registro de defectos encontrados, corrección y repetición de prueba.</w:t>
      </w:r>
    </w:p>
    <w:p>
      <w:r>
        <w:br w:type="page"/>
      </w:r>
    </w:p>
    <w:p>
      <w:pPr>
        <w:pStyle w:val="Heading1"/>
        <w:keepNext/>
        <w:spacing w:after="120" w:before="240"/>
      </w:pPr>
      <w:r>
        <w:t xml:space="preserve">9. Manual de usuario</w:t>
      </w:r>
    </w:p>
    <w:p>
      <w:pPr>
        <w:pStyle w:val="Heading2"/>
        <w:keepNext/>
        <w:spacing w:after="120" w:before="180"/>
      </w:pPr>
      <w:r>
        <w:t xml:space="preserve">9.1 Instalación para usuario final</w:t>
      </w:r>
    </w:p>
    <w:p>
      <w:pPr>
        <w:spacing w:after="160" w:before="0" w:line="48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TEJIDO se usa desde un navegador moderno y no requiere instalación local. Abra la dirección suministrada por el equipo, verifique que use HTTPS y permita la carga de imágenes. Se recomienda Chrome, Edge o Firefox actualizado.</w:t>
      </w:r>
    </w:p>
    <w:p>
      <w:pPr>
        <w:pStyle w:val="Heading2"/>
        <w:keepNext/>
        <w:spacing w:after="120" w:before="180"/>
      </w:pPr>
      <w:r>
        <w:t xml:space="preserve">9.2 Acceso al sistema</w:t>
      </w:r>
    </w:p>
    <w:p>
      <w:pPr>
        <w:pStyle w:val="ListParagraph"/>
        <w:numPr>
          <w:ilvl w:val="0"/>
          <w:numId w:val="3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Seleccione “Ingresar” en la barra de navegación.</w:t>
      </w:r>
    </w:p>
    <w:p>
      <w:pPr>
        <w:pStyle w:val="ListParagraph"/>
        <w:numPr>
          <w:ilvl w:val="0"/>
          <w:numId w:val="3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Escriba el correo registrado y la contraseña.</w:t>
      </w:r>
    </w:p>
    <w:p>
      <w:pPr>
        <w:pStyle w:val="ListParagraph"/>
        <w:numPr>
          <w:ilvl w:val="0"/>
          <w:numId w:val="3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Seleccione “Iniciar sesión”. Si los datos son correctos, el sistema mostrará las opciones asociadas al rol.</w:t>
      </w:r>
    </w:p>
    <w:p>
      <w:pPr>
        <w:pStyle w:val="ListParagraph"/>
        <w:numPr>
          <w:ilvl w:val="0"/>
          <w:numId w:val="3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Al terminar, abra el menú de perfil y seleccione “Cerrar sesión”, especialmente en equipos compartidos.</w:t>
      </w:r>
    </w:p>
    <w:p>
      <w:pPr>
        <w:pStyle w:val="Heading2"/>
        <w:keepNext/>
        <w:spacing w:after="120" w:before="180"/>
      </w:pPr>
      <w:r>
        <w:t xml:space="preserve">9.3 Explorar y buscar</w:t>
      </w:r>
    </w:p>
    <w:p>
      <w:pPr>
        <w:pStyle w:val="ListParagraph"/>
        <w:numPr>
          <w:ilvl w:val="0"/>
          <w:numId w:val="3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Desde Inicio seleccione una categoría o abra “Explorar”.</w:t>
      </w:r>
    </w:p>
    <w:p>
      <w:pPr>
        <w:pStyle w:val="ListParagraph"/>
        <w:numPr>
          <w:ilvl w:val="0"/>
          <w:numId w:val="3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Escriba una palabra clave o use filtros por tipo, categoría y fecha.</w:t>
      </w:r>
    </w:p>
    <w:p>
      <w:pPr>
        <w:pStyle w:val="ListParagraph"/>
        <w:numPr>
          <w:ilvl w:val="0"/>
          <w:numId w:val="3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Abra una tarjeta para consultar información completa.</w:t>
      </w:r>
    </w:p>
    <w:p>
      <w:pPr>
        <w:pStyle w:val="ListParagraph"/>
        <w:numPr>
          <w:ilvl w:val="0"/>
          <w:numId w:val="3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Use “Compartir” para copiar el enlace o “Guardar” si inició sesión.</w:t>
      </w:r>
    </w:p>
    <w:p>
      <w:pPr>
        <w:pStyle w:val="Heading2"/>
        <w:keepNext/>
        <w:spacing w:after="120" w:before="180"/>
      </w:pPr>
      <w:r>
        <w:t xml:space="preserve">9.4 Crear una publicación (Gestor)</w:t>
      </w:r>
    </w:p>
    <w:p>
      <w:pPr>
        <w:pStyle w:val="ListParagraph"/>
        <w:numPr>
          <w:ilvl w:val="0"/>
          <w:numId w:val="3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Ingrese al panel y seleccione “Nueva publicación”.</w:t>
      </w:r>
    </w:p>
    <w:p>
      <w:pPr>
        <w:pStyle w:val="ListParagraph"/>
        <w:numPr>
          <w:ilvl w:val="0"/>
          <w:numId w:val="3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Elija el tipo: historia, evento, oportunidad o talento.</w:t>
      </w:r>
    </w:p>
    <w:p>
      <w:pPr>
        <w:pStyle w:val="ListParagraph"/>
        <w:numPr>
          <w:ilvl w:val="0"/>
          <w:numId w:val="3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Complete título, resumen, contenido, categoría y campos específicos.</w:t>
      </w:r>
    </w:p>
    <w:p>
      <w:pPr>
        <w:pStyle w:val="ListParagraph"/>
        <w:numPr>
          <w:ilvl w:val="0"/>
          <w:numId w:val="3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Cargue una imagen horizontal con derechos de uso y texto alternativo.</w:t>
      </w:r>
    </w:p>
    <w:p>
      <w:pPr>
        <w:pStyle w:val="ListParagraph"/>
        <w:numPr>
          <w:ilvl w:val="0"/>
          <w:numId w:val="3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Guarde como borrador, revise la vista previa y seleccione “Enviar a revisión”.</w:t>
      </w:r>
    </w:p>
    <w:p>
      <w:pPr>
        <w:pStyle w:val="ListParagraph"/>
        <w:numPr>
          <w:ilvl w:val="0"/>
          <w:numId w:val="3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Consulte el estado. Si recibe observaciones, corrija y vuelva a enviar.</w:t>
      </w:r>
    </w:p>
    <w:p>
      <w:pPr>
        <w:pStyle w:val="Heading2"/>
        <w:keepNext/>
        <w:spacing w:after="120" w:before="180"/>
      </w:pPr>
      <w:r>
        <w:t xml:space="preserve">9.5 Moderar (Administrador)</w:t>
      </w:r>
    </w:p>
    <w:p>
      <w:pPr>
        <w:pStyle w:val="ListParagraph"/>
        <w:numPr>
          <w:ilvl w:val="0"/>
          <w:numId w:val="3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Abra “Pendientes de revisión”.</w:t>
      </w:r>
    </w:p>
    <w:p>
      <w:pPr>
        <w:pStyle w:val="ListParagraph"/>
        <w:numPr>
          <w:ilvl w:val="0"/>
          <w:numId w:val="3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Compruebe claridad, vigencia, fuente, imagen y pertinencia territorial.</w:t>
      </w:r>
    </w:p>
    <w:p>
      <w:pPr>
        <w:pStyle w:val="ListParagraph"/>
        <w:numPr>
          <w:ilvl w:val="0"/>
          <w:numId w:val="3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Seleccione “Aprobar”, “Solicitar ajustes” o “Rechazar”.</w:t>
      </w:r>
    </w:p>
    <w:p>
      <w:pPr>
        <w:pStyle w:val="ListParagraph"/>
        <w:numPr>
          <w:ilvl w:val="0"/>
          <w:numId w:val="3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Registre una observación concreta cuando no apruebe.</w:t>
      </w:r>
    </w:p>
    <w:p>
      <w:pPr>
        <w:pStyle w:val="Heading2"/>
        <w:keepNext/>
        <w:spacing w:after="120" w:before="180"/>
      </w:pPr>
      <w:r>
        <w:t xml:space="preserve">9.6 Solución de problemas</w:t>
      </w:r>
    </w:p>
    <w:tbl>
      <w:tblPr>
        <w:tblW w:type="dxa" w:w="9360"/>
        <w:tblBorders>
          <w:top w:val="single" w:color="9AB7AD" w:sz="4"/>
          <w:left w:val="single" w:color="9AB7AD" w:sz="4"/>
          <w:bottom w:val="single" w:color="9AB7AD" w:sz="4"/>
          <w:right w:val="single" w:color="9AB7AD" w:sz="4"/>
          <w:insideH w:val="single" w:color="D5E2DD" w:sz="2"/>
          <w:insideV w:val="single" w:color="D5E2DD" w:sz="2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656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Acción recomendada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 puedo ingresar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Verifique correo, mayúsculas y conexión; use recuperación de contraseña.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 aparecen resultados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Retire filtros, revise la ortografía o amplíe el intervalo de fechas.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La imagen no carga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Use JPG/PNG, reduzca el tamaño y confirme que cumple el límite indicado.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 puedo editar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Compruebe que es autor y que el estado permite edición.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La sesión terminó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Inicie sesión nuevamente; el vencimiento protege la cuenta.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Contenido incorrecto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Use “Reportar” o contacte al administrador.</w:t>
            </w:r>
          </w:p>
        </w:tc>
      </w:tr>
    </w:tbl>
    <w:p>
      <w:pPr>
        <w:pStyle w:val="Heading2"/>
        <w:keepNext/>
        <w:spacing w:after="120" w:before="180"/>
      </w:pPr>
      <w:r>
        <w:t xml:space="preserve">9.7 Capturas requeridas</w:t>
      </w:r>
    </w:p>
    <w:p>
      <w:pPr>
        <w:spacing w:after="160" w:before="0" w:line="48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Inserte en la versión final capturas reales de: inicio, exploración, detalle, inicio de sesión, formulario de publicación, panel de gestor y cola de moderación. Cada imagen debe tener número, título y una breve explicación. No se incluyen capturas simuladas porque todavía no se entregó una aplicación ejecutable.</w:t>
      </w:r>
    </w:p>
    <w:p>
      <w:pPr>
        <w:pStyle w:val="Heading1"/>
        <w:keepNext/>
        <w:spacing w:after="120" w:before="240"/>
      </w:pPr>
      <w:r>
        <w:t xml:space="preserve">10. Manual técnico</w:t>
      </w:r>
    </w:p>
    <w:p>
      <w:pPr>
        <w:pStyle w:val="Heading2"/>
        <w:keepNext/>
        <w:spacing w:after="120" w:before="180"/>
      </w:pPr>
      <w:r>
        <w:t xml:space="preserve">10.1 Requisitos del entorno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Java Development Kit 21.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Node.js 20 LTS o superior y npm.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MySQL 8.0.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Docker y Docker Compose (recomendado para despliegue).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y un editor como IntelliJ IDEA o Visual Studio Code.</w:t>
      </w:r>
    </w:p>
    <w:p>
      <w:pPr>
        <w:pStyle w:val="Heading2"/>
        <w:keepNext/>
        <w:spacing w:after="120" w:before="180"/>
      </w:pPr>
      <w:r>
        <w:t xml:space="preserve">10.2 Estructura de carpetas propuesta</w:t>
      </w:r>
    </w:p>
    <w:p>
      <w:pPr>
        <w:spacing w:after="160" w:before="0" w:line="300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tejido/
  backend/
    src/main/java/.../controller
    src/main/java/.../service
    src/main/java/.../repository
    src/main/java/.../model
    src/main/java/.../security
    src/main/resources/application.yml
  frontend/
    src/components
    src/pages
    src/services
    src/hooks
    src/styles
  database/
    schema.sql
    seed.sql
  docs/
  docker-compose.yml
  README.md</w:t>
      </w:r>
    </w:p>
    <w:p>
      <w:pPr>
        <w:pStyle w:val="Heading2"/>
        <w:keepNext/>
        <w:spacing w:after="120" w:before="180"/>
      </w:pPr>
      <w:r>
        <w:t xml:space="preserve">10.3 Configuración de base de datos</w:t>
      </w:r>
    </w:p>
    <w:p>
      <w:pPr>
        <w:pStyle w:val="ListParagraph"/>
        <w:numPr>
          <w:ilvl w:val="0"/>
          <w:numId w:val="3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Crear una base de datos denominada tejido_db con codificación utf8mb4.</w:t>
      </w:r>
    </w:p>
    <w:p>
      <w:pPr>
        <w:pStyle w:val="ListParagraph"/>
        <w:numPr>
          <w:ilvl w:val="0"/>
          <w:numId w:val="3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Crear un usuario de aplicación con permisos limitados sobre esa base.</w:t>
      </w:r>
    </w:p>
    <w:p>
      <w:pPr>
        <w:pStyle w:val="ListParagraph"/>
        <w:numPr>
          <w:ilvl w:val="0"/>
          <w:numId w:val="3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Configurar URL, usuario y contraseña mediante variables de entorno; no subir secretos al repositorio.</w:t>
      </w:r>
    </w:p>
    <w:p>
      <w:pPr>
        <w:pStyle w:val="ListParagraph"/>
        <w:numPr>
          <w:ilvl w:val="0"/>
          <w:numId w:val="3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Ejecutar migraciones versionadas para crear tablas, índices y datos iniciales.</w:t>
      </w:r>
    </w:p>
    <w:p>
      <w:pPr>
        <w:pStyle w:val="ListParagraph"/>
        <w:numPr>
          <w:ilvl w:val="0"/>
          <w:numId w:val="3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Verificar las llaves foráneas y crear una copia de seguridad antes de cambios destructivos.</w:t>
      </w:r>
    </w:p>
    <w:p>
      <w:pPr>
        <w:pStyle w:val="Heading2"/>
        <w:keepNext/>
        <w:spacing w:after="120" w:before="180"/>
      </w:pPr>
      <w:r>
        <w:t xml:space="preserve">10.4 Variables de entorno</w:t>
      </w:r>
    </w:p>
    <w:tbl>
      <w:tblPr>
        <w:tblW w:type="dxa" w:w="9360"/>
        <w:tblBorders>
          <w:top w:val="single" w:color="9AB7AD" w:sz="4"/>
          <w:left w:val="single" w:color="9AB7AD" w:sz="4"/>
          <w:bottom w:val="single" w:color="9AB7AD" w:sz="4"/>
          <w:right w:val="single" w:color="9AB7AD" w:sz="4"/>
          <w:insideH w:val="single" w:color="D5E2DD" w:sz="2"/>
          <w:insideV w:val="single" w:color="D5E2DD" w:sz="2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Ejemplo seguro</w:t>
            </w:r>
          </w:p>
        </w:tc>
        <w:tc>
          <w:tcPr>
            <w:tcW w:type="dxa" w:w="416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DB_URL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jdbc:mysql://db:3306/tejido_db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Conexión a base de datos.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DB_USER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tejido_app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Usuario con privilegios mínimos.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[secreto externo]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Contraseña no almacenada en Git.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[mínimo 256 bits]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Firma de tokens.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JWT_EXPIRATION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3600000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Vigencia de sesión en milisegundos.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UPLOAD_DIR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/data/uploads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Ruta persistente para imágenes.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APP_ORIGIN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https://tejido.example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Origen permitido para CORS.</w:t>
            </w:r>
          </w:p>
        </w:tc>
      </w:tr>
    </w:tbl>
    <w:p>
      <w:pPr>
        <w:pStyle w:val="Heading2"/>
        <w:keepNext/>
        <w:spacing w:after="120" w:before="180"/>
      </w:pPr>
      <w:r>
        <w:t xml:space="preserve">10.5 Despliegue</w:t>
      </w:r>
    </w:p>
    <w:p>
      <w:pPr>
        <w:pStyle w:val="ListParagraph"/>
        <w:numPr>
          <w:ilvl w:val="0"/>
          <w:numId w:val="3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Copiar .env.example a .env y completar secretos fuera del repositorio.</w:t>
      </w:r>
    </w:p>
    <w:p>
      <w:pPr>
        <w:pStyle w:val="ListParagraph"/>
        <w:numPr>
          <w:ilvl w:val="0"/>
          <w:numId w:val="3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Construir el front-end y la imagen del back-end.</w:t>
      </w:r>
    </w:p>
    <w:p>
      <w:pPr>
        <w:pStyle w:val="ListParagraph"/>
        <w:numPr>
          <w:ilvl w:val="0"/>
          <w:numId w:val="3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Levantar base de datos, API y proxy con Docker Compose.</w:t>
      </w:r>
    </w:p>
    <w:p>
      <w:pPr>
        <w:pStyle w:val="ListParagraph"/>
        <w:numPr>
          <w:ilvl w:val="0"/>
          <w:numId w:val="3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Ejecutar migraciones y cargar categorías iniciales.</w:t>
      </w:r>
    </w:p>
    <w:p>
      <w:pPr>
        <w:pStyle w:val="ListParagraph"/>
        <w:numPr>
          <w:ilvl w:val="0"/>
          <w:numId w:val="3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Configurar dominio, certificado HTTPS y copia de seguridad automática.</w:t>
      </w:r>
    </w:p>
    <w:p>
      <w:pPr>
        <w:pStyle w:val="ListParagraph"/>
        <w:numPr>
          <w:ilvl w:val="0"/>
          <w:numId w:val="3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Crear un administrador inicial y cambiar su contraseña temporal.</w:t>
      </w:r>
    </w:p>
    <w:p>
      <w:pPr>
        <w:pStyle w:val="ListParagraph"/>
        <w:numPr>
          <w:ilvl w:val="0"/>
          <w:numId w:val="3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Ejecutar la matriz de humo: login, listar, crear, aprobar, actualizar y eliminar.</w:t>
      </w:r>
    </w:p>
    <w:p>
      <w:pPr>
        <w:pStyle w:val="Heading2"/>
        <w:keepNext/>
        <w:spacing w:after="120" w:before="180"/>
      </w:pPr>
      <w:r>
        <w:t xml:space="preserve">10.6 Seguridad y mantenimiento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Hash BCrypt; nunca almacenar contraseñas en texto claro.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JWT de corta duración, validación de firma y autorización en servidor.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Validar archivos por tipo, tamaño y contenido; renombrarlos con identificadores seguros.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Restringir CORS, usar HTTPS y encabezados de seguridad.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Registrar accesos administrativos sin guardar contraseñas ni tokens.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Realizar copias diarias y probar la restauración trimestralmente.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Actualizar dependencias y revisar vulnerabilidades antes de cada versión.</w:t>
      </w:r>
    </w:p>
    <w:p>
      <w:pPr>
        <w:pStyle w:val="Heading2"/>
        <w:keepNext/>
        <w:spacing w:after="120" w:before="180"/>
      </w:pPr>
      <w:r>
        <w:t xml:space="preserve">10.7 Instrucciones para desarrollo local</w:t>
      </w:r>
    </w:p>
    <w:p>
      <w:pPr>
        <w:pStyle w:val="ListParagraph"/>
        <w:numPr>
          <w:ilvl w:val="0"/>
          <w:numId w:val="3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Clonar el repositorio y abrir las carpetas frontend y backend.</w:t>
      </w:r>
    </w:p>
    <w:p>
      <w:pPr>
        <w:pStyle w:val="ListParagraph"/>
        <w:numPr>
          <w:ilvl w:val="0"/>
          <w:numId w:val="3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Crear la base de datos o iniciar el servicio MySQL con Docker.</w:t>
      </w:r>
    </w:p>
    <w:p>
      <w:pPr>
        <w:pStyle w:val="ListParagraph"/>
        <w:numPr>
          <w:ilvl w:val="0"/>
          <w:numId w:val="3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Configurar las variables locales.</w:t>
      </w:r>
    </w:p>
    <w:p>
      <w:pPr>
        <w:pStyle w:val="ListParagraph"/>
        <w:numPr>
          <w:ilvl w:val="0"/>
          <w:numId w:val="3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Ejecutar el back-end con el perfil de desarrollo.</w:t>
      </w:r>
    </w:p>
    <w:p>
      <w:pPr>
        <w:pStyle w:val="ListParagraph"/>
        <w:numPr>
          <w:ilvl w:val="0"/>
          <w:numId w:val="3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Instalar dependencias del front-end y ejecutar el servidor de desarrollo.</w:t>
      </w:r>
    </w:p>
    <w:p>
      <w:pPr>
        <w:pStyle w:val="ListParagraph"/>
        <w:numPr>
          <w:ilvl w:val="0"/>
          <w:numId w:val="3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Abrir la URL local, cargar datos semilla y ejecutar las pruebas.</w:t>
      </w:r>
    </w:p>
    <w:p>
      <w:pPr>
        <w:pStyle w:val="Heading1"/>
        <w:keepNext/>
        <w:spacing w:after="120" w:before="240"/>
      </w:pPr>
      <w:r>
        <w:t xml:space="preserve">11. Gestión del proyecto y sustentación</w:t>
      </w:r>
    </w:p>
    <w:p>
      <w:pPr>
        <w:pStyle w:val="Heading2"/>
        <w:keepNext/>
        <w:spacing w:after="120" w:before="180"/>
      </w:pPr>
      <w:r>
        <w:t xml:space="preserve">11.1 Roles sugeridos</w:t>
      </w:r>
    </w:p>
    <w:tbl>
      <w:tblPr>
        <w:tblW w:type="dxa" w:w="9360"/>
        <w:tblBorders>
          <w:top w:val="single" w:color="9AB7AD" w:sz="4"/>
          <w:left w:val="single" w:color="9AB7AD" w:sz="4"/>
          <w:bottom w:val="single" w:color="9AB7AD" w:sz="4"/>
          <w:right w:val="single" w:color="9AB7AD" w:sz="4"/>
          <w:insideH w:val="single" w:color="D5E2DD" w:sz="2"/>
          <w:insideV w:val="single" w:color="D5E2DD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676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Líder de proyecto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Plan, tablero, riesgos, integración y sustentación.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Analista de requerimientos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Historias, criterios, documentación y pruebas de aceptación.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Desarrollador front-end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Diseño responsive, accesibilidad y consumo de API.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Desarrollador back-end y BD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API, seguridad, modelo, migraciones y despliegue.</w:t>
            </w:r>
          </w:p>
        </w:tc>
      </w:tr>
    </w:tbl>
    <w:p>
      <w:pPr>
        <w:pStyle w:val="Heading2"/>
        <w:keepNext/>
        <w:spacing w:after="120" w:before="180"/>
      </w:pPr>
      <w:r>
        <w:t xml:space="preserve">11.2 Guion del video de evidencia (5-10 minutos)</w:t>
      </w:r>
    </w:p>
    <w:tbl>
      <w:tblPr>
        <w:tblW w:type="dxa" w:w="9360"/>
        <w:tblBorders>
          <w:top w:val="single" w:color="9AB7AD" w:sz="4"/>
          <w:left w:val="single" w:color="9AB7AD" w:sz="4"/>
          <w:bottom w:val="single" w:color="9AB7AD" w:sz="4"/>
          <w:right w:val="single" w:color="9AB7AD" w:sz="4"/>
          <w:insideH w:val="single" w:color="D5E2DD" w:sz="2"/>
          <w:insideV w:val="single" w:color="D5E2DD" w:sz="2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7560"/>
            <w:shd w:fill="2F6B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0:00-0:40</w:t>
            </w:r>
          </w:p>
        </w:tc>
        <w:tc>
          <w:tcPr>
            <w:tcW w:type="dxa" w:w="7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Presentación de integrantes y roles.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0:40-1:30</w:t>
            </w:r>
          </w:p>
        </w:tc>
        <w:tc>
          <w:tcPr>
            <w:tcW w:type="dxa" w:w="7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Problema, público y propósito de TEJIDO.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1:30-2:10</w:t>
            </w:r>
          </w:p>
        </w:tc>
        <w:tc>
          <w:tcPr>
            <w:tcW w:type="dxa" w:w="7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Arquitectura y tecnologías.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2:10-5:30</w:t>
            </w:r>
          </w:p>
        </w:tc>
        <w:tc>
          <w:tcPr>
            <w:tcW w:type="dxa" w:w="7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Demostración: explorar, login, crear, aprobar, actualizar y eliminar.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5:30-6:30</w:t>
            </w:r>
          </w:p>
        </w:tc>
        <w:tc>
          <w:tcPr>
            <w:tcW w:type="dxa" w:w="7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Base de datos, seguridad y validaciones.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6:30-7:30</w:t>
            </w:r>
          </w:p>
        </w:tc>
        <w:tc>
          <w:tcPr>
            <w:tcW w:type="dxa" w:w="7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Pruebas y evidencia de responsive.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7:30-8:30</w:t>
            </w:r>
          </w:p>
        </w:tc>
        <w:tc>
          <w:tcPr>
            <w:tcW w:type="dxa" w:w="7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Conclusiones, aprendizajes y siguiente versión.</w:t>
            </w:r>
          </w:p>
        </w:tc>
      </w:tr>
    </w:tbl>
    <w:p>
      <w:pPr>
        <w:pStyle w:val="Heading2"/>
        <w:keepNext/>
        <w:spacing w:after="120" w:before="180"/>
      </w:pPr>
      <w:r>
        <w:t xml:space="preserve">11.3 Estructura de sustentación (10 minutos)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Minuto 0-1: problema y propuesta de valor.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Minutos 1-2: usuarios, alcance y requerimientos.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Minutos 2-3: arquitectura y base de datos.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Minutos 3-7: demostración funcional preparada.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Minutos 7-8: seguridad, validaciones y pruebas.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Minutos 8-9: resultados y limitaciones.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Minutos 9-10: conclusiones y evolución.</w:t>
      </w:r>
    </w:p>
    <w:p>
      <w:pPr>
        <w:pStyle w:val="Heading2"/>
        <w:keepNext/>
        <w:spacing w:after="120" w:before="180"/>
      </w:pPr>
      <w:r>
        <w:t xml:space="preserve">11.4 Lista de entrega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Documento técnico final en PDF y DOCX, con datos del equipo y capturas reales.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Código fuente completo con README e historial de versiones.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Script o migraciones de base de datos y datos semilla.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Archivo de variables de ejemplo sin secretos.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Instrucciones de despliegue verificadas.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Manual de usuario y manual técnico.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Colección Postman y reporte de pruebas.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Video de 5 a 10 minutos y presentación de 10 minutos.</w:t>
      </w:r>
    </w:p>
    <w:p>
      <w:pPr>
        <w:pStyle w:val="Heading1"/>
        <w:keepNext/>
        <w:spacing w:after="120" w:before="240"/>
      </w:pPr>
      <w:r>
        <w:t xml:space="preserve">12. Conclusiones</w:t>
      </w:r>
    </w:p>
    <w:p>
      <w:pPr>
        <w:spacing w:after="160" w:before="0" w:line="48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TEJIDO convierte una necesidad territorial concreta en una solución de software viable: reunir información dispersa para facilitar el descubrimiento y fortalecer la conexión con Caucasia. La definición de actores, requerimientos, reglas y modelos permite conservar la identidad del proyecto y, al mismo tiempo, traducirla a decisiones técnicas verificables.</w:t>
      </w:r>
    </w:p>
    <w:p>
      <w:pPr>
        <w:spacing w:after="160" w:before="0" w:line="48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La arquitectura por capas, el modelo relacional de nueve tablas y el control por roles cubren los mínimos de front-end, back-end, persistencia, CRUD y seguridad establecidos en la actividad integradora. El diseño modular permite iniciar con un producto mínimo viable y evolucionar posteriormente hacia notificaciones, mapas, recomendaciones o analítica, siempre que dichas funciones apoyen descubrir, conectar o participar.</w:t>
      </w:r>
    </w:p>
    <w:p>
      <w:pPr>
        <w:spacing w:after="160" w:before="0" w:line="48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La calidad final dependerá de completar la implementación, ejecutar la matriz de pruebas y reemplazar las evidencias pendientes por resultados reales. Documentar con honestidad qué está construido, qué fue probado y qué queda pendiente fortalece la sustentación y evita presentar supuestos como resultados.</w:t>
      </w:r>
    </w:p>
    <w:p>
      <w:pPr>
        <w:pStyle w:val="Heading1"/>
        <w:keepNext/>
        <w:spacing w:after="120" w:before="240"/>
      </w:pPr>
      <w:r>
        <w:t xml:space="preserve">Referencias</w:t>
      </w:r>
    </w:p>
    <w:p>
      <w:pPr>
        <w:spacing w:after="160" w:line="480"/>
        <w:ind w:left="720" w:hanging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Amazon Web Services. (s. f.). What is a RESTful API? https://aws.amazon.com/what-is/restful-api/</w:t>
      </w:r>
    </w:p>
    <w:p>
      <w:pPr>
        <w:spacing w:after="160" w:line="480"/>
        <w:ind w:left="720" w:hanging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International Organization for Standardization. (2011). ISO/IEC 25010:2011 Systems and software engineering—Systems and software quality requirements and evaluation (SQuaRE)—System and software quality models. https://www.iso.org/standard/35733.html</w:t>
      </w:r>
    </w:p>
    <w:p>
      <w:pPr>
        <w:spacing w:after="160" w:line="480"/>
        <w:ind w:left="720" w:hanging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Meta Open Source. (s. f.). React documentation. https://react.dev/</w:t>
      </w:r>
    </w:p>
    <w:p>
      <w:pPr>
        <w:spacing w:after="160" w:line="480"/>
        <w:ind w:left="720" w:hanging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Microsoft. (s. f.). Web accessibility fundamentals. https://learn.microsoft.com/en-us/training/paths/web-development-101-accessibility/</w:t>
      </w:r>
    </w:p>
    <w:p>
      <w:pPr>
        <w:spacing w:after="160" w:line="480"/>
        <w:ind w:left="720" w:hanging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MySQL. (s. f.). MySQL 8.0 reference manual. https://dev.mysql.com/doc/refman/8.0/en/</w:t>
      </w:r>
    </w:p>
    <w:p>
      <w:pPr>
        <w:spacing w:after="160" w:line="480"/>
        <w:ind w:left="720" w:hanging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National Institute of Standards and Technology. (2020). Digital identity guidelines: Authentication and lifecycle management (SP 800-63B). https://pages.nist.gov/800-63-3/sp800-63b.html</w:t>
      </w:r>
    </w:p>
    <w:p>
      <w:pPr>
        <w:spacing w:after="160" w:line="480"/>
        <w:ind w:left="720" w:hanging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OpenAPI Initiative. (s. f.). OpenAPI specification. https://spec.openapis.org/oas/latest.html</w:t>
      </w:r>
    </w:p>
    <w:p>
      <w:pPr>
        <w:spacing w:after="160" w:line="480"/>
        <w:ind w:left="720" w:hanging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OWASP Foundation. (2021). OWASP Top 10: The ten most critical web application security risks. https://owasp.org/www-project-top-ten/</w:t>
      </w:r>
    </w:p>
    <w:p>
      <w:pPr>
        <w:spacing w:after="160" w:line="480"/>
        <w:ind w:left="720" w:hanging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Oracle. (s. f.). Java documentation. https://docs.oracle.com/en/java/</w:t>
      </w:r>
    </w:p>
    <w:p>
      <w:pPr>
        <w:spacing w:after="160" w:line="480"/>
        <w:ind w:left="720" w:hanging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Spring. (s. f.). Spring Boot reference documentation. https://docs.spring.io/spring-boot/</w:t>
      </w:r>
    </w:p>
    <w:p>
      <w:pPr>
        <w:spacing w:after="160" w:line="480"/>
        <w:ind w:left="720" w:hanging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Spring. (s. f.). Spring Security reference. https://docs.spring.io/spring-security/reference/</w:t>
      </w:r>
    </w:p>
    <w:p>
      <w:pPr>
        <w:spacing w:after="160" w:line="480"/>
        <w:ind w:left="720" w:hanging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World Wide Web Consortium. (2023). Web Content Accessibility Guidelines (WCAG) 2.2. https://www.w3.org/TR/WCAG22/</w:t>
      </w:r>
    </w:p>
    <w:p>
      <w:pPr>
        <w:pStyle w:val="Heading1"/>
        <w:keepNext/>
        <w:spacing w:after="120" w:before="240"/>
      </w:pPr>
      <w:r>
        <w:t xml:space="preserve">Apéndice A. Datos que deben completar los aprendices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Nombres, ficha, instructor y roles reales.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URL del repositorio y versión etiquetada para entrega.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Capturas auténticas del producto funcionando.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Resultados reales de cada prueba, con fecha y responsable.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URL o instrucciones exactas de despliegue.</w:t>
      </w:r>
    </w:p>
    <w:p>
      <w:pPr>
        <w:pStyle w:val="ListParagraph"/>
        <w:numPr>
          <w:ilvl w:val="0"/>
          <w:numId w:val="2"/>
        </w:numPr>
        <w:spacing w:after="80" w:line="4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Enlace del video y de la presentación final.</w:t>
      </w:r>
    </w:p>
    <w:p>
      <w:pPr>
        <w:pStyle w:val="Heading1"/>
        <w:keepNext/>
        <w:spacing w:after="120" w:before="240"/>
      </w:pPr>
      <w:r>
        <w:t xml:space="preserve">Apéndice B. Alcance del producto mínimo viable</w:t>
      </w:r>
    </w:p>
    <w:p>
      <w:pPr>
        <w:spacing w:after="160" w:before="0" w:line="48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Incluye: exploración pública, búsqueda y filtros, detalle, autenticación, roles, CRUD de publicaciones, categorías, favoritos, moderación y base de datos relacional. Quedan fuera de la primera versión: chat, red social interna, pagos, recomendaciones con inteligencia artificial y aplicación móvil nativa. Esta delimitación protege la viabilidad del proyecto académico.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color w:val="000000"/>
        <w:sz w:val="20"/>
        <w:szCs w:val="20"/>
      </w:rPr>
      <w:t xml:space="preserve">Página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160" w:line="4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  <w:jc w:val="center"/>
    </w:pPr>
    <w:rPr>
      <w:rFonts w:ascii="Times New Roman" w:cs="Times New Roman" w:eastAsia="Times New Roman" w:hAnsi="Times New Roman"/>
      <w:b/>
      <w:bCs/>
      <w:color w:val="173A31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70a4188a5a22203457bcf097f8cc4cb68db4958.png"/><Relationship Id="rId10" Type="http://schemas.openxmlformats.org/officeDocument/2006/relationships/image" Target="media/15e894b1bd92942df21eca456bc4378f6f141806.png"/><Relationship Id="rId11" Type="http://schemas.openxmlformats.org/officeDocument/2006/relationships/image" Target="media/aba74f6e754aaaaade1a6c024b0d618c62741623.png"/><Relationship Id="rId12" Type="http://schemas.openxmlformats.org/officeDocument/2006/relationships/image" Target="media/1aabe456d89931c4710d81d1bb23124e2644a89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TEJIDO - Actividad Integradora Final ADSO FT</dc:title>
  <dc:creator>Equipo TEJIDO</dc:creator>
  <dc:description>Documento técnico y manuales del proyecto TEJIDO</dc:description>
  <cp:lastModifiedBy>Un-named</cp:lastModifiedBy>
  <cp:revision>1</cp:revision>
  <dcterms:created xsi:type="dcterms:W3CDTF">2026-06-27T23:53:52.011Z</dcterms:created>
  <dcterms:modified xsi:type="dcterms:W3CDTF">2026-06-27T23:53:52.011Z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