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DOCUMENTAÇÃO COMPARATIVA</w:t>
        <w:br/>
        <w:t>ERP – V02 × V03</w:t>
      </w:r>
    </w:p>
    <w:p>
      <w:pPr>
        <w:jc w:val="center"/>
      </w:pPr>
      <w:r>
        <w:rPr>
          <w:sz w:val="24"/>
        </w:rPr>
        <w:t>Versão V03 consolidada após os ajustes finais do banco de dados</w:t>
      </w:r>
    </w:p>
    <w:p>
      <w:pPr>
        <w:jc w:val="center"/>
      </w:pPr>
      <w:r>
        <w:rPr>
          <w:i/>
          <w:sz w:val="21"/>
        </w:rPr>
        <w:t>JavaScript • API de CEP • Banco de dados • Funcionalidades • Publicação</w:t>
      </w:r>
    </w:p>
    <w:p/>
    <w:p>
      <w:r>
        <w:t>Este documento registra a evolução do sistema entre a V02 e a V03, considerando o banco de dados atualmente exportado do ambiente local após os ajustes de integridade referentes aos campos de usuário e respectivas chaves estrangeiras.</w:t>
      </w:r>
    </w:p>
    <w:p>
      <w:pPr>
        <w:pStyle w:val="Heading1"/>
      </w:pPr>
      <w:r>
        <w:t>1. Objetivo</w:t>
      </w:r>
    </w:p>
    <w:p>
      <w:r>
        <w:t>Documentar de forma comparativa as principais alterações realizadas na V03 em relação à V02, incluindo a evolução estrutural do banco, as funcionalidades de gestão de estoque e suprimentos, os recursos JavaScript, a integração de consulta de CEP e os ajustes finais realizados antes da publicação.</w:t>
      </w:r>
    </w:p>
    <w:p>
      <w:pPr>
        <w:pStyle w:val="Heading1"/>
      </w:pPr>
      <w:r>
        <w:t>2. Identificação das versões analisadas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b/>
                <w:sz w:val="18"/>
              </w:rPr>
              <w:t>V02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b/>
                <w:sz w:val="18"/>
              </w:rPr>
              <w:t>V03 consolidada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Banco utilizado como referência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versao02_if0_41748767_projetointegrador.sql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projetointegrador_dev(1).sql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Quantidade de tabelas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26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Novas tabelas na V03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configuracoes_sistema, consumos_materiais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Tabelas removidas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Nenhuma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Ambiente de referência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Banco anterior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Banco local exportado após ajustes finais</w:t>
            </w:r>
          </w:p>
        </w:tc>
      </w:tr>
    </w:tbl>
    <w:p/>
    <w:p>
      <w:pPr>
        <w:pStyle w:val="Heading1"/>
      </w:pPr>
      <w:r>
        <w:t>3. Evolução do banco de dados</w:t>
      </w:r>
    </w:p>
    <w:p>
      <w:r>
        <w:t>A V03 consolidada possui 26 tabelas, contra 24 na V02. A evolução representa a ampliação da estrutura para suportar os recursos de gestão de suprimentos, consumo de materiais e integração operacional do estoque.</w:t>
      </w:r>
    </w:p>
    <w:p>
      <w:r>
        <w:t>Principais tabelas adicionadas na V03:</w:t>
      </w:r>
    </w:p>
    <w:p>
      <w:pPr>
        <w:pStyle w:val="ListBullet"/>
      </w:pPr>
      <w:r>
        <w:t>configuracoes_sistema</w:t>
      </w:r>
    </w:p>
    <w:p>
      <w:pPr>
        <w:pStyle w:val="ListBullet"/>
      </w:pPr>
      <w:r>
        <w:t>consumos_materiais</w:t>
      </w:r>
    </w:p>
    <w:p>
      <w:pPr>
        <w:pStyle w:val="Heading1"/>
      </w:pPr>
      <w:r>
        <w:t>4. Ajustes finais de integridade do banco – V03</w:t>
      </w:r>
    </w:p>
    <w:p>
      <w:r>
        <w:t>Durante a validação da migração foi identificado um problema de compatibilidade de tipos em chaves estrangeiras. Os campos que referenciam o usuário estavam como UNSIGNED, enquanto usuarios.id estava como INT(11) sem UNSIGNED. A estrutura foi corrigida no banco local e o banco foi novamente exportado. O arquivo V03 consolidado passa a refletir esses ajustes.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vAlign w:val="center"/>
            <w:shd w:fill="D9EAF7"/>
          </w:tcPr>
          <w:p>
            <w:r/>
            <w:r>
              <w:rPr>
                <w:b/>
                <w:sz w:val="18"/>
              </w:rPr>
              <w:t>Objeto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b/>
                <w:sz w:val="18"/>
              </w:rPr>
              <w:t>V03 consolidada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consumos_materiais.usuario_id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INT(11) NULL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Compatível com usuarios.id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transferencias_mercado_livre.usuario_id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INT(11) NULL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Compatível com usuarios.id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usuarios.id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INT(11) NOT NULL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Tipo de referência preservado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usuarios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InnoDB / utf8mb4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Adequado para relacionamento por FK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fk_consumo_usuario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Criada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consumos_materiais → usuarios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fk_tml_usuario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Criada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transferencias_mercado_livre → usuarios</w:t>
            </w:r>
          </w:p>
        </w:tc>
      </w:tr>
    </w:tbl>
    <w:p/>
    <w:p>
      <w:r>
        <w:t>Esses ajustes são importantes porque garantem que os relacionamentos entre os registros de movimentação e o usuário responsável sejam aceitos pelo MariaDB sem o erro de formação de chave estrangeira (errno 150).</w:t>
      </w:r>
    </w:p>
    <w:p>
      <w:pPr>
        <w:pStyle w:val="Heading1"/>
      </w:pPr>
      <w:r>
        <w:t>5. Evolução funcional V02 → V03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b/>
                <w:sz w:val="18"/>
              </w:rPr>
              <w:t>Área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b/>
                <w:sz w:val="18"/>
              </w:rPr>
              <w:t>V02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b/>
                <w:sz w:val="18"/>
              </w:rPr>
              <w:t>V03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Gestão de Suprimentos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Estrutura mais básica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Cadastro de suprimentos, fornecedores, compras, consumo e necessidade de compra, com atualização de estoque.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Gestão de Estoque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Controle de estoque existente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Controle ampliado de produtos, compras, vendas, movimentações, estoque local e lógica de transferência para Mercado Livre.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Fornecedores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Estrutura de fornecedores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Separação conceitual entre fornecedores de produtos e fornecedores de suprimentos.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Compras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Registro de compras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Integração com atualização de estoque e reversão da movimentação quando uma compra é excluída.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Consumo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Controle limitado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Registro de consumo de materiais com data e impacto direto no estoque de suprimentos.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Necessidade de compra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Menos orientada a decisão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Classificação por nível de estoque: Normal, Estoque baixo e Comprar.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Mercado Livre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Sem lógica operacional consolidada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Indicação de necessidade de transferência e quantidade de reposição conforme regras definidas para o negócio.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Devoluções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Estrutura existente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Tratamento de devolução, motivo, avaria e decisão entre perda ou retorno ao estoque.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Visão operacional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Cards/insights para alertas de estoque e ações necessárias.</w:t>
            </w:r>
          </w:p>
        </w:tc>
      </w:tr>
    </w:tbl>
    <w:p/>
    <w:p>
      <w:pPr>
        <w:pStyle w:val="Heading1"/>
      </w:pPr>
      <w:r>
        <w:t>6. Regras de negócio consolidadas na V03</w:t>
      </w:r>
    </w:p>
    <w:p>
      <w:r>
        <w:rPr>
          <w:b/>
        </w:rPr>
        <w:t xml:space="preserve">Necessidade de compra – suprimentos: </w:t>
      </w:r>
      <w:r>
        <w:t>Acima de 40% do estoque mínimo: NORMAL; em torno de 10% do mínimo: ESTOQUE BAIXO; igual ou abaixo do mínimo: COMPRAR.</w:t>
      </w:r>
    </w:p>
    <w:p>
      <w:r>
        <w:rPr>
          <w:b/>
        </w:rPr>
        <w:t xml:space="preserve">Compra de suprimentos: </w:t>
      </w:r>
      <w:r>
        <w:t>A inclusão de uma compra incrementa o estoque atual; a exclusão da compra deve reverter a movimentação.</w:t>
      </w:r>
    </w:p>
    <w:p>
      <w:r>
        <w:rPr>
          <w:b/>
        </w:rPr>
        <w:t xml:space="preserve">Consumo de suprimentos: </w:t>
      </w:r>
      <w:r>
        <w:t>O lançamento reduz o estoque atual; a exclusão do consumo deve reverter a movimentação.</w:t>
      </w:r>
    </w:p>
    <w:p>
      <w:r>
        <w:rPr>
          <w:b/>
        </w:rPr>
        <w:t xml:space="preserve">Fornecedores inativos: </w:t>
      </w:r>
      <w:r>
        <w:t>Fornecedores marcados como inativos não devem aparecer como opção para novas compras.</w:t>
      </w:r>
    </w:p>
    <w:p>
      <w:r>
        <w:rPr>
          <w:b/>
        </w:rPr>
        <w:t xml:space="preserve">Mercado Livre: </w:t>
      </w:r>
      <w:r>
        <w:t>Quando o estoque local atingir o limite definido em relação ao estoque mínimo do Mercado Livre, o sistema indica a necessidade de transferência.</w:t>
      </w:r>
    </w:p>
    <w:p>
      <w:r>
        <w:rPr>
          <w:b/>
        </w:rPr>
        <w:t xml:space="preserve">Reposição: </w:t>
      </w:r>
      <w:r>
        <w:t>A reposição considera a meta de até 3 vezes o mínimo ou a necessidade baseada no volume de vendas para cobertura de aproximadamente cinco dias.</w:t>
      </w:r>
    </w:p>
    <w:p>
      <w:pPr>
        <w:pStyle w:val="Heading1"/>
      </w:pPr>
      <w:r>
        <w:t>7. JavaScript utilizado no sistema</w:t>
      </w:r>
    </w:p>
    <w:p>
      <w:r>
        <w:t>A V03 utiliza JavaScript no lado do cliente para melhorar a experiência de uso e reduzir etapas desnecessárias para o pequeno comerciante. A implementação é baseada em JavaScript Vanilla, sem dependência obrigatória de frameworks JavaScript.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b/>
                <w:sz w:val="18"/>
              </w:rPr>
              <w:t>Arquivo/Local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b/>
                <w:sz w:val="18"/>
              </w:rPr>
              <w:t>Finalidade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b/>
                <w:sz w:val="18"/>
              </w:rPr>
              <w:t>Aplicação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assets/js/funcoes.js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Funções gerais de interface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Modais, navegação, abas, ordenação, pesquisa, máscaras, interações e recursos de acessibilidade.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assets/js/cep.js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Integração da consulta de CEP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Máscara do CEP, chamada ao endpoint interno e preenchimento automático dos campos de endereço.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Scripts das páginas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Comportamentos específicos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b w:val="0"/>
                <w:sz w:val="18"/>
              </w:rPr>
              <w:t>Interações complementares de telas, formulários, filtros e funcionalidades operacionais.</w:t>
            </w:r>
          </w:p>
        </w:tc>
      </w:tr>
    </w:tbl>
    <w:p/>
    <w:p>
      <w:r>
        <w:t>O uso de JavaScript não substitui a validação do PHP. As interações do navegador são utilizadas principalmente para melhorar usabilidade, preenchimento e resposta da interface, enquanto as regras críticas permanecem no servidor.</w:t>
      </w:r>
    </w:p>
    <w:p>
      <w:pPr>
        <w:pStyle w:val="Heading1"/>
      </w:pPr>
      <w:r>
        <w:t>8. API de CEP</w:t>
      </w:r>
    </w:p>
    <w:p>
      <w:r>
        <w:t>A V03 utiliza uma arquitetura intermediária para consulta de CEP. O navegador não depende diretamente de um serviço externo: a página chama o endpoint interno do sistema e o PHP realiza a consulta ao provedor.</w:t>
      </w:r>
    </w:p>
    <w:p>
      <w:pPr>
        <w:pStyle w:val="ListNumber"/>
      </w:pPr>
      <w:r>
        <w:t>O usuário informa o CEP no formulário.</w:t>
      </w:r>
    </w:p>
    <w:p>
      <w:pPr>
        <w:pStyle w:val="ListNumber"/>
      </w:pPr>
      <w:r>
        <w:t>O JavaScript aplica a máscara e normaliza o valor para oito dígitos.</w:t>
      </w:r>
    </w:p>
    <w:p>
      <w:pPr>
        <w:pStyle w:val="ListNumber"/>
      </w:pPr>
      <w:r>
        <w:t>O navegador chama /api/cep.php?cep=XXXXXXXX.</w:t>
      </w:r>
    </w:p>
    <w:p>
      <w:pPr>
        <w:pStyle w:val="ListNumber"/>
      </w:pPr>
      <w:r>
        <w:t>O endpoint PHP valida o CEP.</w:t>
      </w:r>
    </w:p>
    <w:p>
      <w:pPr>
        <w:pStyle w:val="ListNumber"/>
      </w:pPr>
      <w:r>
        <w:t>O endpoint consulta primeiro o ViaCEP.</w:t>
      </w:r>
    </w:p>
    <w:p>
      <w:pPr>
        <w:pStyle w:val="ListNumber"/>
      </w:pPr>
      <w:r>
        <w:t>Em caso de falha/indisponibilidade, utiliza o BrasilAPI como alternativa.</w:t>
      </w:r>
    </w:p>
    <w:p>
      <w:pPr>
        <w:pStyle w:val="ListNumber"/>
      </w:pPr>
      <w:r>
        <w:t>A resposta é devolvida em JSON UTF-8.</w:t>
      </w:r>
    </w:p>
    <w:p>
      <w:pPr>
        <w:pStyle w:val="ListNumber"/>
      </w:pPr>
      <w:r>
        <w:t>O JavaScript preenche automaticamente logradouro, bairro, cidade e UF.</w:t>
      </w:r>
    </w:p>
    <w:p>
      <w:pPr>
        <w:pStyle w:val="ListNumber"/>
      </w:pPr>
      <w:r>
        <w:t>Número e complemento permanecem como preenchimento manual.</w:t>
      </w:r>
    </w:p>
    <w:p>
      <w:r>
        <w:t>A arquitetura com endpoint próprio reduz o acoplamento do front-end aos provedores externos e permite centralizar validação, tratamento de erros e fallback. O endpoint foi estruturado com timeout para evitar que uma indisponibilidade externa bloqueie indefinidamente o formulário.</w:t>
      </w:r>
    </w:p>
    <w:p>
      <w:pPr>
        <w:pStyle w:val="Heading1"/>
      </w:pPr>
      <w:r>
        <w:t>9. Comparativo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b/>
                <w:sz w:val="18"/>
              </w:rPr>
              <w:t>Aspecto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b/>
                <w:sz w:val="18"/>
              </w:rPr>
              <w:t>V02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b/>
                <w:sz w:val="18"/>
              </w:rPr>
              <w:t>V03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Banco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Estrutura anterior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Estrutura ampliada e consolidada na V03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Integridade referencial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Relacionamentos existentes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Novas relações e correção dos tipos das FKs de usuário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Interface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Funcionalidades existentes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Maior uso de JavaScript Vanilla para interação e produtividade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Endereço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Cadastro manual/estrutura anterior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Consulta de CEP por endpoint PHP + ViaCEP/BrasilAPI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Estoque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Controle existente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Movimentações, compras, consumo, devoluções e lógica de reposição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b w:val="0"/>
                <w:sz w:val="18"/>
              </w:rPr>
              <w:t>Mercado Livre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 w:val="0"/>
                <w:sz w:val="18"/>
              </w:rPr>
              <w:t>Menor automação operacional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b w:val="0"/>
                <w:sz w:val="18"/>
              </w:rPr>
              <w:t>Indicação de transferência e necessidade de compra</w:t>
            </w:r>
          </w:p>
        </w:tc>
      </w:tr>
    </w:tbl>
    <w:p/>
    <w:p>
      <w:pPr>
        <w:pStyle w:val="Heading1"/>
      </w:pPr>
      <w:r>
        <w:t>10. Situação do banco V03 após os ajustes</w:t>
      </w:r>
    </w:p>
    <w:p>
      <w:pPr>
        <w:pStyle w:val="ListBullet"/>
      </w:pPr>
      <w:r>
        <w:t>OK – consumos_materiais.usuario_id</w:t>
      </w:r>
    </w:p>
    <w:p>
      <w:pPr>
        <w:pStyle w:val="ListBullet"/>
      </w:pPr>
      <w:r>
        <w:t>OK – transferencias_mercado_livre.usuario_id</w:t>
      </w:r>
    </w:p>
    <w:p>
      <w:pPr>
        <w:pStyle w:val="ListBullet"/>
      </w:pPr>
      <w:r>
        <w:t>OK – usuarios InnoDB utf8mb4</w:t>
      </w:r>
    </w:p>
    <w:p>
      <w:pPr>
        <w:pStyle w:val="ListBullet"/>
      </w:pPr>
      <w:r>
        <w:t>OK – FK consumo -&gt; usuario</w:t>
      </w:r>
    </w:p>
    <w:p>
      <w:pPr>
        <w:pStyle w:val="ListBullet"/>
      </w:pPr>
      <w:r>
        <w:t>OK – FK transferência -&gt; usuario</w:t>
      </w:r>
    </w:p>
    <w:p>
      <w:r>
        <w:t>O arquivo projetointegrador_dev(1).sql deve ser tratado como a versão de referência do banco local para a publicação da V03. Ele representa o estado exportado após os ajustes finais realizados no ambiente local.</w:t>
      </w:r>
    </w:p>
    <w:p>
      <w:pPr>
        <w:pStyle w:val="Heading1"/>
      </w:pPr>
      <w:r>
        <w:t>11. Publicação no InfinityFree</w:t>
      </w:r>
    </w:p>
    <w:p>
      <w:pPr>
        <w:pStyle w:val="ListNumber"/>
      </w:pPr>
      <w:r>
        <w:t>Criar o banco MySQL no painel do InfinityFree.</w:t>
      </w:r>
    </w:p>
    <w:p>
      <w:pPr>
        <w:pStyle w:val="ListNumber"/>
      </w:pPr>
      <w:r>
        <w:t>Criar/importar o banco utilizando o arquivo projetointegrador_dev(1).sql.</w:t>
      </w:r>
    </w:p>
    <w:p>
      <w:pPr>
        <w:pStyle w:val="ListNumber"/>
      </w:pPr>
      <w:r>
        <w:t>Configurar no sistema os dados de conexão fornecidos pelo InfinityFree (host, banco, usuário e senha).</w:t>
      </w:r>
    </w:p>
    <w:p>
      <w:pPr>
        <w:pStyle w:val="ListNumber"/>
      </w:pPr>
      <w:r>
        <w:t>Enviar os arquivos da aplicação V03 para o diretório do site.</w:t>
      </w:r>
    </w:p>
    <w:p>
      <w:pPr>
        <w:pStyle w:val="ListNumber"/>
      </w:pPr>
      <w:r>
        <w:t>Validar login, cadastro de clientes, CEP, compras, consumo, estoque, vendas, devoluções e dashboard.</w:t>
      </w:r>
    </w:p>
    <w:p>
      <w:pPr>
        <w:pStyle w:val="ListNumber"/>
      </w:pPr>
      <w:r>
        <w:t>Realizar testes de inclusão, edição e exclusão verificando se as movimentações de estoque são corretamente revertidas.</w:t>
      </w:r>
    </w:p>
    <w:p>
      <w:pPr>
        <w:pStyle w:val="Heading1"/>
      </w:pPr>
      <w:r>
        <w:t>12. Conclusão</w:t>
      </w:r>
    </w:p>
    <w:p>
      <w:r>
        <w:t>A V03 representa uma evolução estrutural e funcional da V02, com maior integração entre cadastro, compras, consumo, estoque, vendas, devoluções e necessidades de reposição. A camada JavaScript melhora a experiência de uso, enquanto a consulta de CEP foi organizada por meio de endpoint PHP com fallback entre ViaCEP e BrasilAPI. No banco, a exportação final incorpora os ajustes de compatibilidade das chaves estrangeiras relacionadas aos usuários, deixando a base preparada para a próxima etapa de publicação.</w:t>
      </w:r>
    </w:p>
    <w:p>
      <w:pPr>
        <w:pStyle w:val="Heading1"/>
      </w:pPr>
      <w:r>
        <w:t>13. Fontes utilizadas para esta documentação</w:t>
      </w:r>
    </w:p>
    <w:p>
      <w:r>
        <w:t>• Banco V02: versao02_if0_41748767_projetointegrador.sql</w:t>
      </w:r>
    </w:p>
    <w:p>
      <w:r>
        <w:t>• Banco V03 consolidado: projetointegrador_dev(1).sql</w:t>
      </w:r>
    </w:p>
    <w:p>
      <w:r>
        <w:t>• Estrutura e requisitos funcionais do ERP definidos ao longo do desenvolvimento da V03.</w:t>
      </w:r>
    </w:p>
    <w:p>
      <w:r>
        <w:t>• Implementação JavaScript do projeto: assets/js/funcoes.js e assets/js/cep.js.</w:t>
      </w:r>
    </w:p>
    <w:p>
      <w:r>
        <w:t>• Endpoint de CEP: /api/cep.php, com ViaCEP como consulta principal e BrasilAPI como fallback.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ERP – Documentação Comparativa V02 × V03 | Versão V03 consolidada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