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jc w:val="center"/>
        <w:rPr/>
      </w:pPr>
      <w:r w:rsidDel="00000000" w:rsidR="00000000" w:rsidRPr="00000000">
        <w:rPr>
          <w:rtl w:val="0"/>
        </w:rPr>
        <w:t xml:space="preserve">O que eu tenho?</w:t>
      </w:r>
    </w:p>
    <w:p w:rsidR="00000000" w:rsidDel="00000000" w:rsidP="00000000" w:rsidRDefault="00000000" w:rsidRPr="00000000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Motivação</w:t>
      </w:r>
    </w:p>
    <w:p w:rsidR="00000000" w:rsidDel="00000000" w:rsidP="00000000" w:rsidRDefault="00000000" w:rsidRPr="00000000">
      <w:pPr>
        <w:contextualSpacing w:val="0"/>
        <w:jc w:val="both"/>
        <w:rPr/>
      </w:pPr>
      <w:r w:rsidDel="00000000" w:rsidR="00000000" w:rsidRPr="00000000">
        <w:rPr>
          <w:rtl w:val="0"/>
        </w:rPr>
        <w:t xml:space="preserve">A internet possui mais de 168 milhões de pessoas no ano de 2017 (com base no site de informação G1). E 1% das pesquisas no Google são sobre saúde, no entanto, nem todos os aplicativos e sites médicos e de saúde são genuinamente para o cuidado com a saúde. Somente cerca de 54% dos aplicativos médicos e de saúde são realmente utilitários para o cuidado com a saúde, de acordo com um relatório de coautoria de Murray Aiken, diretor executivo do IMS Institute of Healthcare Informatics.</w:t>
        <w:br w:type="textWrapping"/>
        <w:br w:type="textWrapping"/>
        <w:t xml:space="preserve">O mesmo relatório estima que 69% dos aplicativos médicos e de saúde são direcionados para consumidores e pacientes, enquanto 31% deles têm como alvo o uso clínico. A maioria dos aplicativos para consumidores tem design simples, e fazem um pouco mais do que prover informação. Somente 159 deles têm a habilidade de rastrear ou capturar dados inseridos pelos usuários, e menos de 50 deles possuem calculadoras ou ferramentas para que os pacientes meçam seus sinais vitais. </w:t>
      </w:r>
    </w:p>
    <w:p w:rsidR="00000000" w:rsidDel="00000000" w:rsidP="00000000" w:rsidRDefault="00000000" w:rsidRPr="00000000">
      <w:pPr>
        <w:contextualSpacing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Descrição</w:t>
      </w:r>
    </w:p>
    <w:p w:rsidR="00000000" w:rsidDel="00000000" w:rsidP="00000000" w:rsidRDefault="00000000" w:rsidRPr="00000000">
      <w:pPr>
        <w:contextualSpacing w:val="0"/>
        <w:jc w:val="both"/>
        <w:rPr/>
      </w:pPr>
      <w:r w:rsidDel="00000000" w:rsidR="00000000" w:rsidRPr="00000000">
        <w:rPr>
          <w:rtl w:val="0"/>
        </w:rPr>
        <w:tab/>
        <w:t xml:space="preserve">Nosso produto visa sanar as dúvidas da sociedade sobre sintomas e prováveis doenças, visto que buscas aleatórias nem sempre retornam resultados confiáveis. “O que eu tenho?” entra no mercado como uma plataforma que tem como principal objetivo apresentar um pré-diagnóstico e um médico responsável pelo tratamento.</w:t>
      </w:r>
    </w:p>
    <w:p w:rsidR="00000000" w:rsidDel="00000000" w:rsidP="00000000" w:rsidRDefault="00000000" w:rsidRPr="00000000">
      <w:pPr>
        <w:contextualSpacing w:val="0"/>
        <w:jc w:val="both"/>
        <w:rPr/>
      </w:pPr>
      <w:r w:rsidDel="00000000" w:rsidR="00000000" w:rsidRPr="00000000">
        <w:rPr>
          <w:rtl w:val="0"/>
        </w:rPr>
        <w:tab/>
        <w:t xml:space="preserve">A aplicação será desenvolvida com PHP, Banco de Dados MySQL, HTML, CSS e  JavaScript. </w:t>
      </w:r>
    </w:p>
    <w:p w:rsidR="00000000" w:rsidDel="00000000" w:rsidP="00000000" w:rsidRDefault="00000000" w:rsidRPr="00000000">
      <w:pPr>
        <w:contextualSpacing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Cronograma</w:t>
      </w:r>
    </w:p>
    <w:p w:rsidR="00000000" w:rsidDel="00000000" w:rsidP="00000000" w:rsidRDefault="00000000" w:rsidRPr="00000000">
      <w:pPr>
        <w:contextualSpacing w:val="0"/>
        <w:jc w:val="both"/>
        <w:rPr/>
      </w:pPr>
      <w:r w:rsidDel="00000000" w:rsidR="00000000" w:rsidRPr="00000000">
        <w:rPr>
          <w:rtl w:val="0"/>
        </w:rPr>
        <w:t xml:space="preserve">Outubro entrega da parte WEB e interação no banco de dados com uma doença de exemplo.</w:t>
      </w:r>
    </w:p>
    <w:p w:rsidR="00000000" w:rsidDel="00000000" w:rsidP="00000000" w:rsidRDefault="00000000" w:rsidRPr="00000000">
      <w:pPr>
        <w:contextualSpacing w:val="0"/>
        <w:jc w:val="both"/>
        <w:rPr/>
      </w:pPr>
      <w:r w:rsidDel="00000000" w:rsidR="00000000" w:rsidRPr="00000000">
        <w:rPr>
          <w:rtl w:val="0"/>
        </w:rPr>
        <w:t xml:space="preserve">Novembro entrega da parte WEB finalizada com uma grade maior de doenças e médicos responsáveis.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pt_BR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