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i w:val="0"/>
          <w:iCs w:val="0"/>
          <w:color w:val="c8102e"/>
          <w:sz w:val="18"/>
          <w:szCs w:val="18"/>
          <w:rtl w:val="0"/>
        </w:rPr>
        <w:t xml:space="preserve">100XENGINEERS  ·  LLM DEEP DIVE  ·  CODE PATH</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i w:val="0"/>
          <w:iCs w:val="0"/>
          <w:color w:val="1a1a1a"/>
          <w:sz w:val="52"/>
          <w:szCs w:val="52"/>
          <w:rtl w:val="0"/>
        </w:rPr>
        <w:t xml:space="preserve">From 1.9 Million Tokens to 8,991</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Georgia" w:cs="Georgia" w:eastAsia="Georgia" w:hAnsi="Georgia"/>
          <w:b w:val="0"/>
          <w:bCs w:val="0"/>
          <w:i w:val="1"/>
          <w:iCs w:val="1"/>
          <w:color w:val="595959"/>
          <w:sz w:val="24"/>
          <w:szCs w:val="24"/>
          <w:rtl w:val="0"/>
        </w:rPr>
        <w:t xml:space="preserve">The RAG practical: you wrote the pipeline yourself, and the terminal proved the whiteboard</w:t>
      </w:r>
      <w:r w:rsidDel="00000000" w:rsidR="00000000" w:rsidRPr="00000000">
        <w:rPr>
          <w:rtl w:val="0"/>
        </w:rPr>
      </w:r>
    </w:p>
    <w:p w:rsidR="00000000" w:rsidDel="00000000" w:rsidP="00000000" w:rsidRDefault="00000000" w:rsidRPr="00000000" w14:paraId="00000004">
      <w:pPr>
        <w:pBdr>
          <w:bottom w:color="1a1a1a" w:space="0" w:sz="8" w:val="single"/>
        </w:pBdr>
        <w:spacing w:after="240" w:lineRule="auto"/>
        <w:rPr/>
      </w:pPr>
      <w:r w:rsidDel="00000000" w:rsidR="00000000" w:rsidRPr="00000000">
        <w:rPr>
          <w:rFonts w:ascii="Arial" w:cs="Arial" w:eastAsia="Arial" w:hAnsi="Arial"/>
          <w:b w:val="0"/>
          <w:bCs w:val="0"/>
          <w:i w:val="0"/>
          <w:iCs w:val="0"/>
          <w:color w:val="595959"/>
          <w:sz w:val="18"/>
          <w:szCs w:val="18"/>
          <w:rtl w:val="0"/>
        </w:rPr>
        <w:t xml:space="preserve">Post-Read Notes  ·  Live Lecture: Building RAG Apps (Practical)  ·  Instructor: Siddhant Goswami</w:t>
      </w:r>
      <w:r w:rsidDel="00000000" w:rsidR="00000000" w:rsidRPr="00000000">
        <w:rPr>
          <w:rtl w:val="0"/>
        </w:rPr>
      </w:r>
    </w:p>
    <w:tbl>
      <w:tblPr>
        <w:tblStyle w:val="Table1"/>
        <w:tblW w:w="9360.0" w:type="dxa"/>
        <w:jc w:val="left"/>
        <w:tblBorders>
          <w:top w:color="c8102e" w:space="0" w:sz="12" w:val="single"/>
          <w:left w:color="f4f0ec" w:space="0" w:sz="4" w:val="single"/>
          <w:bottom w:color="c8102e" w:space="0" w:sz="12" w:val="single"/>
          <w:right w:color="f4f0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0ec" w:val="clear"/>
            <w:tcMar>
              <w:top w:w="200.0" w:type="dxa"/>
              <w:left w:w="240.0" w:type="dxa"/>
              <w:bottom w:w="200.0" w:type="dxa"/>
              <w:right w:w="240.0" w:type="dxa"/>
            </w:tcMar>
          </w:tcPr>
          <w:p w:rsidR="00000000" w:rsidDel="00000000" w:rsidP="00000000" w:rsidRDefault="00000000" w:rsidRPr="00000000" w14:paraId="00000005">
            <w:pPr>
              <w:spacing w:after="90" w:lineRule="auto"/>
              <w:rPr/>
            </w:pPr>
            <w:r w:rsidDel="00000000" w:rsidR="00000000" w:rsidRPr="00000000">
              <w:rPr>
                <w:rFonts w:ascii="Arial" w:cs="Arial" w:eastAsia="Arial" w:hAnsi="Arial"/>
                <w:b w:val="1"/>
                <w:bCs w:val="1"/>
                <w:i w:val="0"/>
                <w:iCs w:val="0"/>
                <w:color w:val="c8102e"/>
                <w:sz w:val="19"/>
                <w:szCs w:val="19"/>
                <w:rtl w:val="0"/>
              </w:rPr>
              <w:t xml:space="preserve">THE ONE THING TO KEEP</w:t>
            </w:r>
            <w:r w:rsidDel="00000000" w:rsidR="00000000" w:rsidRPr="00000000">
              <w:rPr>
                <w:rtl w:val="0"/>
              </w:rPr>
            </w:r>
          </w:p>
          <w:p w:rsidR="00000000" w:rsidDel="00000000" w:rsidP="00000000" w:rsidRDefault="00000000" w:rsidRPr="00000000" w14:paraId="00000006">
            <w:pPr>
              <w:spacing w:after="0" w:line="300" w:lineRule="auto"/>
              <w:rPr/>
            </w:pPr>
            <w:r w:rsidDel="00000000" w:rsidR="00000000" w:rsidRPr="00000000">
              <w:rPr>
                <w:rFonts w:ascii="Georgia" w:cs="Georgia" w:eastAsia="Georgia" w:hAnsi="Georgia"/>
                <w:b w:val="0"/>
                <w:bCs w:val="0"/>
                <w:i w:val="0"/>
                <w:iCs w:val="0"/>
                <w:color w:val="1a1a1a"/>
                <w:sz w:val="22"/>
                <w:szCs w:val="22"/>
                <w:rtl w:val="0"/>
              </w:rPr>
              <w:t xml:space="preserve">RAG is not a function of hitting the context window. Hitting the window is just the loudest symptom. The real job is efficiency: every token you send to the model that does not help answer the query is noise, and you pay for noise. Tonight you measured a naive tool call at roughly 1.9 million tokens, then chunked, indexed, filtered, and pre-aggregated it down to 8,991: a compression of more than 200x with zero loss of answer quality. The skill is not any single step. The skill is instrumenting every payload with a token count and asking, of every byte in the context window: does the query actually need you?</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2"/>
        <w:spacing w:after="140" w:before="260" w:lineRule="auto"/>
        <w:rPr/>
      </w:pPr>
      <w:r w:rsidDel="00000000" w:rsidR="00000000" w:rsidRPr="00000000">
        <w:rPr>
          <w:rFonts w:ascii="Arial" w:cs="Arial" w:eastAsia="Arial" w:hAnsi="Arial"/>
          <w:b w:val="1"/>
          <w:bCs w:val="1"/>
          <w:i w:val="0"/>
          <w:iCs w:val="0"/>
          <w:color w:val="1a1a1a"/>
          <w:sz w:val="23"/>
          <w:szCs w:val="23"/>
          <w:rtl w:val="0"/>
        </w:rPr>
        <w:t xml:space="preserve">How to read these notes</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This was the implementation session for the </w:t>
      </w:r>
      <w:r w:rsidDel="00000000" w:rsidR="00000000" w:rsidRPr="00000000">
        <w:rPr>
          <w:rtl w:val="0"/>
        </w:rPr>
        <w:t xml:space="preserve">RAG</w:t>
      </w:r>
      <w:r w:rsidDel="00000000" w:rsidR="00000000" w:rsidRPr="00000000">
        <w:rPr>
          <w:rFonts w:ascii="Georgia" w:cs="Georgia" w:eastAsia="Georgia" w:hAnsi="Georgia"/>
          <w:b w:val="0"/>
          <w:bCs w:val="0"/>
          <w:i w:val="0"/>
          <w:iCs w:val="0"/>
          <w:color w:val="1a1a1a"/>
          <w:sz w:val="22"/>
          <w:szCs w:val="22"/>
          <w:rtl w:val="0"/>
        </w:rPr>
        <w:t xml:space="preserve"> theory lecture, run learn-by-doing: the control shifted from instructor to you. The </w:t>
      </w:r>
      <w:hyperlink r:id="rId6">
        <w:r w:rsidDel="00000000" w:rsidR="00000000" w:rsidRPr="00000000">
          <w:rPr>
            <w:rFonts w:ascii="Georgia" w:cs="Georgia" w:eastAsia="Georgia" w:hAnsi="Georgia"/>
            <w:b w:val="0"/>
            <w:bCs w:val="0"/>
            <w:i w:val="0"/>
            <w:iCs w:val="0"/>
            <w:color w:val="1155cc"/>
            <w:sz w:val="22"/>
            <w:szCs w:val="22"/>
            <w:u w:val="single"/>
            <w:rtl w:val="0"/>
          </w:rPr>
          <w:t xml:space="preserve">repository</w:t>
        </w:r>
      </w:hyperlink>
      <w:r w:rsidDel="00000000" w:rsidR="00000000" w:rsidRPr="00000000">
        <w:rPr>
          <w:rFonts w:ascii="Georgia" w:cs="Georgia" w:eastAsia="Georgia" w:hAnsi="Georgia"/>
          <w:b w:val="0"/>
          <w:bCs w:val="0"/>
          <w:i w:val="0"/>
          <w:iCs w:val="0"/>
          <w:color w:val="1a1a1a"/>
          <w:sz w:val="22"/>
          <w:szCs w:val="22"/>
          <w:rtl w:val="0"/>
        </w:rPr>
        <w:t xml:space="preserve"> gave you TODO-starter files, per-step checks, and a solutions folder as a last resort. These notes replay the module 1 arc in the order the room built it, capture the two production lessons that emerged live (the evolving index, and caching), and end with the Action Block that gates module 2. If any step feels shaky, re-run the repo yourself before checking a solution: the entire session was designed as a recall test, and watching is not the same as writing.</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method mattered as much as the code. Before every run you were asked to </w:t>
      </w:r>
      <w:r w:rsidDel="00000000" w:rsidR="00000000" w:rsidRPr="00000000">
        <w:rPr>
          <w:rFonts w:ascii="Georgia" w:cs="Georgia" w:eastAsia="Georgia" w:hAnsi="Georgia"/>
          <w:b w:val="1"/>
          <w:bCs w:val="1"/>
          <w:i w:val="0"/>
          <w:iCs w:val="0"/>
          <w:color w:val="1a1a1a"/>
          <w:sz w:val="22"/>
          <w:szCs w:val="22"/>
          <w:rtl w:val="0"/>
        </w:rPr>
        <w:t xml:space="preserve">predict the output</w:t>
      </w:r>
      <w:r w:rsidDel="00000000" w:rsidR="00000000" w:rsidRPr="00000000">
        <w:rPr>
          <w:rFonts w:ascii="Georgia" w:cs="Georgia" w:eastAsia="Georgia" w:hAnsi="Georgia"/>
          <w:b w:val="0"/>
          <w:bCs w:val="0"/>
          <w:i w:val="0"/>
          <w:iCs w:val="0"/>
          <w:color w:val="1a1a1a"/>
          <w:sz w:val="22"/>
          <w:szCs w:val="22"/>
          <w:rtl w:val="0"/>
        </w:rPr>
        <w:t xml:space="preserve"> (Vikrant called the 400 before pressing enter). Prediction before execution is how you find out whether you understand the system or are merely following it. Keep that habit for the practice set.</w:t>
      </w:r>
      <w:r w:rsidDel="00000000" w:rsidR="00000000" w:rsidRPr="00000000">
        <w:rPr>
          <w:rtl w:val="0"/>
        </w:rPr>
      </w:r>
    </w:p>
    <w:p w:rsidR="00000000" w:rsidDel="00000000" w:rsidP="00000000" w:rsidRDefault="00000000" w:rsidRPr="00000000" w14:paraId="0000000B">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1  </w:t>
      </w:r>
      <w:r w:rsidDel="00000000" w:rsidR="00000000" w:rsidRPr="00000000">
        <w:rPr>
          <w:rFonts w:ascii="Arial" w:cs="Arial" w:eastAsia="Arial" w:hAnsi="Arial"/>
          <w:b w:val="1"/>
          <w:bCs w:val="1"/>
          <w:i w:val="0"/>
          <w:iCs w:val="0"/>
          <w:color w:val="1a1a1a"/>
          <w:sz w:val="28"/>
          <w:szCs w:val="28"/>
          <w:rtl w:val="0"/>
        </w:rPr>
        <w:t xml:space="preserve">The Setup, and Why Everything Ran Locally</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Five steps before anything else: clone the repository (shared on Discord), install Python, add a Groq API key, run the setup check, and confirm every check turns green. That was the whole dependency list; everything else ran on your own machine.</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One deliberate substitution from the theory lecture: the weather source changed from OpenWeatherMap to </w:t>
      </w:r>
      <w:r w:rsidDel="00000000" w:rsidR="00000000" w:rsidRPr="00000000">
        <w:rPr>
          <w:rFonts w:ascii="Georgia" w:cs="Georgia" w:eastAsia="Georgia" w:hAnsi="Georgia"/>
          <w:b w:val="1"/>
          <w:bCs w:val="1"/>
          <w:i w:val="0"/>
          <w:iCs w:val="0"/>
          <w:color w:val="1a1a1a"/>
          <w:sz w:val="22"/>
          <w:szCs w:val="22"/>
          <w:rtl w:val="0"/>
        </w:rPr>
        <w:t xml:space="preserve">Open-Meteo</w:t>
      </w:r>
      <w:r w:rsidDel="00000000" w:rsidR="00000000" w:rsidRPr="00000000">
        <w:rPr>
          <w:rFonts w:ascii="Georgia" w:cs="Georgia" w:eastAsia="Georgia" w:hAnsi="Georgia"/>
          <w:b w:val="0"/>
          <w:bCs w:val="0"/>
          <w:i w:val="0"/>
          <w:iCs w:val="0"/>
          <w:color w:val="1a1a1a"/>
          <w:sz w:val="22"/>
          <w:szCs w:val="22"/>
          <w:rtl w:val="0"/>
        </w:rPr>
        <w:t xml:space="preserve">. Same shape of API, one critical difference: Open-Meteo serves ten years of historical data on the free tier, so the whole class could reproduce the breaking query without paying for the privilege.</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Second habit installed at setup: </w:t>
      </w:r>
      <w:r w:rsidDel="00000000" w:rsidR="00000000" w:rsidRPr="00000000">
        <w:rPr>
          <w:rFonts w:ascii="Georgia" w:cs="Georgia" w:eastAsia="Georgia" w:hAnsi="Georgia"/>
          <w:b w:val="1"/>
          <w:bCs w:val="1"/>
          <w:i w:val="0"/>
          <w:iCs w:val="0"/>
          <w:color w:val="1a1a1a"/>
          <w:sz w:val="22"/>
          <w:szCs w:val="22"/>
          <w:rtl w:val="0"/>
        </w:rPr>
        <w:t xml:space="preserve">tiktoken</w:t>
      </w:r>
      <w:r w:rsidDel="00000000" w:rsidR="00000000" w:rsidRPr="00000000">
        <w:rPr>
          <w:rFonts w:ascii="Georgia" w:cs="Georgia" w:eastAsia="Georgia" w:hAnsi="Georgia"/>
          <w:b w:val="0"/>
          <w:bCs w:val="0"/>
          <w:i w:val="0"/>
          <w:iCs w:val="0"/>
          <w:color w:val="1a1a1a"/>
          <w:sz w:val="22"/>
          <w:szCs w:val="22"/>
          <w:rtl w:val="0"/>
        </w:rPr>
        <w:t xml:space="preserve">. Every file in the repo counts the tokens it is about to send. This is not decoration. Token counts are how you price a payload before you pay for it, and the habit of printing them on every run is the same habit a former student now uses to cut enterprise workflow costs on a half-million-dollar salary. The tool is trivial; the discipline is the product.</w:t>
      </w:r>
      <w:r w:rsidDel="00000000" w:rsidR="00000000" w:rsidRPr="00000000">
        <w:rPr>
          <w:rtl w:val="0"/>
        </w:rPr>
      </w:r>
    </w:p>
    <w:p w:rsidR="00000000" w:rsidDel="00000000" w:rsidP="00000000" w:rsidRDefault="00000000" w:rsidRPr="00000000" w14:paraId="0000000F">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2  </w:t>
      </w:r>
      <w:r w:rsidDel="00000000" w:rsidR="00000000" w:rsidRPr="00000000">
        <w:rPr>
          <w:rFonts w:ascii="Arial" w:cs="Arial" w:eastAsia="Arial" w:hAnsi="Arial"/>
          <w:b w:val="1"/>
          <w:bCs w:val="1"/>
          <w:i w:val="0"/>
          <w:iCs w:val="0"/>
          <w:color w:val="1a1a1a"/>
          <w:sz w:val="28"/>
          <w:szCs w:val="28"/>
          <w:rtl w:val="0"/>
        </w:rPr>
        <w:t xml:space="preserve">Step 0: Break It on Purpose</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query, unchanged from the theory lecture: my sister's wedding is in Bengaluru this August; from the last 10 years of data, which weekend is least likely to rain?</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exercise: fill in the coordinates for Bengaluru, set the date range (1 January 2015 to 1 January 2026, so the last ten full years plus the year we are predicting into), count the tokens in the tool's response, and hand the whole payload to the LLM: exactly the naive tool call from last week.</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prediction round paid off. Asked what the API would throw, Vikrant guessed a 400 before running the file, and the terminal agreed: </w:t>
      </w:r>
      <w:r w:rsidDel="00000000" w:rsidR="00000000" w:rsidRPr="00000000">
        <w:rPr>
          <w:rFonts w:ascii="Georgia" w:cs="Georgia" w:eastAsia="Georgia" w:hAnsi="Georgia"/>
          <w:b w:val="1"/>
          <w:bCs w:val="1"/>
          <w:i w:val="0"/>
          <w:iCs w:val="0"/>
          <w:color w:val="1a1a1a"/>
          <w:sz w:val="22"/>
          <w:szCs w:val="22"/>
          <w:rtl w:val="0"/>
        </w:rPr>
        <w:t xml:space="preserve">HTTP 400, Bad Request</w:t>
      </w:r>
      <w:r w:rsidDel="00000000" w:rsidR="00000000" w:rsidRPr="00000000">
        <w:rPr>
          <w:rFonts w:ascii="Georgia" w:cs="Georgia" w:eastAsia="Georgia" w:hAnsi="Georgia"/>
          <w:b w:val="0"/>
          <w:bCs w:val="0"/>
          <w:i w:val="0"/>
          <w:iCs w:val="0"/>
          <w:color w:val="1a1a1a"/>
          <w:sz w:val="22"/>
          <w:szCs w:val="22"/>
          <w:rtl w:val="0"/>
        </w:rPr>
        <w:t xml:space="preserve">, with the message asking us to reduce the length of the messages or completion tokens. Read the anatomy of that error: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400-series code means the fault is on the client side. The model did not crash and the API did not fail: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we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sent a request the model cannot hold.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measured payload was roughly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1.9 million tokens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of hourly weather JSON against a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128K</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context window: more than ten times what the model can accept.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failure lives at the augmentation step, exactly where the whiteboard predicted: the prompt is two lines, but the tool output riding along with it is what overflows the window.</w:t>
      </w:r>
    </w:p>
    <w:tbl>
      <w:tblPr>
        <w:tblStyle w:val="Table2"/>
        <w:tblW w:w="9360.0" w:type="dxa"/>
        <w:jc w:val="left"/>
        <w:tblBorders>
          <w:top w:color="c8102e" w:space="0" w:sz="12" w:val="single"/>
          <w:left w:color="f4f0ec" w:space="0" w:sz="4" w:val="single"/>
          <w:bottom w:color="c8102e" w:space="0" w:sz="12" w:val="single"/>
          <w:right w:color="f4f0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0ec" w:val="clear"/>
            <w:tcMar>
              <w:top w:w="200.0" w:type="dxa"/>
              <w:left w:w="240.0" w:type="dxa"/>
              <w:bottom w:w="200.0" w:type="dxa"/>
              <w:right w:w="240.0" w:type="dxa"/>
            </w:tcMar>
          </w:tcPr>
          <w:p w:rsidR="00000000" w:rsidDel="00000000" w:rsidP="00000000" w:rsidRDefault="00000000" w:rsidRPr="00000000" w14:paraId="00000016">
            <w:pPr>
              <w:spacing w:after="90" w:lineRule="auto"/>
              <w:rPr/>
            </w:pPr>
            <w:r w:rsidDel="00000000" w:rsidR="00000000" w:rsidRPr="00000000">
              <w:rPr>
                <w:rFonts w:ascii="Arial" w:cs="Arial" w:eastAsia="Arial" w:hAnsi="Arial"/>
                <w:b w:val="1"/>
                <w:bCs w:val="1"/>
                <w:i w:val="0"/>
                <w:iCs w:val="0"/>
                <w:color w:val="c8102e"/>
                <w:sz w:val="19"/>
                <w:szCs w:val="19"/>
                <w:rtl w:val="0"/>
              </w:rPr>
              <w:t xml:space="preserve">WHY THE PROMPT IS NOT THE PROBLEM (SRIMAT'S QUESTION)</w:t>
            </w:r>
            <w:r w:rsidDel="00000000" w:rsidR="00000000" w:rsidRPr="00000000">
              <w:rPr>
                <w:rtl w:val="0"/>
              </w:rPr>
            </w:r>
          </w:p>
          <w:p w:rsidR="00000000" w:rsidDel="00000000" w:rsidP="00000000" w:rsidRDefault="00000000" w:rsidRPr="00000000" w14:paraId="00000017">
            <w:pPr>
              <w:spacing w:after="0" w:line="300" w:lineRule="auto"/>
              <w:rPr/>
            </w:pPr>
            <w:r w:rsidDel="00000000" w:rsidR="00000000" w:rsidRPr="00000000">
              <w:rPr>
                <w:rFonts w:ascii="Georgia" w:cs="Georgia" w:eastAsia="Georgia" w:hAnsi="Georgia"/>
                <w:b w:val="0"/>
                <w:bCs w:val="0"/>
                <w:i w:val="0"/>
                <w:iCs w:val="0"/>
                <w:color w:val="1a1a1a"/>
                <w:sz w:val="22"/>
                <w:szCs w:val="22"/>
                <w:rtl w:val="0"/>
              </w:rPr>
              <w:t xml:space="preserve">Everything you put in the payload is context: the prompt, the system message, and the tool output. Ask for today's weather and the tool returns one value, so prompt plus tool output fits easily. Change one phrase (last 10 years) and the tool output alone becomes 1.9 million tokens. Same architecture, same two-line prompt, completely different payload. And yes, you could download the data and analyse it offline: that is a valid approach, but it is data engineering, not RAG. We are deliberately keeping the LLM in the loop because the thing being learned is retrieval for language models. In fact the pipeline already saves every API response to local JSON chunks, so the download is happening; the question RAG answers is what subset of it enters the window.</w:t>
            </w:r>
            <w:r w:rsidDel="00000000" w:rsidR="00000000" w:rsidRPr="00000000">
              <w:rPr>
                <w:rtl w:val="0"/>
              </w:rPr>
            </w:r>
          </w:p>
        </w:tc>
      </w:tr>
    </w:tbl>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Style w:val="Heading1"/>
        <w:spacing w:after="180" w:before="380" w:lineRule="auto"/>
        <w:rPr>
          <w:color w:val="c8102e"/>
        </w:rPr>
      </w:pPr>
      <w:r w:rsidDel="00000000" w:rsidR="00000000" w:rsidRPr="00000000">
        <w:rPr>
          <w:rtl w:val="0"/>
        </w:rPr>
      </w:r>
    </w:p>
    <w:p w:rsidR="00000000" w:rsidDel="00000000" w:rsidP="00000000" w:rsidRDefault="00000000" w:rsidRPr="00000000" w14:paraId="0000001A">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3  </w:t>
      </w:r>
      <w:r w:rsidDel="00000000" w:rsidR="00000000" w:rsidRPr="00000000">
        <w:rPr>
          <w:rFonts w:ascii="Arial" w:cs="Arial" w:eastAsia="Arial" w:hAnsi="Arial"/>
          <w:b w:val="1"/>
          <w:bCs w:val="1"/>
          <w:i w:val="0"/>
          <w:iCs w:val="0"/>
          <w:color w:val="1a1a1a"/>
          <w:sz w:val="28"/>
          <w:szCs w:val="28"/>
          <w:rtl w:val="0"/>
        </w:rPr>
        <w:t xml:space="preserve">Step 1: Chunk by Year</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obvious fix, derived on </w:t>
      </w:r>
      <w:r w:rsidDel="00000000" w:rsidR="00000000" w:rsidRPr="00000000">
        <w:rPr>
          <w:rtl w:val="0"/>
        </w:rPr>
        <w:t xml:space="preserve">Friday’s</w:t>
      </w:r>
      <w:r w:rsidDel="00000000" w:rsidR="00000000" w:rsidRPr="00000000">
        <w:rPr>
          <w:rFonts w:ascii="Georgia" w:cs="Georgia" w:eastAsia="Georgia" w:hAnsi="Georgia"/>
          <w:b w:val="0"/>
          <w:bCs w:val="0"/>
          <w:i w:val="0"/>
          <w:iCs w:val="0"/>
          <w:color w:val="1a1a1a"/>
          <w:sz w:val="22"/>
          <w:szCs w:val="22"/>
          <w:rtl w:val="0"/>
        </w:rPr>
        <w:t xml:space="preserve"> whiteboard, implemented tonight: break the data into pieces that fit. The seam here is clean, because weather data is timestamped: </w:t>
      </w:r>
      <w:r w:rsidDel="00000000" w:rsidR="00000000" w:rsidRPr="00000000">
        <w:rPr>
          <w:rFonts w:ascii="Georgia" w:cs="Georgia" w:eastAsia="Georgia" w:hAnsi="Georgia"/>
          <w:b w:val="1"/>
          <w:bCs w:val="1"/>
          <w:i w:val="0"/>
          <w:iCs w:val="0"/>
          <w:color w:val="1a1a1a"/>
          <w:sz w:val="22"/>
          <w:szCs w:val="22"/>
          <w:rtl w:val="0"/>
        </w:rPr>
        <w:t xml:space="preserve">one chunk per year</w:t>
      </w:r>
      <w:r w:rsidDel="00000000" w:rsidR="00000000" w:rsidRPr="00000000">
        <w:rPr>
          <w:rFonts w:ascii="Georgia" w:cs="Georgia" w:eastAsia="Georgia" w:hAnsi="Georgia"/>
          <w:b w:val="0"/>
          <w:bCs w:val="0"/>
          <w:i w:val="0"/>
          <w:iCs w:val="0"/>
          <w:color w:val="1a1a1a"/>
          <w:sz w:val="22"/>
          <w:szCs w:val="22"/>
          <w:rtl w:val="0"/>
        </w:rPr>
        <w:t xml:space="preserve">, ten chunks for ten years, each written to its own JSON file on disk (Bangalore_2016.json and so on).</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Two invariants make chunking verifiable, and both came out of live debugging on Mayur's run: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Every chunk must fit.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Each chunk's token count must be under the 128K window, or you have only moved the failure, not fixed it.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Nothing may go missing.</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The sum of all chunk token counts should equal the step 0 total. If 1.9 million tokens in produces chunks summing to less, your chunking is silently dropping data, and that is a bug you can only see because you counted.</w:t>
      </w:r>
    </w:p>
    <w:p w:rsidR="00000000" w:rsidDel="00000000" w:rsidP="00000000" w:rsidRDefault="00000000" w:rsidRPr="00000000" w14:paraId="0000001F">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Reuse the count_tokens function from step 0 on every chunk. The point of counting per chunk is forward-looking: it tells you what each retrieval will cost once you start serving real queries.</w:t>
      </w:r>
      <w:r w:rsidDel="00000000" w:rsidR="00000000" w:rsidRPr="00000000">
        <w:rPr>
          <w:rtl w:val="0"/>
        </w:rPr>
      </w:r>
    </w:p>
    <w:p w:rsidR="00000000" w:rsidDel="00000000" w:rsidP="00000000" w:rsidRDefault="00000000" w:rsidRPr="00000000" w14:paraId="00000020">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4  </w:t>
      </w:r>
      <w:r w:rsidDel="00000000" w:rsidR="00000000" w:rsidRPr="00000000">
        <w:rPr>
          <w:rFonts w:ascii="Arial" w:cs="Arial" w:eastAsia="Arial" w:hAnsi="Arial"/>
          <w:b w:val="1"/>
          <w:bCs w:val="1"/>
          <w:i w:val="0"/>
          <w:iCs w:val="0"/>
          <w:color w:val="1a1a1a"/>
          <w:sz w:val="28"/>
          <w:szCs w:val="28"/>
          <w:rtl w:val="0"/>
        </w:rPr>
        <w:t xml:space="preserve">Step 2: The Index Is the NCERT Move</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Chunks alone do not help, because the model cannot hold all ten to decide which one it needs. It needs what the physics book had: an </w:t>
      </w:r>
      <w:r w:rsidDel="00000000" w:rsidR="00000000" w:rsidRPr="00000000">
        <w:rPr>
          <w:rFonts w:ascii="Georgia" w:cs="Georgia" w:eastAsia="Georgia" w:hAnsi="Georgia"/>
          <w:b w:val="1"/>
          <w:bCs w:val="1"/>
          <w:i w:val="0"/>
          <w:iCs w:val="0"/>
          <w:color w:val="1a1a1a"/>
          <w:sz w:val="22"/>
          <w:szCs w:val="22"/>
          <w:rtl w:val="0"/>
        </w:rPr>
        <w:t xml:space="preserve">index</w:t>
      </w:r>
      <w:r w:rsidDel="00000000" w:rsidR="00000000" w:rsidRPr="00000000">
        <w:rPr>
          <w:rFonts w:ascii="Georgia" w:cs="Georgia" w:eastAsia="Georgia" w:hAnsi="Georgia"/>
          <w:b w:val="0"/>
          <w:bCs w:val="0"/>
          <w:i w:val="0"/>
          <w:iCs w:val="0"/>
          <w:color w:val="1a1a1a"/>
          <w:sz w:val="22"/>
          <w:szCs w:val="22"/>
          <w:rtl w:val="0"/>
        </w:rPr>
        <w:t xml:space="preserve">. Small enough to read in full, informative enough to route any query to the right page.</w:t>
      </w:r>
      <w:r w:rsidDel="00000000" w:rsidR="00000000" w:rsidRPr="00000000">
        <w:rPr>
          <w:rtl w:val="0"/>
        </w:rPr>
      </w:r>
    </w:p>
    <w:p w:rsidR="00000000" w:rsidDel="00000000" w:rsidP="00000000" w:rsidRDefault="00000000" w:rsidRPr="00000000" w14:paraId="00000022">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Tonight's index is deliberately humble: a Python list of dictionaries, dumped to index.json. Each entry carries the chunk's </w:t>
      </w:r>
      <w:r w:rsidDel="00000000" w:rsidR="00000000" w:rsidRPr="00000000">
        <w:rPr>
          <w:rFonts w:ascii="Georgia" w:cs="Georgia" w:eastAsia="Georgia" w:hAnsi="Georgia"/>
          <w:b w:val="1"/>
          <w:bCs w:val="1"/>
          <w:i w:val="0"/>
          <w:iCs w:val="0"/>
          <w:color w:val="1a1a1a"/>
          <w:sz w:val="22"/>
          <w:szCs w:val="22"/>
          <w:rtl w:val="0"/>
        </w:rPr>
        <w:t xml:space="preserve">metadata</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tbl>
      <w:tblPr>
        <w:tblStyle w:val="Table3"/>
        <w:tblW w:w="936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900"/>
        <w:gridCol w:w="2400"/>
        <w:gridCol w:w="5060"/>
        <w:tblGridChange w:id="0">
          <w:tblGrid>
            <w:gridCol w:w="1900"/>
            <w:gridCol w:w="2400"/>
            <w:gridCol w:w="5060"/>
          </w:tblGrid>
        </w:tblGridChange>
      </w:tblGrid>
      <w:tr>
        <w:trPr>
          <w:cantSplit w:val="0"/>
          <w:tblHeader w:val="1"/>
        </w:trPr>
        <w:tc>
          <w:tcPr>
            <w:shd w:fill="1a1a1a" w:val="clear"/>
            <w:tcMar>
              <w:top w:w="100.0" w:type="dxa"/>
              <w:left w:w="140.0" w:type="dxa"/>
              <w:bottom w:w="100.0" w:type="dxa"/>
              <w:right w:w="140.0" w:type="dxa"/>
            </w:tcMar>
          </w:tcPr>
          <w:p w:rsidR="00000000" w:rsidDel="00000000" w:rsidP="00000000" w:rsidRDefault="00000000" w:rsidRPr="00000000" w14:paraId="00000023">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Metadata key</w:t>
            </w:r>
            <w:r w:rsidDel="00000000" w:rsidR="00000000" w:rsidRPr="00000000">
              <w:rPr>
                <w:rtl w:val="0"/>
              </w:rPr>
            </w:r>
          </w:p>
        </w:tc>
        <w:tc>
          <w:tcPr>
            <w:shd w:fill="1a1a1a" w:val="clear"/>
            <w:tcMar>
              <w:top w:w="100.0" w:type="dxa"/>
              <w:left w:w="140.0" w:type="dxa"/>
              <w:bottom w:w="100.0" w:type="dxa"/>
              <w:right w:w="140.0" w:type="dxa"/>
            </w:tcMar>
          </w:tcPr>
          <w:p w:rsidR="00000000" w:rsidDel="00000000" w:rsidP="00000000" w:rsidRDefault="00000000" w:rsidRPr="00000000" w14:paraId="00000024">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Example value</w:t>
            </w:r>
            <w:r w:rsidDel="00000000" w:rsidR="00000000" w:rsidRPr="00000000">
              <w:rPr>
                <w:rtl w:val="0"/>
              </w:rPr>
            </w:r>
          </w:p>
        </w:tc>
        <w:tc>
          <w:tcPr>
            <w:shd w:fill="1a1a1a" w:val="clear"/>
            <w:tcMar>
              <w:top w:w="100.0" w:type="dxa"/>
              <w:left w:w="140.0" w:type="dxa"/>
              <w:bottom w:w="100.0" w:type="dxa"/>
              <w:right w:w="140.0" w:type="dxa"/>
            </w:tcMar>
          </w:tcPr>
          <w:p w:rsidR="00000000" w:rsidDel="00000000" w:rsidP="00000000" w:rsidRDefault="00000000" w:rsidRPr="00000000" w14:paraId="00000025">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Why it exists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6">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chunk_id</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7">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bengaluru_2016</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8">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Unique handle for the chunk</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9">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city / country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A">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Bengaluru / India</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B">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Scale to more cities tomorrow without redesign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C">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year</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D">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2016</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2E">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The primary filter for this query family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2F">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granularity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0">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hourly</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1">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Tells the retriever what resolution the data holds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2">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variables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3">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temperature, precipitation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4">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What questions this chunk can answer (rain lives in precipitation)</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35">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path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6">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chunks/Bangalore_2016.json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37">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Where on disk the retriever loads from</w:t>
            </w:r>
            <w:r w:rsidDel="00000000" w:rsidR="00000000" w:rsidRPr="00000000">
              <w:rPr>
                <w:rtl w:val="0"/>
              </w:rPr>
            </w:r>
          </w:p>
        </w:tc>
      </w:tr>
    </w:tbl>
    <w:p w:rsidR="00000000" w:rsidDel="00000000" w:rsidP="00000000" w:rsidRDefault="00000000" w:rsidRPr="00000000" w14:paraId="00000038">
      <w:pPr>
        <w:spacing w:after="160" w:lineRule="auto"/>
        <w:rPr/>
      </w:pPr>
      <w:r w:rsidDel="00000000" w:rsidR="00000000" w:rsidRPr="00000000">
        <w:rPr>
          <w:rtl w:val="0"/>
        </w:rPr>
      </w:r>
    </w:p>
    <w:p w:rsidR="00000000" w:rsidDel="00000000" w:rsidP="00000000" w:rsidRDefault="00000000" w:rsidRPr="00000000" w14:paraId="00000039">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Two framings from the room worth keeping. First, the index is the </w:t>
      </w:r>
      <w:r w:rsidDel="00000000" w:rsidR="00000000" w:rsidRPr="00000000">
        <w:rPr>
          <w:rFonts w:ascii="Georgia" w:cs="Georgia" w:eastAsia="Georgia" w:hAnsi="Georgia"/>
          <w:b w:val="1"/>
          <w:bCs w:val="1"/>
          <w:i w:val="0"/>
          <w:iCs w:val="0"/>
          <w:color w:val="1a1a1a"/>
          <w:sz w:val="22"/>
          <w:szCs w:val="22"/>
          <w:rtl w:val="0"/>
        </w:rPr>
        <w:t xml:space="preserve">receptionist</w:t>
      </w:r>
      <w:r w:rsidDel="00000000" w:rsidR="00000000" w:rsidRPr="00000000">
        <w:rPr>
          <w:rFonts w:ascii="Georgia" w:cs="Georgia" w:eastAsia="Georgia" w:hAnsi="Georgia"/>
          <w:b w:val="0"/>
          <w:bCs w:val="0"/>
          <w:i w:val="0"/>
          <w:iCs w:val="0"/>
          <w:color w:val="1a1a1a"/>
          <w:sz w:val="22"/>
          <w:szCs w:val="22"/>
          <w:rtl w:val="0"/>
        </w:rPr>
        <w:t xml:space="preserve">: it never becomes the doctor, but it knows exactly what each doctor handles, so the patient reaches the right room without touring the hospital. Second, the file is JSON on purpose: the pretty Python dict was for humans; index.json is the machine-readable NCERT index that both deterministic code and the LLM can parse. Tomorrow the same index can graduate into a database or a file system; the data structure is an implementation detail, the metadata design is the engineering.</w:t>
      </w:r>
      <w:r w:rsidDel="00000000" w:rsidR="00000000" w:rsidRPr="00000000">
        <w:rPr>
          <w:rtl w:val="0"/>
        </w:rPr>
      </w:r>
    </w:p>
    <w:p w:rsidR="00000000" w:rsidDel="00000000" w:rsidP="00000000" w:rsidRDefault="00000000" w:rsidRPr="00000000" w14:paraId="0000003A">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Timing matters: </w:t>
      </w:r>
      <w:r w:rsidDel="00000000" w:rsidR="00000000" w:rsidRPr="00000000">
        <w:rPr>
          <w:rFonts w:ascii="Georgia" w:cs="Georgia" w:eastAsia="Georgia" w:hAnsi="Georgia"/>
          <w:b w:val="1"/>
          <w:bCs w:val="1"/>
          <w:i w:val="0"/>
          <w:iCs w:val="0"/>
          <w:color w:val="1a1a1a"/>
          <w:sz w:val="22"/>
          <w:szCs w:val="22"/>
          <w:rtl w:val="0"/>
        </w:rPr>
        <w:t xml:space="preserve">indexing happens at build time, retrieval happens at query time.</w:t>
      </w:r>
      <w:r w:rsidDel="00000000" w:rsidR="00000000" w:rsidRPr="00000000">
        <w:rPr>
          <w:rFonts w:ascii="Georgia" w:cs="Georgia" w:eastAsia="Georgia" w:hAnsi="Georgia"/>
          <w:b w:val="0"/>
          <w:bCs w:val="0"/>
          <w:i w:val="0"/>
          <w:iCs w:val="0"/>
          <w:color w:val="1a1a1a"/>
          <w:sz w:val="22"/>
          <w:szCs w:val="22"/>
          <w:rtl w:val="0"/>
        </w:rPr>
        <w:t xml:space="preserve"> You do not restructure your chunks per query; you design the index once, and the runtime decision is only ever which entries match.</w:t>
      </w:r>
      <w:r w:rsidDel="00000000" w:rsidR="00000000" w:rsidRPr="00000000">
        <w:rPr>
          <w:rtl w:val="0"/>
        </w:rPr>
      </w:r>
    </w:p>
    <w:p w:rsidR="00000000" w:rsidDel="00000000" w:rsidP="00000000" w:rsidRDefault="00000000" w:rsidRPr="00000000" w14:paraId="0000003B">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5  </w:t>
      </w:r>
      <w:r w:rsidDel="00000000" w:rsidR="00000000" w:rsidRPr="00000000">
        <w:rPr>
          <w:rFonts w:ascii="Arial" w:cs="Arial" w:eastAsia="Arial" w:hAnsi="Arial"/>
          <w:b w:val="1"/>
          <w:bCs w:val="1"/>
          <w:i w:val="0"/>
          <w:iCs w:val="0"/>
          <w:color w:val="1a1a1a"/>
          <w:sz w:val="28"/>
          <w:szCs w:val="28"/>
          <w:rtl w:val="0"/>
        </w:rPr>
        <w:t xml:space="preserve">Step 3: Retrieval, and the Lesson of the Missing Month</w:t>
      </w: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retriever takes city, start date, end date, and month, filters the index on that metadata, and loads only the matching chunks. Straightforward, until you notice what the default index cannot do.</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query only cares about </w:t>
      </w:r>
      <w:r w:rsidDel="00000000" w:rsidR="00000000" w:rsidRPr="00000000">
        <w:rPr>
          <w:rFonts w:ascii="Georgia" w:cs="Georgia" w:eastAsia="Georgia" w:hAnsi="Georgia"/>
          <w:b w:val="1"/>
          <w:bCs w:val="1"/>
          <w:i w:val="0"/>
          <w:iCs w:val="0"/>
          <w:color w:val="1a1a1a"/>
          <w:sz w:val="22"/>
          <w:szCs w:val="22"/>
          <w:rtl w:val="0"/>
        </w:rPr>
        <w:t xml:space="preserve">August</w:t>
      </w:r>
      <w:r w:rsidDel="00000000" w:rsidR="00000000" w:rsidRPr="00000000">
        <w:rPr>
          <w:rFonts w:ascii="Georgia" w:cs="Georgia" w:eastAsia="Georgia" w:hAnsi="Georgia"/>
          <w:b w:val="0"/>
          <w:bCs w:val="0"/>
          <w:i w:val="0"/>
          <w:iCs w:val="0"/>
          <w:color w:val="1a1a1a"/>
          <w:sz w:val="22"/>
          <w:szCs w:val="22"/>
          <w:rtl w:val="0"/>
        </w:rPr>
        <w:t xml:space="preserve">. The 2016 chunk holds all twelve months. Filter by year alone and you will faithfully load January through December into the window: it fits, it works, and it is wrong in the way production systems are wrong: </w:t>
      </w:r>
      <w:r w:rsidDel="00000000" w:rsidR="00000000" w:rsidRPr="00000000">
        <w:rPr>
          <w:rFonts w:ascii="Georgia" w:cs="Georgia" w:eastAsia="Georgia" w:hAnsi="Georgia"/>
          <w:b w:val="1"/>
          <w:bCs w:val="1"/>
          <w:i w:val="0"/>
          <w:iCs w:val="0"/>
          <w:color w:val="1a1a1a"/>
          <w:sz w:val="22"/>
          <w:szCs w:val="22"/>
          <w:rtl w:val="0"/>
        </w:rPr>
        <w:t xml:space="preserve">you are paying for eleven months of noise per chunk</w:t>
      </w:r>
      <w:r w:rsidDel="00000000" w:rsidR="00000000" w:rsidRPr="00000000">
        <w:rPr>
          <w:rFonts w:ascii="Georgia" w:cs="Georgia" w:eastAsia="Georgia" w:hAnsi="Georgia"/>
          <w:b w:val="0"/>
          <w:bCs w:val="0"/>
          <w:i w:val="0"/>
          <w:iCs w:val="0"/>
          <w:color w:val="1a1a1a"/>
          <w:sz w:val="22"/>
          <w:szCs w:val="22"/>
          <w:rtl w:val="0"/>
        </w:rPr>
        <w:t xml:space="preserve">. The index, as designed, had no month key, so it could not say no to the noise.</w:t>
      </w:r>
      <w:r w:rsidDel="00000000" w:rsidR="00000000" w:rsidRPr="00000000">
        <w:rPr>
          <w:rtl w:val="0"/>
        </w:rPr>
      </w:r>
    </w:p>
    <w:tbl>
      <w:tblPr>
        <w:tblStyle w:val="Table4"/>
        <w:tblW w:w="9360.0" w:type="dxa"/>
        <w:jc w:val="left"/>
        <w:tblBorders>
          <w:top w:color="c8102e" w:space="0" w:sz="12" w:val="single"/>
          <w:left w:color="f4f0ec" w:space="0" w:sz="4" w:val="single"/>
          <w:bottom w:color="c8102e" w:space="0" w:sz="12" w:val="single"/>
          <w:right w:color="f4f0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0ec" w:val="clear"/>
            <w:tcMar>
              <w:top w:w="200.0" w:type="dxa"/>
              <w:left w:w="240.0" w:type="dxa"/>
              <w:bottom w:w="200.0" w:type="dxa"/>
              <w:right w:w="240.0" w:type="dxa"/>
            </w:tcMar>
          </w:tcPr>
          <w:p w:rsidR="00000000" w:rsidDel="00000000" w:rsidP="00000000" w:rsidRDefault="00000000" w:rsidRPr="00000000" w14:paraId="0000003E">
            <w:pPr>
              <w:spacing w:after="90" w:lineRule="auto"/>
              <w:rPr/>
            </w:pPr>
            <w:r w:rsidDel="00000000" w:rsidR="00000000" w:rsidRPr="00000000">
              <w:rPr>
                <w:rFonts w:ascii="Arial" w:cs="Arial" w:eastAsia="Arial" w:hAnsi="Arial"/>
                <w:b w:val="1"/>
                <w:bCs w:val="1"/>
                <w:i w:val="0"/>
                <w:iCs w:val="0"/>
                <w:color w:val="c8102e"/>
                <w:sz w:val="19"/>
                <w:szCs w:val="19"/>
                <w:rtl w:val="0"/>
              </w:rPr>
              <w:t xml:space="preserve">THE PRODUCTION LESSON: YOUR INDEX EVOLVES WITH YOUR QUERIES</w:t>
            </w:r>
            <w:r w:rsidDel="00000000" w:rsidR="00000000" w:rsidRPr="00000000">
              <w:rPr>
                <w:rtl w:val="0"/>
              </w:rPr>
            </w:r>
          </w:p>
          <w:p w:rsidR="00000000" w:rsidDel="00000000" w:rsidP="00000000" w:rsidRDefault="00000000" w:rsidRPr="00000000" w14:paraId="0000003F">
            <w:pPr>
              <w:spacing w:after="0" w:line="300" w:lineRule="auto"/>
              <w:rPr/>
            </w:pPr>
            <w:r w:rsidDel="00000000" w:rsidR="00000000" w:rsidRPr="00000000">
              <w:rPr>
                <w:rFonts w:ascii="Georgia" w:cs="Georgia" w:eastAsia="Georgia" w:hAnsi="Georgia"/>
                <w:b w:val="0"/>
                <w:bCs w:val="0"/>
                <w:i w:val="0"/>
                <w:iCs w:val="0"/>
                <w:color w:val="1a1a1a"/>
                <w:sz w:val="22"/>
                <w:szCs w:val="22"/>
                <w:rtl w:val="0"/>
              </w:rPr>
              <w:t xml:space="preserve">You cannot fully predict the shape of your metadata at design time. Every real query that arrives exposes what your system can and cannot answer efficiently. Tonight one query exposed the missing month key; adding it cut roughly 90% of the tokens per retrieval at the cost of one metadata field. This is the daily job of a RAG engineer: trace what entered the context window, ask how much of it the query actually needed, and evolve the index to close the gap. It is also why the rule from the theory lecture stands: collect 100 to 200 real input-output pairs before you commit to an index design. The query that breaks your schema is rarely in your first ten.</w:t>
            </w:r>
            <w:r w:rsidDel="00000000" w:rsidR="00000000" w:rsidRPr="00000000">
              <w:rPr>
                <w:rtl w:val="0"/>
              </w:rPr>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6  </w:t>
      </w:r>
      <w:r w:rsidDel="00000000" w:rsidR="00000000" w:rsidRPr="00000000">
        <w:rPr>
          <w:rFonts w:ascii="Arial" w:cs="Arial" w:eastAsia="Arial" w:hAnsi="Arial"/>
          <w:b w:val="1"/>
          <w:bCs w:val="1"/>
          <w:i w:val="0"/>
          <w:iCs w:val="0"/>
          <w:color w:val="1a1a1a"/>
          <w:sz w:val="28"/>
          <w:szCs w:val="28"/>
          <w:rtl w:val="0"/>
        </w:rPr>
        <w:t xml:space="preserve">Pre-Aggregation: Answer at the User's Resolution</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second optimization hides in a mismatch of resolution. The API returns </w:t>
      </w:r>
      <w:r w:rsidDel="00000000" w:rsidR="00000000" w:rsidRPr="00000000">
        <w:rPr>
          <w:rFonts w:ascii="Georgia" w:cs="Georgia" w:eastAsia="Georgia" w:hAnsi="Georgia"/>
          <w:b w:val="1"/>
          <w:bCs w:val="1"/>
          <w:i w:val="0"/>
          <w:iCs w:val="0"/>
          <w:color w:val="1a1a1a"/>
          <w:sz w:val="22"/>
          <w:szCs w:val="22"/>
          <w:rtl w:val="0"/>
        </w:rPr>
        <w:t xml:space="preserve">hourly</w:t>
      </w:r>
      <w:r w:rsidDel="00000000" w:rsidR="00000000" w:rsidRPr="00000000">
        <w:rPr>
          <w:rFonts w:ascii="Georgia" w:cs="Georgia" w:eastAsia="Georgia" w:hAnsi="Georgia"/>
          <w:b w:val="0"/>
          <w:bCs w:val="0"/>
          <w:i w:val="0"/>
          <w:iCs w:val="0"/>
          <w:color w:val="1a1a1a"/>
          <w:sz w:val="22"/>
          <w:szCs w:val="22"/>
          <w:rtl w:val="0"/>
        </w:rPr>
        <w:t xml:space="preserve"> data; the user asked about </w:t>
      </w:r>
      <w:r w:rsidDel="00000000" w:rsidR="00000000" w:rsidRPr="00000000">
        <w:rPr>
          <w:rFonts w:ascii="Georgia" w:cs="Georgia" w:eastAsia="Georgia" w:hAnsi="Georgia"/>
          <w:b w:val="1"/>
          <w:bCs w:val="1"/>
          <w:i w:val="0"/>
          <w:iCs w:val="0"/>
          <w:color w:val="1a1a1a"/>
          <w:sz w:val="22"/>
          <w:szCs w:val="22"/>
          <w:rtl w:val="0"/>
        </w:rPr>
        <w:t xml:space="preserve">weekends</w:t>
      </w:r>
      <w:r w:rsidDel="00000000" w:rsidR="00000000" w:rsidRPr="00000000">
        <w:rPr>
          <w:rFonts w:ascii="Georgia" w:cs="Georgia" w:eastAsia="Georgia" w:hAnsi="Georgia"/>
          <w:b w:val="0"/>
          <w:bCs w:val="0"/>
          <w:i w:val="0"/>
          <w:iCs w:val="0"/>
          <w:color w:val="1a1a1a"/>
          <w:sz w:val="22"/>
          <w:szCs w:val="22"/>
          <w:rtl w:val="0"/>
        </w:rPr>
        <w:t xml:space="preserve">. Nobody picks a wedding date by the 3 p.m. humidity. So before anything reaches the model, the retriever collapses each day's 24 hourly readings into one daily summary: average (and threshold) the precipitation into a did-it-rain signal, keep the maximum temperature.</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In machine-learning language this is </w:t>
      </w:r>
      <w:r w:rsidDel="00000000" w:rsidR="00000000" w:rsidRPr="00000000">
        <w:rPr>
          <w:rFonts w:ascii="Georgia" w:cs="Georgia" w:eastAsia="Georgia" w:hAnsi="Georgia"/>
          <w:b w:val="1"/>
          <w:bCs w:val="1"/>
          <w:i w:val="0"/>
          <w:iCs w:val="0"/>
          <w:color w:val="1a1a1a"/>
          <w:sz w:val="22"/>
          <w:szCs w:val="22"/>
          <w:rtl w:val="0"/>
        </w:rPr>
        <w:t xml:space="preserve">dimensionality reduction</w:t>
      </w:r>
      <w:r w:rsidDel="00000000" w:rsidR="00000000" w:rsidRPr="00000000">
        <w:rPr>
          <w:rFonts w:ascii="Georgia" w:cs="Georgia" w:eastAsia="Georgia" w:hAnsi="Georgia"/>
          <w:b w:val="0"/>
          <w:bCs w:val="0"/>
          <w:i w:val="0"/>
          <w:iCs w:val="0"/>
          <w:color w:val="1a1a1a"/>
          <w:sz w:val="22"/>
          <w:szCs w:val="22"/>
          <w:rtl w:val="0"/>
        </w:rPr>
        <w:t xml:space="preserve">: 24 hours x 31 days is 744 data points per August; the daily summary is 31. Simple averages, no cleverness, and the effect stacks multiplicatively with the month filter. The measured result for the full ten-year retrieval: </w:t>
      </w:r>
      <w:r w:rsidDel="00000000" w:rsidR="00000000" w:rsidRPr="00000000">
        <w:rPr>
          <w:rFonts w:ascii="Georgia" w:cs="Georgia" w:eastAsia="Georgia" w:hAnsi="Georgia"/>
          <w:b w:val="1"/>
          <w:bCs w:val="1"/>
          <w:i w:val="0"/>
          <w:iCs w:val="0"/>
          <w:color w:val="1a1a1a"/>
          <w:sz w:val="22"/>
          <w:szCs w:val="22"/>
          <w:rtl w:val="0"/>
        </w:rPr>
        <w:t xml:space="preserve">310 daily summaries, roughly 8,991 tokens</w:t>
      </w:r>
      <w:r w:rsidDel="00000000" w:rsidR="00000000" w:rsidRPr="00000000">
        <w:rPr>
          <w:rFonts w:ascii="Georgia" w:cs="Georgia" w:eastAsia="Georgia" w:hAnsi="Georgia"/>
          <w:b w:val="0"/>
          <w:bCs w:val="0"/>
          <w:i w:val="0"/>
          <w:iCs w:val="0"/>
          <w:color w:val="1a1a1a"/>
          <w:sz w:val="22"/>
          <w:szCs w:val="22"/>
          <w:rtl w:val="0"/>
        </w:rPr>
        <w:t xml:space="preserve">, carrying rain probability and max temperature per day: everything the query needs, nothing it does not.</w:t>
      </w:r>
      <w:r w:rsidDel="00000000" w:rsidR="00000000" w:rsidRPr="00000000">
        <w:rPr>
          <w:rtl w:val="0"/>
        </w:rPr>
      </w:r>
    </w:p>
    <w:p w:rsidR="00000000" w:rsidDel="00000000" w:rsidP="00000000" w:rsidRDefault="00000000" w:rsidRPr="00000000" w14:paraId="00000044">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rain logic itself is one line of judgment: precipitation near zero means no rain; above roughly 1 mm means rain or the threat of it. Encoding that as a boolean per day is what makes the final generation step cheap and the answer directly comparable across weekends.</w:t>
      </w:r>
      <w:r w:rsidDel="00000000" w:rsidR="00000000" w:rsidRPr="00000000">
        <w:rPr>
          <w:rtl w:val="0"/>
        </w:rPr>
      </w:r>
    </w:p>
    <w:p w:rsidR="00000000" w:rsidDel="00000000" w:rsidP="00000000" w:rsidRDefault="00000000" w:rsidRPr="00000000" w14:paraId="00000045">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7  </w:t>
      </w:r>
      <w:r w:rsidDel="00000000" w:rsidR="00000000" w:rsidRPr="00000000">
        <w:rPr>
          <w:rFonts w:ascii="Arial" w:cs="Arial" w:eastAsia="Arial" w:hAnsi="Arial"/>
          <w:b w:val="1"/>
          <w:bCs w:val="1"/>
          <w:i w:val="0"/>
          <w:iCs w:val="0"/>
          <w:color w:val="1a1a1a"/>
          <w:sz w:val="28"/>
          <w:szCs w:val="28"/>
          <w:rtl w:val="0"/>
        </w:rPr>
        <w:t xml:space="preserve">Steps 4 and 5: Wire It Back Into the Tool Call, Then Prove It</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Step 4 is last week's tool calling lecture, upgraded. One tool, get_weather_history, described in JSON: name, description, parameters. The parameter list is where the whole lecture shows up: city was there last week; </w:t>
      </w:r>
      <w:r w:rsidDel="00000000" w:rsidR="00000000" w:rsidRPr="00000000">
        <w:rPr>
          <w:rFonts w:ascii="Georgia" w:cs="Georgia" w:eastAsia="Georgia" w:hAnsi="Georgia"/>
          <w:b w:val="1"/>
          <w:bCs w:val="1"/>
          <w:i w:val="0"/>
          <w:iCs w:val="0"/>
          <w:color w:val="1a1a1a"/>
          <w:sz w:val="22"/>
          <w:szCs w:val="22"/>
          <w:rtl w:val="0"/>
        </w:rPr>
        <w:t xml:space="preserve">start_date, end_date, and month are new, and month exists only because step 3 taught us it must</w:t>
      </w:r>
      <w:r w:rsidDel="00000000" w:rsidR="00000000" w:rsidRPr="00000000">
        <w:rPr>
          <w:rFonts w:ascii="Georgia" w:cs="Georgia" w:eastAsia="Georgia" w:hAnsi="Georgia"/>
          <w:b w:val="0"/>
          <w:bCs w:val="0"/>
          <w:i w:val="0"/>
          <w:iCs w:val="0"/>
          <w:color w:val="1a1a1a"/>
          <w:sz w:val="22"/>
          <w:szCs w:val="22"/>
          <w:rtl w:val="0"/>
        </w:rPr>
        <w:t xml:space="preserve">. The model (Llama 3.3 70B on Groq) reads the tool description, extracts the parameters from the wedding query, and makes the call. The tool returns the pre-aggregated daily summaries; we paste them into the message content and send it back. That paste is the augmentation step, undisguised.</w:t>
      </w:r>
      <w:r w:rsidDel="00000000" w:rsidR="00000000" w:rsidRPr="00000000">
        <w:rPr>
          <w:rtl w:val="0"/>
        </w:rPr>
      </w:r>
    </w:p>
    <w:p w:rsidR="00000000" w:rsidDel="00000000" w:rsidP="00000000" w:rsidRDefault="00000000" w:rsidRPr="00000000" w14:paraId="00000047">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Step 5 runs the pipeline end to end and prints the receipt:</w:t>
      </w:r>
      <w:r w:rsidDel="00000000" w:rsidR="00000000" w:rsidRPr="00000000">
        <w:rPr>
          <w:rtl w:val="0"/>
        </w:rPr>
      </w:r>
    </w:p>
    <w:tbl>
      <w:tblPr>
        <w:tblStyle w:val="Table5"/>
        <w:tblW w:w="936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shd w:fill="1a1a1a" w:val="clear"/>
            <w:tcMar>
              <w:top w:w="100.0" w:type="dxa"/>
              <w:left w:w="140.0" w:type="dxa"/>
              <w:bottom w:w="100.0" w:type="dxa"/>
              <w:right w:w="140.0" w:type="dxa"/>
            </w:tcMar>
          </w:tcPr>
          <w:p w:rsidR="00000000" w:rsidDel="00000000" w:rsidP="00000000" w:rsidRDefault="00000000" w:rsidRPr="00000000" w14:paraId="00000048">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Pipeline</w:t>
            </w:r>
            <w:r w:rsidDel="00000000" w:rsidR="00000000" w:rsidRPr="00000000">
              <w:rPr>
                <w:rtl w:val="0"/>
              </w:rPr>
            </w:r>
          </w:p>
        </w:tc>
        <w:tc>
          <w:tcPr>
            <w:shd w:fill="1a1a1a" w:val="clear"/>
            <w:tcMar>
              <w:top w:w="100.0" w:type="dxa"/>
              <w:left w:w="140.0" w:type="dxa"/>
              <w:bottom w:w="100.0" w:type="dxa"/>
              <w:right w:w="140.0" w:type="dxa"/>
            </w:tcMar>
          </w:tcPr>
          <w:p w:rsidR="00000000" w:rsidDel="00000000" w:rsidP="00000000" w:rsidRDefault="00000000" w:rsidRPr="00000000" w14:paraId="00000049">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Tokens to the model</w:t>
            </w:r>
            <w:r w:rsidDel="00000000" w:rsidR="00000000" w:rsidRPr="00000000">
              <w:rPr>
                <w:rtl w:val="0"/>
              </w:rPr>
            </w:r>
          </w:p>
        </w:tc>
        <w:tc>
          <w:tcPr>
            <w:shd w:fill="1a1a1a" w:val="clear"/>
            <w:tcMar>
              <w:top w:w="100.0" w:type="dxa"/>
              <w:left w:w="140.0" w:type="dxa"/>
              <w:bottom w:w="100.0" w:type="dxa"/>
              <w:right w:w="140.0" w:type="dxa"/>
            </w:tcMar>
          </w:tcPr>
          <w:p w:rsidR="00000000" w:rsidDel="00000000" w:rsidP="00000000" w:rsidRDefault="00000000" w:rsidRPr="00000000" w14:paraId="0000004A">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What happened</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B">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Naive tool call (step 0)</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C">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~1,900,000</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D">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400 error: 10x over the 128K window</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4E">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Chunk + index + filter + aggregate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4F">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~8,991</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50">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Answer generated; roughly 99% reduction, ~215x compression</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Then the money math, because tokens are a line on someone's P&amp;L. Llama 3.3 70B on Groq prices at </w:t>
      </w:r>
      <w:r w:rsidDel="00000000" w:rsidR="00000000" w:rsidRPr="00000000">
        <w:rPr>
          <w:rFonts w:ascii="Georgia" w:cs="Georgia" w:eastAsia="Georgia" w:hAnsi="Georgia"/>
          <w:b w:val="1"/>
          <w:bCs w:val="1"/>
          <w:i w:val="0"/>
          <w:iCs w:val="0"/>
          <w:color w:val="1a1a1a"/>
          <w:sz w:val="22"/>
          <w:szCs w:val="22"/>
          <w:rtl w:val="0"/>
        </w:rPr>
        <w:t xml:space="preserve">$0.59 per million tokens</w:t>
      </w:r>
      <w:r w:rsidDel="00000000" w:rsidR="00000000" w:rsidRPr="00000000">
        <w:rPr>
          <w:rFonts w:ascii="Georgia" w:cs="Georgia" w:eastAsia="Georgia" w:hAnsi="Georgia"/>
          <w:b w:val="0"/>
          <w:bCs w:val="0"/>
          <w:i w:val="0"/>
          <w:iCs w:val="0"/>
          <w:color w:val="1a1a1a"/>
          <w:sz w:val="22"/>
          <w:szCs w:val="22"/>
          <w:rtl w:val="0"/>
        </w:rPr>
        <w:t xml:space="preserve">. At toy volume the difference is pocket change. Scale the naive pipeline to a real application's query volume and you are paying for 1.9 million tokens per query when 8,991 would do: a 200x overspend that compounds with every user. The person who can walk into that company, trace the payloads, and collapse the bill by two orders of magnitude with a month filter and a daily average is the person enterprises are currently paying very well to find. The techniques are not advanced; the habit of measuring is rare.</w:t>
      </w:r>
      <w:r w:rsidDel="00000000" w:rsidR="00000000" w:rsidRPr="00000000">
        <w:rPr>
          <w:rtl w:val="0"/>
        </w:rPr>
      </w:r>
    </w:p>
    <w:p w:rsidR="00000000" w:rsidDel="00000000" w:rsidP="00000000" w:rsidRDefault="00000000" w:rsidRPr="00000000" w14:paraId="00000053">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8  </w:t>
      </w:r>
      <w:r w:rsidDel="00000000" w:rsidR="00000000" w:rsidRPr="00000000">
        <w:rPr>
          <w:rFonts w:ascii="Arial" w:cs="Arial" w:eastAsia="Arial" w:hAnsi="Arial"/>
          <w:b w:val="1"/>
          <w:bCs w:val="1"/>
          <w:i w:val="0"/>
          <w:iCs w:val="0"/>
          <w:color w:val="1a1a1a"/>
          <w:sz w:val="28"/>
          <w:szCs w:val="28"/>
          <w:rtl w:val="0"/>
        </w:rPr>
        <w:t xml:space="preserve">The Question That Extended the Architecture: Caching (Yasir)</w:t>
      </w:r>
      <w:r w:rsidDel="00000000" w:rsidR="00000000" w:rsidRPr="00000000">
        <w:rPr>
          <w:rtl w:val="0"/>
        </w:rPr>
      </w:r>
    </w:p>
    <w:p w:rsidR="00000000" w:rsidDel="00000000" w:rsidP="00000000" w:rsidRDefault="00000000" w:rsidRPr="00000000" w14:paraId="00000054">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A second user arrives with the same practical need: which August weekend in Bengaluru stays dry? Different intention (a trip, not a wedding), same computation. Should the pipeline re-run the whole retrieval and pay 8,991 tokens again?</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No, and the answer connects directly back to the full-stack module: </w:t>
      </w:r>
      <w:r w:rsidDel="00000000" w:rsidR="00000000" w:rsidRPr="00000000">
        <w:rPr>
          <w:rFonts w:ascii="Georgia" w:cs="Georgia" w:eastAsia="Georgia" w:hAnsi="Georgia"/>
          <w:b w:val="1"/>
          <w:bCs w:val="1"/>
          <w:i w:val="0"/>
          <w:iCs w:val="0"/>
          <w:color w:val="1a1a1a"/>
          <w:sz w:val="22"/>
          <w:szCs w:val="22"/>
          <w:rtl w:val="0"/>
        </w:rPr>
        <w:t xml:space="preserve">store the computed result</w:t>
      </w:r>
      <w:r w:rsidDel="00000000" w:rsidR="00000000" w:rsidRPr="00000000">
        <w:rPr>
          <w:rFonts w:ascii="Georgia" w:cs="Georgia" w:eastAsia="Georgia" w:hAnsi="Georgia"/>
          <w:b w:val="0"/>
          <w:bCs w:val="0"/>
          <w:i w:val="0"/>
          <w:iCs w:val="0"/>
          <w:color w:val="1a1a1a"/>
          <w:sz w:val="22"/>
          <w:szCs w:val="22"/>
          <w:rtl w:val="0"/>
        </w:rPr>
        <w:t xml:space="preserve">. At generation time, right before the answer returns to the user, write the query, the tool output, and the generation into a database (the same Supabase pattern from the MVP lectures). Then put a small check in front of the LLM: does the database already hold an answer for this query, or one close enough? If yes, return it: zero tokens, zero cost, effectively an FAQ served from cache. This is </w:t>
      </w:r>
      <w:r w:rsidDel="00000000" w:rsidR="00000000" w:rsidRPr="00000000">
        <w:rPr>
          <w:rFonts w:ascii="Georgia" w:cs="Georgia" w:eastAsia="Georgia" w:hAnsi="Georgia"/>
          <w:b w:val="1"/>
          <w:bCs w:val="1"/>
          <w:i w:val="0"/>
          <w:iCs w:val="0"/>
          <w:color w:val="1a1a1a"/>
          <w:sz w:val="22"/>
          <w:szCs w:val="22"/>
          <w:rtl w:val="0"/>
        </w:rPr>
        <w:t xml:space="preserve">query caching</w:t>
      </w:r>
      <w:r w:rsidDel="00000000" w:rsidR="00000000" w:rsidRPr="00000000">
        <w:rPr>
          <w:rFonts w:ascii="Georgia" w:cs="Georgia" w:eastAsia="Georgia" w:hAnsi="Georgia"/>
          <w:b w:val="0"/>
          <w:bCs w:val="0"/>
          <w:i w:val="0"/>
          <w:iCs w:val="0"/>
          <w:color w:val="1a1a1a"/>
          <w:sz w:val="22"/>
          <w:szCs w:val="22"/>
          <w:rtl w:val="0"/>
        </w:rPr>
        <w:t xml:space="preserve">, borrowed straight from the operating-systems concept: keep the frequently needed answers in fast, cheap storage.</w:t>
      </w:r>
      <w:r w:rsidDel="00000000" w:rsidR="00000000" w:rsidRPr="00000000">
        <w:rPr>
          <w:rtl w:val="0"/>
        </w:rPr>
      </w:r>
    </w:p>
    <w:p w:rsidR="00000000" w:rsidDel="00000000" w:rsidP="00000000" w:rsidRDefault="00000000" w:rsidRPr="00000000" w14:paraId="00000056">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subtler case: a user asks for </w:t>
      </w:r>
      <w:r w:rsidDel="00000000" w:rsidR="00000000" w:rsidRPr="00000000">
        <w:rPr>
          <w:rFonts w:ascii="Georgia" w:cs="Georgia" w:eastAsia="Georgia" w:hAnsi="Georgia"/>
          <w:b w:val="1"/>
          <w:bCs w:val="1"/>
          <w:i w:val="0"/>
          <w:iCs w:val="0"/>
          <w:color w:val="1a1a1a"/>
          <w:sz w:val="22"/>
          <w:szCs w:val="22"/>
          <w:rtl w:val="0"/>
        </w:rPr>
        <w:t xml:space="preserve">eleven</w:t>
      </w:r>
      <w:r w:rsidDel="00000000" w:rsidR="00000000" w:rsidRPr="00000000">
        <w:rPr>
          <w:rFonts w:ascii="Georgia" w:cs="Georgia" w:eastAsia="Georgia" w:hAnsi="Georgia"/>
          <w:b w:val="0"/>
          <w:bCs w:val="0"/>
          <w:i w:val="0"/>
          <w:iCs w:val="0"/>
          <w:color w:val="1a1a1a"/>
          <w:sz w:val="22"/>
          <w:szCs w:val="22"/>
          <w:rtl w:val="0"/>
        </w:rPr>
        <w:t xml:space="preserve"> years when the cache holds ten. That is no longer a cache hit; it is a partial one. The database call moves inside the retrieval step: figure out what you already have (ten years, pre-computed), compute only the delta (one year), and merge. More logic than pure caching, but the principle holds: </w:t>
      </w:r>
      <w:r w:rsidDel="00000000" w:rsidR="00000000" w:rsidRPr="00000000">
        <w:rPr>
          <w:rFonts w:ascii="Georgia" w:cs="Georgia" w:eastAsia="Georgia" w:hAnsi="Georgia"/>
          <w:b w:val="1"/>
          <w:bCs w:val="1"/>
          <w:i w:val="0"/>
          <w:iCs w:val="0"/>
          <w:color w:val="1a1a1a"/>
          <w:sz w:val="22"/>
          <w:szCs w:val="22"/>
          <w:rtl w:val="0"/>
        </w:rPr>
        <w:t xml:space="preserve">never pay to recompute what you have already computed.</w:t>
      </w:r>
      <w:r w:rsidDel="00000000" w:rsidR="00000000" w:rsidRPr="00000000">
        <w:rPr>
          <w:rFonts w:ascii="Georgia" w:cs="Georgia" w:eastAsia="Georgia" w:hAnsi="Georgia"/>
          <w:b w:val="0"/>
          <w:bCs w:val="0"/>
          <w:i w:val="0"/>
          <w:iCs w:val="0"/>
          <w:color w:val="1a1a1a"/>
          <w:sz w:val="22"/>
          <w:szCs w:val="22"/>
          <w:rtl w:val="0"/>
        </w:rPr>
        <w:t xml:space="preserve"> The three-layer diagram grows a database and a routing check, and this is exactly how simple architectures become production architectures: one optimization at a time, each earned by a real query.</w:t>
      </w:r>
      <w:r w:rsidDel="00000000" w:rsidR="00000000" w:rsidRPr="00000000">
        <w:rPr>
          <w:rtl w:val="0"/>
        </w:rPr>
      </w:r>
    </w:p>
    <w:p w:rsidR="00000000" w:rsidDel="00000000" w:rsidP="00000000" w:rsidRDefault="00000000" w:rsidRPr="00000000" w14:paraId="00000057">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9  </w:t>
      </w:r>
      <w:r w:rsidDel="00000000" w:rsidR="00000000" w:rsidRPr="00000000">
        <w:rPr>
          <w:rFonts w:ascii="Arial" w:cs="Arial" w:eastAsia="Arial" w:hAnsi="Arial"/>
          <w:b w:val="1"/>
          <w:bCs w:val="1"/>
          <w:i w:val="0"/>
          <w:iCs w:val="0"/>
          <w:color w:val="1a1a1a"/>
          <w:sz w:val="28"/>
          <w:szCs w:val="28"/>
          <w:rtl w:val="0"/>
        </w:rPr>
        <w:t xml:space="preserve">Why Module 2 Is Locked: Earn Semantic Search</w:t>
      </w: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Everything built tonight is </w:t>
      </w:r>
      <w:r w:rsidDel="00000000" w:rsidR="00000000" w:rsidRPr="00000000">
        <w:rPr>
          <w:rFonts w:ascii="Georgia" w:cs="Georgia" w:eastAsia="Georgia" w:hAnsi="Georgia"/>
          <w:b w:val="1"/>
          <w:bCs w:val="1"/>
          <w:i w:val="0"/>
          <w:iCs w:val="0"/>
          <w:color w:val="1a1a1a"/>
          <w:sz w:val="22"/>
          <w:szCs w:val="22"/>
          <w:rtl w:val="0"/>
        </w:rPr>
        <w:t xml:space="preserve">keyword search</w:t>
      </w:r>
      <w:r w:rsidDel="00000000" w:rsidR="00000000" w:rsidRPr="00000000">
        <w:rPr>
          <w:rFonts w:ascii="Georgia" w:cs="Georgia" w:eastAsia="Georgia" w:hAnsi="Georgia"/>
          <w:b w:val="0"/>
          <w:bCs w:val="0"/>
          <w:i w:val="0"/>
          <w:iCs w:val="0"/>
          <w:color w:val="1a1a1a"/>
          <w:sz w:val="22"/>
          <w:szCs w:val="22"/>
          <w:rtl w:val="0"/>
        </w:rPr>
        <w:t xml:space="preserve">: metadata filters over an index, driven by parameters the user's query states explicitly. It is the cheap 75% from the theory lecture, and the session ended with three arguments for exhausting it before touching embeddings: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Follow-up questions cover most ambiguity.</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Your tool schema declares required parameters; instruct the model that when a query lacks one, it must ask before calling the tool. That single prompt change resolves the majority of vague queries at zero infrastructure cost.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Engineering can supply missing keywords.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 user who does not know their city can be located by device GPS or by IP geolocation. Reach for a system signal before reaching for a vector database.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31" w:right="0" w:hanging="259"/>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The production numbers back it.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In Siddhant's live production application, roughly 75% of queries resolve through keyword search, not vector search. The expensive machinery serves the residue, not the default.</w:t>
      </w:r>
    </w:p>
    <w:p w:rsidR="00000000" w:rsidDel="00000000" w:rsidP="00000000" w:rsidRDefault="00000000" w:rsidRPr="00000000" w14:paraId="0000005C">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Hence the gate: build one end-to-end keyword solution with measured token savings first. Only then does module 2 (the semantic path, Sage's problem) begin.</w:t>
      </w:r>
      <w:r w:rsidDel="00000000" w:rsidR="00000000" w:rsidRPr="00000000">
        <w:rPr>
          <w:rtl w:val="0"/>
        </w:rPr>
      </w:r>
    </w:p>
    <w:p w:rsidR="00000000" w:rsidDel="00000000" w:rsidP="00000000" w:rsidRDefault="00000000" w:rsidRPr="00000000" w14:paraId="0000005D">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10  </w:t>
      </w:r>
      <w:r w:rsidDel="00000000" w:rsidR="00000000" w:rsidRPr="00000000">
        <w:rPr>
          <w:rFonts w:ascii="Arial" w:cs="Arial" w:eastAsia="Arial" w:hAnsi="Arial"/>
          <w:b w:val="1"/>
          <w:bCs w:val="1"/>
          <w:i w:val="0"/>
          <w:iCs w:val="0"/>
          <w:color w:val="1a1a1a"/>
          <w:sz w:val="28"/>
          <w:szCs w:val="28"/>
          <w:rtl w:val="0"/>
        </w:rPr>
        <w:t xml:space="preserve">Vocabulary Installed Tonight (Glossary)</w:t>
      </w:r>
      <w:r w:rsidDel="00000000" w:rsidR="00000000" w:rsidRPr="00000000">
        <w:rPr>
          <w:rtl w:val="0"/>
        </w:rPr>
      </w:r>
    </w:p>
    <w:tbl>
      <w:tblPr>
        <w:tblStyle w:val="Table6"/>
        <w:tblW w:w="936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shd w:fill="1a1a1a" w:val="clear"/>
            <w:tcMar>
              <w:top w:w="100.0" w:type="dxa"/>
              <w:left w:w="140.0" w:type="dxa"/>
              <w:bottom w:w="100.0" w:type="dxa"/>
              <w:right w:w="140.0" w:type="dxa"/>
            </w:tcMar>
          </w:tcPr>
          <w:p w:rsidR="00000000" w:rsidDel="00000000" w:rsidP="00000000" w:rsidRDefault="00000000" w:rsidRPr="00000000" w14:paraId="0000005E">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Term</w:t>
            </w:r>
            <w:r w:rsidDel="00000000" w:rsidR="00000000" w:rsidRPr="00000000">
              <w:rPr>
                <w:rtl w:val="0"/>
              </w:rPr>
            </w:r>
          </w:p>
        </w:tc>
        <w:tc>
          <w:tcPr>
            <w:shd w:fill="1a1a1a" w:val="clear"/>
            <w:tcMar>
              <w:top w:w="100.0" w:type="dxa"/>
              <w:left w:w="140.0" w:type="dxa"/>
              <w:bottom w:w="100.0" w:type="dxa"/>
              <w:right w:w="140.0" w:type="dxa"/>
            </w:tcMar>
          </w:tcPr>
          <w:p w:rsidR="00000000" w:rsidDel="00000000" w:rsidP="00000000" w:rsidRDefault="00000000" w:rsidRPr="00000000" w14:paraId="0000005F">
            <w:pPr>
              <w:spacing w:after="0" w:line="270" w:lineRule="auto"/>
              <w:rPr/>
            </w:pPr>
            <w:r w:rsidDel="00000000" w:rsidR="00000000" w:rsidRPr="00000000">
              <w:rPr>
                <w:rFonts w:ascii="Arial" w:cs="Arial" w:eastAsia="Arial" w:hAnsi="Arial"/>
                <w:b w:val="1"/>
                <w:bCs w:val="1"/>
                <w:i w:val="0"/>
                <w:iCs w:val="0"/>
                <w:color w:val="ffffff"/>
                <w:sz w:val="20"/>
                <w:szCs w:val="20"/>
                <w:rtl w:val="0"/>
              </w:rPr>
              <w:t xml:space="preserve">Meaning</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0">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tiktoken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1">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The library that counts tokens in a payload before you send it; the instrument behind every cost claim in this lecture.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2">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HTTP 400</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3">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Client-side error family; here, the context-length-exceeded rejection that proves the naive payload is our fault, not the model's.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4">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Chunk invariants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5">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Every chunk under the window limit; all chunk tokens summing to the original total. Verifiable chunking or broken chunking.</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6">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Metadata / index</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7">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Data about each chunk (city, year, month, granularity, variables, path) and the machine-readable list of it (index.json) that routes queries.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8">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Build time vs query time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9">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Indexing is designed when you build the system; retrieval logic runs per query. You never restructure chunks per query.</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A">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Noise</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B">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Any token in the context window that the current query does not need. You pay for noise at the same rate as signal.</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C">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Pre-aggregation / dimensionality reduction</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D">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Collapsing data to the resolution the user actually asked at (hourly to daily), before it reaches the model.</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E">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Query caching</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F">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Storing query, tool output, and generation in a database so repeated questions cost zero tokens; partial hits move the DB check into the retrieval step.</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70">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Keyword search</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71">
            <w:pPr>
              <w:spacing w:after="0" w:line="270" w:lineRule="auto"/>
              <w:rPr/>
            </w:pPr>
            <w:r w:rsidDel="00000000" w:rsidR="00000000" w:rsidRPr="00000000">
              <w:rPr>
                <w:rFonts w:ascii="Georgia" w:cs="Georgia" w:eastAsia="Georgia" w:hAnsi="Georgia"/>
                <w:b w:val="0"/>
                <w:bCs w:val="0"/>
                <w:i w:val="0"/>
                <w:iCs w:val="0"/>
                <w:color w:val="1a1a1a"/>
                <w:sz w:val="20"/>
                <w:szCs w:val="20"/>
                <w:rtl w:val="0"/>
              </w:rPr>
              <w:t xml:space="preserve">Retrieval by explicit metadata filters; the cheap default that serves ~75% of production queries.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1"/>
        <w:spacing w:after="180" w:before="380" w:lineRule="auto"/>
        <w:rPr/>
      </w:pPr>
      <w:r w:rsidDel="00000000" w:rsidR="00000000" w:rsidRPr="00000000">
        <w:rPr>
          <w:rFonts w:ascii="Arial" w:cs="Arial" w:eastAsia="Arial" w:hAnsi="Arial"/>
          <w:b w:val="1"/>
          <w:bCs w:val="1"/>
          <w:i w:val="0"/>
          <w:iCs w:val="0"/>
          <w:color w:val="c8102e"/>
          <w:sz w:val="28"/>
          <w:szCs w:val="28"/>
          <w:rtl w:val="0"/>
        </w:rPr>
        <w:t xml:space="preserve">11  </w:t>
      </w:r>
      <w:r w:rsidDel="00000000" w:rsidR="00000000" w:rsidRPr="00000000">
        <w:rPr>
          <w:rFonts w:ascii="Arial" w:cs="Arial" w:eastAsia="Arial" w:hAnsi="Arial"/>
          <w:b w:val="1"/>
          <w:bCs w:val="1"/>
          <w:i w:val="0"/>
          <w:iCs w:val="0"/>
          <w:color w:val="1a1a1a"/>
          <w:sz w:val="28"/>
          <w:szCs w:val="28"/>
          <w:rtl w:val="0"/>
        </w:rPr>
        <w:t xml:space="preserve">Action Block: The 24-Hour Mini-Hackathon</w:t>
      </w:r>
      <w:r w:rsidDel="00000000" w:rsidR="00000000" w:rsidRPr="00000000">
        <w:rPr>
          <w:rtl w:val="0"/>
        </w:rPr>
      </w:r>
    </w:p>
    <w:p w:rsidR="00000000" w:rsidDel="00000000" w:rsidP="00000000" w:rsidRDefault="00000000" w:rsidRPr="00000000" w14:paraId="00000074">
      <w:pPr>
        <w:spacing w:after="160" w:line="300" w:lineRule="auto"/>
        <w:rPr/>
      </w:pPr>
      <w:r w:rsidDel="00000000" w:rsidR="00000000" w:rsidRPr="00000000">
        <w:rPr>
          <w:rFonts w:ascii="Georgia" w:cs="Georgia" w:eastAsia="Georgia" w:hAnsi="Georgia"/>
          <w:b w:val="0"/>
          <w:bCs w:val="0"/>
          <w:i w:val="0"/>
          <w:iCs w:val="0"/>
          <w:color w:val="1a1a1a"/>
          <w:sz w:val="22"/>
          <w:szCs w:val="22"/>
          <w:rtl w:val="0"/>
        </w:rPr>
        <w:t xml:space="preserve">The full brief ships as a separate practice set document. The short version, so it is in one place: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460" w:right="0" w:hanging="316"/>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Pick your target.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Preferably the custom application from your Assignment 1. If you do not have one, use Aarav's workflow diagnoser from the tool calling practical.</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460" w:right="0" w:hanging="316"/>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Measure the before.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Add token counting to every tool call in it. Record what one representative query costs today.</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460" w:right="0" w:hanging="316"/>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Apply tonight's pipeline.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Chunk, index with metadata, filter at retrieval, pre-aggregate where resolutions mismatch, augment, generate. Keyword search only.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460" w:right="0" w:hanging="316"/>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Measure the after, and report the delta.</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Post your before/after token numbers and what you changed in the code channel by the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Monday async check-in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Support tickets are open through the weekend.</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460" w:right="0" w:hanging="316"/>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Only then open module 2.</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The semantic module assumes you have felt where keyword search is enough.</w:t>
      </w:r>
    </w:p>
    <w:p w:rsidR="00000000" w:rsidDel="00000000" w:rsidP="00000000" w:rsidRDefault="00000000" w:rsidRPr="00000000" w14:paraId="0000007A">
      <w:pPr>
        <w:spacing w:after="100" w:lineRule="auto"/>
        <w:rPr/>
      </w:pPr>
      <w:r w:rsidDel="00000000" w:rsidR="00000000" w:rsidRPr="00000000">
        <w:rPr>
          <w:rtl w:val="0"/>
        </w:rPr>
      </w:r>
    </w:p>
    <w:tbl>
      <w:tblPr>
        <w:tblStyle w:val="Table7"/>
        <w:tblW w:w="9360.0" w:type="dxa"/>
        <w:jc w:val="left"/>
        <w:tblBorders>
          <w:top w:color="c8102e" w:space="0" w:sz="12" w:val="single"/>
          <w:left w:color="f4f0ec" w:space="0" w:sz="4" w:val="single"/>
          <w:bottom w:color="c8102e" w:space="0" w:sz="12" w:val="single"/>
          <w:right w:color="f4f0e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0ec" w:val="clear"/>
            <w:tcMar>
              <w:top w:w="200.0" w:type="dxa"/>
              <w:left w:w="240.0" w:type="dxa"/>
              <w:bottom w:w="200.0" w:type="dxa"/>
              <w:right w:w="240.0" w:type="dxa"/>
            </w:tcMar>
          </w:tcPr>
          <w:p w:rsidR="00000000" w:rsidDel="00000000" w:rsidP="00000000" w:rsidRDefault="00000000" w:rsidRPr="00000000" w14:paraId="0000007B">
            <w:pPr>
              <w:spacing w:after="90" w:lineRule="auto"/>
              <w:rPr/>
            </w:pPr>
            <w:r w:rsidDel="00000000" w:rsidR="00000000" w:rsidRPr="00000000">
              <w:rPr>
                <w:rFonts w:ascii="Arial" w:cs="Arial" w:eastAsia="Arial" w:hAnsi="Arial"/>
                <w:b w:val="1"/>
                <w:bCs w:val="1"/>
                <w:i w:val="0"/>
                <w:iCs w:val="0"/>
                <w:color w:val="c8102e"/>
                <w:sz w:val="19"/>
                <w:szCs w:val="19"/>
                <w:rtl w:val="0"/>
              </w:rPr>
              <w:t xml:space="preserve">THE CLOSING STANDARD</w:t>
            </w:r>
            <w:r w:rsidDel="00000000" w:rsidR="00000000" w:rsidRPr="00000000">
              <w:rPr>
                <w:rtl w:val="0"/>
              </w:rPr>
            </w:r>
          </w:p>
          <w:p w:rsidR="00000000" w:rsidDel="00000000" w:rsidP="00000000" w:rsidRDefault="00000000" w:rsidRPr="00000000" w14:paraId="0000007C">
            <w:pPr>
              <w:spacing w:after="0" w:line="300" w:lineRule="auto"/>
              <w:rPr/>
            </w:pPr>
            <w:r w:rsidDel="00000000" w:rsidR="00000000" w:rsidRPr="00000000">
              <w:rPr>
                <w:rFonts w:ascii="Georgia" w:cs="Georgia" w:eastAsia="Georgia" w:hAnsi="Georgia"/>
                <w:b w:val="0"/>
                <w:bCs w:val="0"/>
                <w:i w:val="0"/>
                <w:iCs w:val="0"/>
                <w:color w:val="1a1a1a"/>
                <w:sz w:val="22"/>
                <w:szCs w:val="22"/>
                <w:rtl w:val="0"/>
              </w:rPr>
              <w:t xml:space="preserve">Without application to your own problem statement, tonight was just fancy problem statements and their solutions discussed out loud. The lecture only becomes valuable when the 215x shows up in your workflow, your job, your business. Pick the problem closest to your actual work, and let the token counter tell you whether you learned anything.</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a1a1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iddhant-Goswami/c7-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