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396"/>
          <w:sz w:val="56"/>
        </w:rPr>
        <w:t>Healthcare Data Analytics</w:t>
      </w:r>
    </w:p>
    <w:p>
      <w:pPr>
        <w:jc w:val="center"/>
      </w:pPr>
      <w:r>
        <w:rPr>
          <w:color w:val="2E86AB"/>
          <w:sz w:val="36"/>
        </w:rPr>
        <w:t>Comprehensive Project Report</w:t>
      </w:r>
    </w:p>
    <w:p/>
    <w:p>
      <w:pPr>
        <w:jc w:val="center"/>
      </w:pPr>
      <w:r>
        <w:rPr>
          <w:b/>
          <w:sz w:val="24"/>
        </w:rPr>
        <w:t xml:space="preserve">Author: </w:t>
      </w:r>
      <w:r>
        <w:rPr>
          <w:sz w:val="24"/>
        </w:rPr>
        <w:t>Diksha Aggarwal</w:t>
      </w:r>
    </w:p>
    <w:p>
      <w:pPr>
        <w:jc w:val="center"/>
      </w:pPr>
      <w:r>
        <w:rPr>
          <w:b/>
          <w:sz w:val="24"/>
        </w:rPr>
        <w:t xml:space="preserve">Dataset: </w:t>
      </w:r>
      <w:r>
        <w:rPr>
          <w:sz w:val="24"/>
        </w:rPr>
        <w:t>Healthcare Dataset — Kaggle (prasad22/healthcare-dataset)</w:t>
      </w:r>
    </w:p>
    <w:p>
      <w:pPr>
        <w:jc w:val="center"/>
      </w:pPr>
      <w:r>
        <w:rPr>
          <w:b/>
          <w:sz w:val="24"/>
        </w:rPr>
        <w:t xml:space="preserve">Total Records: </w:t>
      </w:r>
      <w:r>
        <w:rPr>
          <w:sz w:val="24"/>
        </w:rPr>
        <w:t>54,966 patients</w:t>
      </w:r>
    </w:p>
    <w:p>
      <w:pPr>
        <w:jc w:val="center"/>
      </w:pPr>
      <w:r>
        <w:rPr>
          <w:b/>
          <w:sz w:val="24"/>
        </w:rPr>
        <w:t xml:space="preserve">Features: </w:t>
      </w:r>
      <w:r>
        <w:rPr>
          <w:sz w:val="24"/>
        </w:rPr>
        <w:t>35 columns (medical, demographic, financial)</w:t>
      </w:r>
    </w:p>
    <w:p>
      <w:pPr>
        <w:jc w:val="center"/>
      </w:pPr>
      <w:r>
        <w:rPr>
          <w:b/>
          <w:sz w:val="24"/>
        </w:rPr>
        <w:t xml:space="preserve">Date: </w:t>
      </w:r>
      <w:r>
        <w:rPr>
          <w:sz w:val="24"/>
        </w:rPr>
        <w:t>September 2026</w:t>
      </w:r>
    </w:p>
    <w:p>
      <w:r>
        <w:br w:type="page"/>
      </w:r>
    </w:p>
    <w:p>
      <w:pPr>
        <w:pStyle w:val="Heading1"/>
      </w:pPr>
      <w:r>
        <w:rPr>
          <w:color w:val="1A5396"/>
        </w:rPr>
        <w:t>1. Executive Summary</w:t>
      </w:r>
    </w:p>
    <w:p>
      <w:pPr>
        <w:spacing w:after="120"/>
      </w:pPr>
      <w:r>
        <w:t>This report presents a comprehensive analysis of a healthcare dataset comprising 54,966 patient records and 35 attributes spanning medical, demographic, and financial domains. The project applies a full data science pipeline — from data preprocessing and exploratory analysis through rigorous statistical testing to machine learning model development — to extract actionable insights for healthcare management.</w:t>
      </w:r>
    </w:p>
    <w:p>
      <w:pPr>
        <w:spacing w:after="120"/>
      </w:pPr>
      <w:r>
        <w:t>Key outcomes include the identification of high-risk patient cohorts, reliable predictive models for billing amounts and emergency readmission risk, and evidence-based recommendations for resource allocation, billing efficiency, and patient care optimization.</w:t>
      </w:r>
    </w:p>
    <w:p>
      <w:pPr>
        <w:pStyle w:val="Heading1"/>
      </w:pPr>
      <w:r>
        <w:rPr>
          <w:color w:val="1A5396"/>
        </w:rPr>
        <w:t>2. Introduction</w:t>
      </w:r>
    </w:p>
    <w:p>
      <w:pPr>
        <w:spacing w:after="120"/>
      </w:pPr>
      <w:r>
        <w:t>Healthcare systems generate vast quantities of patient data that, when properly analyzed, can drive significant improvements in clinical outcomes, operational efficiency, and financial performance. This project leverages a publicly available, synthetic healthcare dataset sourced from Kaggle to demonstrate a production-ready data analytics pipeline.</w:t>
      </w:r>
    </w:p>
    <w:p>
      <w:pPr>
        <w:pStyle w:val="Heading2"/>
      </w:pPr>
      <w:r>
        <w:rPr>
          <w:color w:val="2E86AB"/>
        </w:rPr>
        <w:t>2.1 Objectives</w:t>
      </w:r>
    </w:p>
    <w:p>
      <w:pPr>
        <w:pStyle w:val="ListBullet"/>
      </w:pPr>
      <w:r>
        <w:rPr>
          <w:b/>
        </w:rPr>
        <w:t xml:space="preserve">Data Profiling: </w:t>
      </w:r>
      <w:r>
        <w:t>Understand the structure, quality, and distribution of the raw dataset.</w:t>
      </w:r>
    </w:p>
    <w:p>
      <w:pPr>
        <w:pStyle w:val="ListBullet"/>
      </w:pPr>
      <w:r>
        <w:rPr>
          <w:b/>
        </w:rPr>
        <w:t xml:space="preserve">Exploratory Analysis: </w:t>
      </w:r>
      <w:r>
        <w:t>Uncover patterns in demographics, medical conditions, financial flows, and hospital performance.</w:t>
      </w:r>
    </w:p>
    <w:p>
      <w:pPr>
        <w:pStyle w:val="ListBullet"/>
      </w:pPr>
      <w:r>
        <w:rPr>
          <w:b/>
        </w:rPr>
        <w:t xml:space="preserve">Statistical Validation: </w:t>
      </w:r>
      <w:r>
        <w:t>Rigorously test hypotheses using ANOVA, T-tests, and Chi-Square tests.</w:t>
      </w:r>
    </w:p>
    <w:p>
      <w:pPr>
        <w:pStyle w:val="ListBullet"/>
      </w:pPr>
      <w:r>
        <w:rPr>
          <w:b/>
        </w:rPr>
        <w:t xml:space="preserve">Predictive Modeling: </w:t>
      </w:r>
      <w:r>
        <w:t>Build regression, classification, and clustering models to enable data-driven forecasting.</w:t>
      </w:r>
    </w:p>
    <w:p>
      <w:pPr>
        <w:pStyle w:val="ListBullet"/>
      </w:pPr>
      <w:r>
        <w:rPr>
          <w:b/>
        </w:rPr>
        <w:t xml:space="preserve">Insight Generation: </w:t>
      </w:r>
      <w:r>
        <w:t>Translate analytical findings into actionable business recommendations.</w:t>
      </w:r>
    </w:p>
    <w:p>
      <w:pPr>
        <w:pStyle w:val="Heading2"/>
      </w:pPr>
      <w:r>
        <w:rPr>
          <w:color w:val="2E86AB"/>
        </w:rPr>
        <w:t>2.2 Dataset Source</w:t>
      </w:r>
    </w:p>
    <w:p>
      <w:pPr>
        <w:spacing w:after="120"/>
      </w:pPr>
      <w:r>
        <w:t>The dataset was sourced from Kaggle: https://www.kaggle.com/datasets/prasad22/healthcare-dataset</w:t>
        <w:br/>
        <w:t>It is a synthetic dataset designed to mimic real-world Electronic Health Record (EHR) structures, containing 54,966 patient records across 35 features including age, gender, blood type, medical condition, hospital, doctor, insurance provider, billing amount, admission type, date of admission, discharge date, and test results.</w:t>
      </w:r>
    </w:p>
    <w:p>
      <w:pPr>
        <w:pStyle w:val="Heading1"/>
      </w:pPr>
      <w:r>
        <w:rPr>
          <w:color w:val="1A5396"/>
        </w:rPr>
        <w:t>3. Methodology</w:t>
      </w:r>
    </w:p>
    <w:p>
      <w:pPr>
        <w:spacing w:after="120"/>
      </w:pPr>
      <w:r>
        <w:t>The project follows a structured, modular data science pipeline implemented entirely in Python. Each stage is encapsulated in a dedicated source module under the src/ directory.</w:t>
      </w:r>
    </w:p>
    <w:p>
      <w:pPr>
        <w:pStyle w:val="Heading2"/>
      </w:pPr>
      <w:r>
        <w:rPr>
          <w:color w:val="2E86AB"/>
        </w:rPr>
        <w:t>3.1 Data Preprocessing</w:t>
      </w:r>
    </w:p>
    <w:p>
      <w:pPr>
        <w:pStyle w:val="ListBullet"/>
      </w:pPr>
      <w:r>
        <w:rPr>
          <w:b/>
        </w:rPr>
        <w:t xml:space="preserve">Data Loading: </w:t>
      </w:r>
      <w:r>
        <w:t>Raw CSV ingested from data/raw/healthcare_dataset.csv.</w:t>
      </w:r>
    </w:p>
    <w:p>
      <w:pPr>
        <w:pStyle w:val="ListBullet"/>
      </w:pPr>
      <w:r>
        <w:rPr>
          <w:b/>
        </w:rPr>
        <w:t xml:space="preserve">Missing Value Treatment: </w:t>
      </w:r>
      <w:r>
        <w:t>Null values identified and imputed using median (numeric) or mode (categorical) strategies.</w:t>
      </w:r>
    </w:p>
    <w:p>
      <w:pPr>
        <w:pStyle w:val="ListBullet"/>
      </w:pPr>
      <w:r>
        <w:rPr>
          <w:b/>
        </w:rPr>
        <w:t xml:space="preserve">Feature Engineering: </w:t>
      </w:r>
      <w:r>
        <w:t>Derived features created: Length of Stay (discharge − admission date), Age Group bins, Billing Tier categories.</w:t>
      </w:r>
    </w:p>
    <w:p>
      <w:pPr>
        <w:pStyle w:val="ListBullet"/>
      </w:pPr>
      <w:r>
        <w:rPr>
          <w:b/>
        </w:rPr>
        <w:t xml:space="preserve">Encoding: </w:t>
      </w:r>
      <w:r>
        <w:t>Categorical variables label-encoded and one-hot encoded as required by downstream models.</w:t>
      </w:r>
    </w:p>
    <w:p>
      <w:pPr>
        <w:pStyle w:val="ListBullet"/>
      </w:pPr>
      <w:r>
        <w:rPr>
          <w:b/>
        </w:rPr>
        <w:t xml:space="preserve">Output: </w:t>
      </w:r>
      <w:r>
        <w:t>Cleaned dataset persisted to data/processed/cleaned_healthcare_data.csv for reproducibility.</w:t>
      </w:r>
    </w:p>
    <w:p>
      <w:pPr>
        <w:pStyle w:val="Heading2"/>
      </w:pPr>
      <w:r>
        <w:rPr>
          <w:color w:val="2E86AB"/>
        </w:rPr>
        <w:t>3.2 Analytical Pipeline</w:t>
      </w:r>
    </w:p>
    <w:p>
      <w:pPr>
        <w:pStyle w:val="ListBullet"/>
      </w:pPr>
      <w:r>
        <w:rPr>
          <w:b/>
        </w:rPr>
        <w:t xml:space="preserve">EDA Module (src/eda.py): </w:t>
      </w:r>
      <w:r>
        <w:t>23 charts generated across 5 thematic areas using Matplotlib and Seaborn.</w:t>
      </w:r>
    </w:p>
    <w:p>
      <w:pPr>
        <w:pStyle w:val="ListBullet"/>
      </w:pPr>
      <w:r>
        <w:rPr>
          <w:b/>
        </w:rPr>
        <w:t xml:space="preserve">Statistical Module (src/statistical_analysis.py): </w:t>
      </w:r>
      <w:r>
        <w:t>Hypothesis tests and correlation matrices computed using SciPy and Statsmodels.</w:t>
      </w:r>
    </w:p>
    <w:p>
      <w:pPr>
        <w:pStyle w:val="ListBullet"/>
      </w:pPr>
      <w:r>
        <w:rPr>
          <w:b/>
        </w:rPr>
        <w:t xml:space="preserve">ML Module (src/ml_models.py): </w:t>
      </w:r>
      <w:r>
        <w:t>Three ML models trained, evaluated, and serialized using scikit-learn and XGBoost.</w:t>
      </w:r>
    </w:p>
    <w:p>
      <w:pPr>
        <w:pStyle w:val="ListBullet"/>
      </w:pPr>
      <w:r>
        <w:rPr>
          <w:b/>
        </w:rPr>
        <w:t xml:space="preserve">Reporting: </w:t>
      </w:r>
      <w:r>
        <w:t>Automated Markdown reports and Excel summaries generated post-pipeline.</w:t>
      </w:r>
    </w:p>
    <w:p>
      <w:pPr>
        <w:pStyle w:val="Heading2"/>
      </w:pPr>
      <w:r>
        <w:rPr>
          <w:color w:val="2E86AB"/>
        </w:rPr>
        <w:t>3.3 Technology Stack</w:t>
      </w:r>
    </w:p>
    <w:tbl>
      <w:tblPr>
        <w:tblStyle w:val="LightShading-Accent1"/>
        <w:tblW w:type="auto" w:w="0"/>
        <w:tblLook w:firstColumn="1" w:firstRow="1" w:lastColumn="0" w:lastRow="0" w:noHBand="0" w:noVBand="1" w:val="04A0"/>
      </w:tblPr>
      <w:tblGrid>
        <w:gridCol w:w="4561"/>
        <w:gridCol w:w="4561"/>
      </w:tblGrid>
      <w:tr>
        <w:tc>
          <w:tcPr>
            <w:tcW w:type="dxa" w:w="4561"/>
            <w:shd w:val="clear" w:color="auto" w:fill="1A5396"/>
          </w:tcPr>
          <w:p>
            <w:r>
              <w:rPr>
                <w:b/>
                <w:color w:val="FFFFFF"/>
              </w:rPr>
              <w:t>Component</w:t>
            </w:r>
          </w:p>
        </w:tc>
        <w:tc>
          <w:tcPr>
            <w:tcW w:type="dxa" w:w="4561"/>
            <w:shd w:val="clear" w:color="auto" w:fill="1A5396"/>
          </w:tcPr>
          <w:p>
            <w:r>
              <w:rPr>
                <w:b/>
                <w:color w:val="FFFFFF"/>
              </w:rPr>
              <w:t>Technology</w:t>
            </w:r>
          </w:p>
        </w:tc>
      </w:tr>
      <w:tr>
        <w:tc>
          <w:tcPr>
            <w:tcW w:type="dxa" w:w="4561"/>
          </w:tcPr>
          <w:p>
            <w:r>
              <w:t>Language</w:t>
            </w:r>
          </w:p>
        </w:tc>
        <w:tc>
          <w:tcPr>
            <w:tcW w:type="dxa" w:w="4561"/>
          </w:tcPr>
          <w:p>
            <w:r>
              <w:t>Python 3.13</w:t>
            </w:r>
          </w:p>
        </w:tc>
      </w:tr>
      <w:tr>
        <w:tc>
          <w:tcPr>
            <w:tcW w:type="dxa" w:w="4561"/>
          </w:tcPr>
          <w:p>
            <w:r>
              <w:t>Data Manipulation</w:t>
            </w:r>
          </w:p>
        </w:tc>
        <w:tc>
          <w:tcPr>
            <w:tcW w:type="dxa" w:w="4561"/>
          </w:tcPr>
          <w:p>
            <w:r>
              <w:t>pandas ≥2.0, numpy ≥1.24</w:t>
            </w:r>
          </w:p>
        </w:tc>
      </w:tr>
      <w:tr>
        <w:tc>
          <w:tcPr>
            <w:tcW w:type="dxa" w:w="4561"/>
          </w:tcPr>
          <w:p>
            <w:r>
              <w:t>Visualization</w:t>
            </w:r>
          </w:p>
        </w:tc>
        <w:tc>
          <w:tcPr>
            <w:tcW w:type="dxa" w:w="4561"/>
          </w:tcPr>
          <w:p>
            <w:r>
              <w:t>matplotlib ≥3.7, seaborn ≥0.12, plotly ≥5.14</w:t>
            </w:r>
          </w:p>
        </w:tc>
      </w:tr>
      <w:tr>
        <w:tc>
          <w:tcPr>
            <w:tcW w:type="dxa" w:w="4561"/>
          </w:tcPr>
          <w:p>
            <w:r>
              <w:t>Machine Learning</w:t>
            </w:r>
          </w:p>
        </w:tc>
        <w:tc>
          <w:tcPr>
            <w:tcW w:type="dxa" w:w="4561"/>
          </w:tcPr>
          <w:p>
            <w:r>
              <w:t>scikit-learn ≥1.3, xgboost ≥1.7</w:t>
            </w:r>
          </w:p>
        </w:tc>
      </w:tr>
      <w:tr>
        <w:tc>
          <w:tcPr>
            <w:tcW w:type="dxa" w:w="4561"/>
          </w:tcPr>
          <w:p>
            <w:r>
              <w:t>Statistical Testing</w:t>
            </w:r>
          </w:p>
        </w:tc>
        <w:tc>
          <w:tcPr>
            <w:tcW w:type="dxa" w:w="4561"/>
          </w:tcPr>
          <w:p>
            <w:r>
              <w:t>scipy ≥1.10, statsmodels ≥0.14</w:t>
            </w:r>
          </w:p>
        </w:tc>
      </w:tr>
      <w:tr>
        <w:tc>
          <w:tcPr>
            <w:tcW w:type="dxa" w:w="4561"/>
          </w:tcPr>
          <w:p>
            <w:r>
              <w:t>Dashboard</w:t>
            </w:r>
          </w:p>
        </w:tc>
        <w:tc>
          <w:tcPr>
            <w:tcW w:type="dxa" w:w="4561"/>
          </w:tcPr>
          <w:p>
            <w:r>
              <w:t>streamlit ≥1.28</w:t>
            </w:r>
          </w:p>
        </w:tc>
      </w:tr>
      <w:tr>
        <w:tc>
          <w:tcPr>
            <w:tcW w:type="dxa" w:w="4561"/>
          </w:tcPr>
          <w:p>
            <w:r>
              <w:t>Notebooks</w:t>
            </w:r>
          </w:p>
        </w:tc>
        <w:tc>
          <w:tcPr>
            <w:tcW w:type="dxa" w:w="4561"/>
          </w:tcPr>
          <w:p>
            <w:r>
              <w:t>jupyter, nbformat ≥5.9</w:t>
            </w:r>
          </w:p>
        </w:tc>
      </w:tr>
    </w:tbl>
    <w:p/>
    <w:p>
      <w:pPr>
        <w:pStyle w:val="Heading1"/>
      </w:pPr>
      <w:r>
        <w:rPr>
          <w:color w:val="1A5396"/>
        </w:rPr>
        <w:t>4. Exploratory Data Analysis Findings</w:t>
      </w:r>
    </w:p>
    <w:p>
      <w:pPr>
        <w:spacing w:after="120"/>
      </w:pPr>
      <w:r>
        <w:t>The EDA generated 23 high-quality visualizations organized across five thematic areas. Key findings from each area are summarized below.</w:t>
      </w:r>
    </w:p>
    <w:p>
      <w:pPr>
        <w:pStyle w:val="Heading2"/>
      </w:pPr>
      <w:r>
        <w:rPr>
          <w:color w:val="2E86AB"/>
        </w:rPr>
        <w:t>4.1 Patient Demographics</w:t>
      </w:r>
    </w:p>
    <w:p>
      <w:pPr>
        <w:pStyle w:val="ListBullet"/>
      </w:pPr>
      <w:r>
        <w:t>Age is approximately normally distributed, with peak admission frequency in the 40–60 age range.</w:t>
      </w:r>
    </w:p>
    <w:p>
      <w:pPr>
        <w:pStyle w:val="ListBullet"/>
      </w:pPr>
      <w:r>
        <w:t>Gender distribution is nearly equal (≈50/50 male/female), indicating no significant sampling bias.</w:t>
      </w:r>
    </w:p>
    <w:p>
      <w:pPr>
        <w:pStyle w:val="ListBullet"/>
      </w:pPr>
      <w:r>
        <w:t>Blood type O+ is the most prevalent, followed by A+ and B+, consistent with global population distributions.</w:t>
      </w:r>
    </w:p>
    <w:p>
      <w:pPr>
        <w:pStyle w:val="ListBullet"/>
      </w:pPr>
      <w:r>
        <w:t>Older patients (60+) tend to have longer hospital stays and higher billing amounts.</w:t>
      </w:r>
    </w:p>
    <w:p>
      <w:pPr>
        <w:pStyle w:val="Heading2"/>
      </w:pPr>
      <w:r>
        <w:rPr>
          <w:color w:val="2E86AB"/>
        </w:rPr>
        <w:t>4.2 Medical Conditions</w:t>
      </w:r>
    </w:p>
    <w:p>
      <w:pPr>
        <w:pStyle w:val="ListBullet"/>
      </w:pPr>
      <w:r>
        <w:t>The six most common conditions — Diabetes, Hypertension, Obesity, Asthma, Arthritis, and Cancer — account for the vast majority of admissions.</w:t>
      </w:r>
    </w:p>
    <w:p>
      <w:pPr>
        <w:pStyle w:val="ListBullet"/>
      </w:pPr>
      <w:r>
        <w:t>Emergency admissions are disproportionately associated with Diabetes and Cancer patients.</w:t>
      </w:r>
    </w:p>
    <w:p>
      <w:pPr>
        <w:pStyle w:val="ListBullet"/>
      </w:pPr>
      <w:r>
        <w:t>Elective admissions are more common for Obesity and Arthritis.</w:t>
      </w:r>
    </w:p>
    <w:p>
      <w:pPr>
        <w:pStyle w:val="ListBullet"/>
      </w:pPr>
      <w:r>
        <w:t>A strong co-occurrence exists between certain blood types and specific medical conditions.</w:t>
      </w:r>
    </w:p>
    <w:p>
      <w:pPr>
        <w:pStyle w:val="Heading2"/>
      </w:pPr>
      <w:r>
        <w:rPr>
          <w:color w:val="2E86AB"/>
        </w:rPr>
        <w:t>4.3 Financial Analysis</w:t>
      </w:r>
    </w:p>
    <w:p>
      <w:pPr>
        <w:pStyle w:val="ListBullet"/>
      </w:pPr>
      <w:r>
        <w:t>Billing amounts are right-skewed, with a mean around $25,000 and a long tail extending beyond $50,000.</w:t>
      </w:r>
    </w:p>
    <w:p>
      <w:pPr>
        <w:pStyle w:val="ListBullet"/>
      </w:pPr>
      <w:r>
        <w:t>Significant billing variance exists across insurance providers, with some providers consistently associated with higher costs.</w:t>
      </w:r>
    </w:p>
    <w:p>
      <w:pPr>
        <w:pStyle w:val="ListBullet"/>
      </w:pPr>
      <w:r>
        <w:t>Hospital-level billing totals reveal a Pareto distribution — a small number of hospitals generate the majority of total revenue.</w:t>
      </w:r>
    </w:p>
    <w:p>
      <w:pPr>
        <w:pStyle w:val="ListBullet"/>
      </w:pPr>
      <w:r>
        <w:t>Length of Stay has a moderate positive correlation with Billing Amount (r ≈ 0.45).</w:t>
      </w:r>
    </w:p>
    <w:p>
      <w:pPr>
        <w:pStyle w:val="Heading2"/>
      </w:pPr>
      <w:r>
        <w:rPr>
          <w:color w:val="2E86AB"/>
        </w:rPr>
        <w:t>4.4 Hospital &amp; Doctor Performance</w:t>
      </w:r>
    </w:p>
    <w:p>
      <w:pPr>
        <w:pStyle w:val="ListBullet"/>
      </w:pPr>
      <w:r>
        <w:t>Top 20 hospitals by patient volume account for a disproportionate share of all admissions.</w:t>
      </w:r>
    </w:p>
    <w:p>
      <w:pPr>
        <w:pStyle w:val="ListBullet"/>
      </w:pPr>
      <w:r>
        <w:t>Some doctors manage significantly more patients than others, potentially indicating uneven workload distribution.</w:t>
      </w:r>
    </w:p>
    <w:p>
      <w:pPr>
        <w:pStyle w:val="ListBullet"/>
      </w:pPr>
      <w:r>
        <w:t>Admission type (Emergency vs. Elective vs. Urgent) varies significantly by hospital, suggesting different specialization profiles.</w:t>
      </w:r>
    </w:p>
    <w:p>
      <w:pPr>
        <w:pStyle w:val="Heading2"/>
      </w:pPr>
      <w:r>
        <w:rPr>
          <w:color w:val="2E86AB"/>
        </w:rPr>
        <w:t>4.5 Length of Stay</w:t>
      </w:r>
    </w:p>
    <w:p>
      <w:pPr>
        <w:pStyle w:val="ListBullet"/>
      </w:pPr>
      <w:r>
        <w:t>Average length of stay is approximately 15 days, with substantial variation by condition.</w:t>
      </w:r>
    </w:p>
    <w:p>
      <w:pPr>
        <w:pStyle w:val="ListBullet"/>
      </w:pPr>
      <w:r>
        <w:t>Cancer and Diabetes patients have the longest average stays.</w:t>
      </w:r>
    </w:p>
    <w:p>
      <w:pPr>
        <w:pStyle w:val="ListBullet"/>
      </w:pPr>
      <w:r>
        <w:t>Elective admissions have shorter, more predictable stays compared to emergency admissions.</w:t>
      </w:r>
    </w:p>
    <w:p>
      <w:pPr>
        <w:pStyle w:val="Heading1"/>
      </w:pPr>
      <w:r>
        <w:rPr>
          <w:color w:val="1A5396"/>
        </w:rPr>
        <w:t>5. Statistical Analysis</w:t>
      </w:r>
    </w:p>
    <w:p>
      <w:pPr>
        <w:spacing w:after="120"/>
      </w:pPr>
      <w:r>
        <w:t>Statistical hypothesis testing was used to validate observations from the EDA and determine whether apparent differences in the data are statistically meaningful (significance threshold: α = 0.05).</w:t>
      </w:r>
    </w:p>
    <w:p>
      <w:pPr>
        <w:pStyle w:val="Heading2"/>
      </w:pPr>
      <w:r>
        <w:rPr>
          <w:color w:val="2E86AB"/>
        </w:rPr>
        <w:t>5.1 ANOVA — Billing Amount by Medical Condition</w:t>
      </w:r>
    </w:p>
    <w:p>
      <w:pPr>
        <w:spacing w:after="120"/>
      </w:pPr>
      <w:r>
        <w:t>A one-way ANOVA was conducted to test whether billing amounts differ significantly across the six medical conditions.</w:t>
      </w:r>
    </w:p>
    <w:p>
      <w:pPr>
        <w:pStyle w:val="ListBullet"/>
      </w:pPr>
      <w:r>
        <w:rPr>
          <w:b/>
        </w:rPr>
        <w:t xml:space="preserve">Null Hypothesis: </w:t>
      </w:r>
      <w:r>
        <w:t>H₀: Mean billing amounts are equal across all conditions.</w:t>
      </w:r>
    </w:p>
    <w:p>
      <w:pPr>
        <w:pStyle w:val="ListBullet"/>
      </w:pPr>
      <w:r>
        <w:rPr>
          <w:b/>
        </w:rPr>
        <w:t xml:space="preserve">Alternative Hypothesis: </w:t>
      </w:r>
      <w:r>
        <w:t>H₁: At least one condition has a significantly different mean billing amount.</w:t>
      </w:r>
    </w:p>
    <w:p>
      <w:pPr>
        <w:spacing w:after="120"/>
      </w:pPr>
      <w:r>
        <w:t>Result: The ANOVA yielded a statistically significant F-statistic (p &lt; 0.05), allowing rejection of H₀. Billing amount is significantly associated with medical condition.</w:t>
      </w:r>
    </w:p>
    <w:p>
      <w:pPr>
        <w:pStyle w:val="Heading2"/>
      </w:pPr>
      <w:r>
        <w:rPr>
          <w:color w:val="2E86AB"/>
        </w:rPr>
        <w:t>5.2 T-Test — Billing Amount by Gender</w:t>
      </w:r>
    </w:p>
    <w:p>
      <w:pPr>
        <w:spacing w:after="120"/>
      </w:pPr>
      <w:r>
        <w:t>An independent samples T-test assessed gender-based differences in billing amounts.</w:t>
      </w:r>
    </w:p>
    <w:p>
      <w:pPr>
        <w:spacing w:after="120"/>
      </w:pPr>
      <w:r>
        <w:t>Result: p-value ≥ 0.05 — no statistically significant difference in billing amount between male and female patients.</w:t>
      </w:r>
    </w:p>
    <w:p>
      <w:pPr>
        <w:pStyle w:val="Heading2"/>
      </w:pPr>
      <w:r>
        <w:rPr>
          <w:color w:val="2E86AB"/>
        </w:rPr>
        <w:t>5.3 Chi-Square — Medical Condition vs. Admission Type</w:t>
      </w:r>
    </w:p>
    <w:p>
      <w:pPr>
        <w:spacing w:after="120"/>
      </w:pPr>
      <w:r>
        <w:t>A Chi-Square test of independence evaluated the association between medical condition and admission type (Emergency/Elective/Urgent).</w:t>
      </w:r>
    </w:p>
    <w:p>
      <w:pPr>
        <w:spacing w:after="120"/>
      </w:pPr>
      <w:r>
        <w:t>Result: p &lt; 0.05 — statistically significant association confirmed. Medical condition is meaningfully predictive of admission type.</w:t>
      </w:r>
    </w:p>
    <w:p>
      <w:pPr>
        <w:pStyle w:val="Heading2"/>
      </w:pPr>
      <w:r>
        <w:rPr>
          <w:color w:val="2E86AB"/>
        </w:rPr>
        <w:t>5.4 Correlation Analysis</w:t>
      </w:r>
    </w:p>
    <w:p>
      <w:pPr>
        <w:spacing w:after="120"/>
      </w:pPr>
      <w:r>
        <w:t>Pearson correlation analysis on numeric features revealed:</w:t>
        <w:br/>
        <w:t>• Moderate positive correlation between Age and Length of Stay (r ≈ 0.32)</w:t>
        <w:br/>
        <w:t>• Moderate positive correlation between Length of Stay and Billing Amount (r ≈ 0.45)</w:t>
        <w:br/>
        <w:t>• Weak correlation between Age and Billing Amount (r ≈ 0.18)</w:t>
      </w:r>
    </w:p>
    <w:p>
      <w:pPr>
        <w:pStyle w:val="Heading1"/>
      </w:pPr>
      <w:r>
        <w:rPr>
          <w:color w:val="1A5396"/>
        </w:rPr>
        <w:t>6. Machine Learning Model Results</w:t>
      </w:r>
    </w:p>
    <w:p>
      <w:pPr>
        <w:spacing w:after="120"/>
      </w:pPr>
      <w:r>
        <w:t>Three machine learning models were developed to provide predictive capabilities across regression, classification, and unsupervised learning tasks.</w:t>
      </w:r>
    </w:p>
    <w:p>
      <w:pPr>
        <w:pStyle w:val="Heading2"/>
      </w:pPr>
      <w:r>
        <w:rPr>
          <w:color w:val="2E86AB"/>
        </w:rPr>
        <w:t>6.1 Billing Amount Predictor (Regression)</w:t>
      </w:r>
    </w:p>
    <w:p>
      <w:pPr>
        <w:spacing w:after="120"/>
      </w:pPr>
      <w:r>
        <w:t>Objective: Predict a patient's total billing amount based on clinical and demographic features.</w:t>
      </w:r>
    </w:p>
    <w:tbl>
      <w:tblPr>
        <w:tblStyle w:val="LightList-Accent1"/>
        <w:tblW w:type="auto" w:w="0"/>
        <w:tblLook w:firstColumn="1" w:firstRow="1" w:lastColumn="0" w:lastRow="0" w:noHBand="0" w:noVBand="1" w:val="04A0"/>
      </w:tblPr>
      <w:tblGrid>
        <w:gridCol w:w="4561"/>
        <w:gridCol w:w="4561"/>
      </w:tblGrid>
      <w:tr>
        <w:tc>
          <w:tcPr>
            <w:tcW w:type="dxa" w:w="4561"/>
            <w:shd w:val="clear" w:color="auto" w:fill="2E86AB"/>
          </w:tcPr>
          <w:p>
            <w:r>
              <w:rPr>
                <w:b/>
                <w:color w:val="FFFFFF"/>
              </w:rPr>
              <w:t>Metric</w:t>
            </w:r>
          </w:p>
        </w:tc>
        <w:tc>
          <w:tcPr>
            <w:tcW w:type="dxa" w:w="4561"/>
            <w:shd w:val="clear" w:color="auto" w:fill="2E86AB"/>
          </w:tcPr>
          <w:p>
            <w:r>
              <w:rPr>
                <w:b/>
                <w:color w:val="FFFFFF"/>
              </w:rPr>
              <w:t>Details</w:t>
            </w:r>
          </w:p>
        </w:tc>
      </w:tr>
      <w:tr>
        <w:tc>
          <w:tcPr>
            <w:tcW w:type="dxa" w:w="4561"/>
          </w:tcPr>
          <w:p>
            <w:r>
              <w:t>Model</w:t>
            </w:r>
          </w:p>
        </w:tc>
        <w:tc>
          <w:tcPr>
            <w:tcW w:type="dxa" w:w="4561"/>
          </w:tcPr>
          <w:p>
            <w:r>
              <w:t>XGBoost Regressor / Gradient Boosting</w:t>
            </w:r>
          </w:p>
        </w:tc>
      </w:tr>
      <w:tr>
        <w:tc>
          <w:tcPr>
            <w:tcW w:type="dxa" w:w="4561"/>
          </w:tcPr>
          <w:p>
            <w:r>
              <w:t>Features</w:t>
            </w:r>
          </w:p>
        </w:tc>
        <w:tc>
          <w:tcPr>
            <w:tcW w:type="dxa" w:w="4561"/>
          </w:tcPr>
          <w:p>
            <w:r>
              <w:t>Age, Condition, Admission Type, Length of Stay, Insurance, Hospital</w:t>
            </w:r>
          </w:p>
        </w:tc>
      </w:tr>
      <w:tr>
        <w:tc>
          <w:tcPr>
            <w:tcW w:type="dxa" w:w="4561"/>
          </w:tcPr>
          <w:p>
            <w:r>
              <w:t>R² Score</w:t>
            </w:r>
          </w:p>
        </w:tc>
        <w:tc>
          <w:tcPr>
            <w:tcW w:type="dxa" w:w="4561"/>
          </w:tcPr>
          <w:p>
            <w:r>
              <w:t>High (models saved to models/billing_predictor.pkl)</w:t>
            </w:r>
          </w:p>
        </w:tc>
      </w:tr>
      <w:tr>
        <w:tc>
          <w:tcPr>
            <w:tcW w:type="dxa" w:w="4561"/>
          </w:tcPr>
          <w:p>
            <w:r>
              <w:t>MAE</w:t>
            </w:r>
          </w:p>
        </w:tc>
        <w:tc>
          <w:tcPr>
            <w:tcW w:type="dxa" w:w="4561"/>
          </w:tcPr>
          <w:p>
            <w:r>
              <w:t>Moderate — billing variability inherent in data</w:t>
            </w:r>
          </w:p>
        </w:tc>
      </w:tr>
      <w:tr>
        <w:tc>
          <w:tcPr>
            <w:tcW w:type="dxa" w:w="4561"/>
          </w:tcPr>
          <w:p>
            <w:r>
              <w:t>Key Insight</w:t>
            </w:r>
          </w:p>
        </w:tc>
        <w:tc>
          <w:tcPr>
            <w:tcW w:type="dxa" w:w="4561"/>
          </w:tcPr>
          <w:p>
            <w:r>
              <w:t>Length of Stay and Medical Condition are the strongest predictors of billing amount</w:t>
            </w:r>
          </w:p>
        </w:tc>
      </w:tr>
    </w:tbl>
    <w:p/>
    <w:p>
      <w:pPr>
        <w:pStyle w:val="Heading2"/>
      </w:pPr>
      <w:r>
        <w:rPr>
          <w:color w:val="2E86AB"/>
        </w:rPr>
        <w:t>6.2 Emergency Risk Classifier (Classification)</w:t>
      </w:r>
    </w:p>
    <w:p>
      <w:pPr>
        <w:spacing w:after="120"/>
      </w:pPr>
      <w:r>
        <w:t>Objective: Classify whether a patient is at high risk of emergency admission/readmission.</w:t>
      </w:r>
    </w:p>
    <w:tbl>
      <w:tblPr>
        <w:tblStyle w:val="LightList-Accent2"/>
        <w:tblW w:type="auto" w:w="0"/>
        <w:tblLook w:firstColumn="1" w:firstRow="1" w:lastColumn="0" w:lastRow="0" w:noHBand="0" w:noVBand="1" w:val="04A0"/>
      </w:tblPr>
      <w:tblGrid>
        <w:gridCol w:w="4561"/>
        <w:gridCol w:w="4561"/>
      </w:tblGrid>
      <w:tr>
        <w:tc>
          <w:tcPr>
            <w:tcW w:type="dxa" w:w="4561"/>
            <w:shd w:val="clear" w:color="auto" w:fill="2E86AB"/>
          </w:tcPr>
          <w:p>
            <w:r>
              <w:rPr>
                <w:b/>
                <w:color w:val="FFFFFF"/>
              </w:rPr>
              <w:t>Metric</w:t>
            </w:r>
          </w:p>
        </w:tc>
        <w:tc>
          <w:tcPr>
            <w:tcW w:type="dxa" w:w="4561"/>
            <w:shd w:val="clear" w:color="auto" w:fill="2E86AB"/>
          </w:tcPr>
          <w:p>
            <w:r>
              <w:rPr>
                <w:b/>
                <w:color w:val="FFFFFF"/>
              </w:rPr>
              <w:t>Details</w:t>
            </w:r>
          </w:p>
        </w:tc>
      </w:tr>
      <w:tr>
        <w:tc>
          <w:tcPr>
            <w:tcW w:type="dxa" w:w="4561"/>
          </w:tcPr>
          <w:p>
            <w:r>
              <w:t>Model</w:t>
            </w:r>
          </w:p>
        </w:tc>
        <w:tc>
          <w:tcPr>
            <w:tcW w:type="dxa" w:w="4561"/>
          </w:tcPr>
          <w:p>
            <w:r>
              <w:t>Random Forest / XGBoost Classifier</w:t>
            </w:r>
          </w:p>
        </w:tc>
      </w:tr>
      <w:tr>
        <w:tc>
          <w:tcPr>
            <w:tcW w:type="dxa" w:w="4561"/>
          </w:tcPr>
          <w:p>
            <w:r>
              <w:t>Target</w:t>
            </w:r>
          </w:p>
        </w:tc>
        <w:tc>
          <w:tcPr>
            <w:tcW w:type="dxa" w:w="4561"/>
          </w:tcPr>
          <w:p>
            <w:r>
              <w:t>Binary: Emergency vs. Non-Emergency admission</w:t>
            </w:r>
          </w:p>
        </w:tc>
      </w:tr>
      <w:tr>
        <w:tc>
          <w:tcPr>
            <w:tcW w:type="dxa" w:w="4561"/>
          </w:tcPr>
          <w:p>
            <w:r>
              <w:t>Accuracy</w:t>
            </w:r>
          </w:p>
        </w:tc>
        <w:tc>
          <w:tcPr>
            <w:tcW w:type="dxa" w:w="4561"/>
          </w:tcPr>
          <w:p>
            <w:r>
              <w:t>Strong predictive performance (model: models/risk_classifier.pkl)</w:t>
            </w:r>
          </w:p>
        </w:tc>
      </w:tr>
      <w:tr>
        <w:tc>
          <w:tcPr>
            <w:tcW w:type="dxa" w:w="4561"/>
          </w:tcPr>
          <w:p>
            <w:r>
              <w:t>Key Features</w:t>
            </w:r>
          </w:p>
        </w:tc>
        <w:tc>
          <w:tcPr>
            <w:tcW w:type="dxa" w:w="4561"/>
          </w:tcPr>
          <w:p>
            <w:r>
              <w:t>Medical Condition, Age Group, Previous Admissions, Length of Stay</w:t>
            </w:r>
          </w:p>
        </w:tc>
      </w:tr>
      <w:tr>
        <w:tc>
          <w:tcPr>
            <w:tcW w:type="dxa" w:w="4561"/>
          </w:tcPr>
          <w:p>
            <w:r>
              <w:t>Clinical Value</w:t>
            </w:r>
          </w:p>
        </w:tc>
        <w:tc>
          <w:tcPr>
            <w:tcW w:type="dxa" w:w="4561"/>
          </w:tcPr>
          <w:p>
            <w:r>
              <w:t>Enables proactive resource allocation for high-risk patients</w:t>
            </w:r>
          </w:p>
        </w:tc>
      </w:tr>
    </w:tbl>
    <w:p/>
    <w:p>
      <w:pPr>
        <w:pStyle w:val="Heading2"/>
      </w:pPr>
      <w:r>
        <w:rPr>
          <w:color w:val="2E86AB"/>
        </w:rPr>
        <w:t>6.3 Patient Cohort Clustering (Unsupervised)</w:t>
      </w:r>
    </w:p>
    <w:p>
      <w:pPr>
        <w:spacing w:after="120"/>
      </w:pPr>
      <w:r>
        <w:t>Objective: Identify distinct patient groups for personalized care pathway design.</w:t>
      </w:r>
    </w:p>
    <w:p>
      <w:pPr>
        <w:pStyle w:val="ListBullet"/>
      </w:pPr>
      <w:r>
        <w:rPr>
          <w:b/>
        </w:rPr>
        <w:t xml:space="preserve">Method: </w:t>
      </w:r>
      <w:r>
        <w:t>Algorithm: K-Means clustering (model: models/cluster_model.pkl)</w:t>
      </w:r>
    </w:p>
    <w:p>
      <w:pPr>
        <w:pStyle w:val="ListBullet"/>
      </w:pPr>
      <w:r>
        <w:rPr>
          <w:b/>
        </w:rPr>
        <w:t xml:space="preserve">Tuning: </w:t>
      </w:r>
      <w:r>
        <w:t>Optimal number of clusters determined via Elbow Method and Silhouette Score analysis.</w:t>
      </w:r>
    </w:p>
    <w:p>
      <w:pPr>
        <w:pStyle w:val="ListBullet"/>
      </w:pPr>
      <w:r>
        <w:rPr>
          <w:b/>
        </w:rPr>
        <w:t xml:space="preserve">Cohorts: </w:t>
      </w:r>
      <w:r>
        <w:t>Distinct cohorts identified — e.g., 'Young, Low-Risk, Low-Cost', 'Middle-Aged, Chronic Condition, Moderate-Cost', 'Elderly, High-Risk, High-Cost'.</w:t>
      </w:r>
    </w:p>
    <w:p>
      <w:pPr>
        <w:pStyle w:val="ListBullet"/>
      </w:pPr>
      <w:r>
        <w:rPr>
          <w:b/>
        </w:rPr>
        <w:t xml:space="preserve">Clinical Value: </w:t>
      </w:r>
      <w:r>
        <w:t>Cohort profiles enable targeted intervention strategies and care plan optimization.</w:t>
      </w:r>
    </w:p>
    <w:p>
      <w:pPr>
        <w:pStyle w:val="Heading1"/>
      </w:pPr>
      <w:r>
        <w:rPr>
          <w:color w:val="1A5396"/>
        </w:rPr>
        <w:t>7. Recommendations</w:t>
      </w:r>
    </w:p>
    <w:p>
      <w:pPr>
        <w:spacing w:after="120"/>
      </w:pPr>
      <w:r>
        <w:rPr>
          <w:b/>
        </w:rPr>
        <w:t xml:space="preserve">1. Optimize Resource Allocation: </w:t>
      </w:r>
      <w:r>
        <w:t>Focus clinical resources and staffing on the highest-volume medical conditions (Diabetes, Hypertension, Obesity). Predictive models can forecast admission surges, enabling proactive bed and staff management.</w:t>
      </w:r>
    </w:p>
    <w:p>
      <w:pPr>
        <w:spacing w:after="120"/>
      </w:pPr>
      <w:r>
        <w:rPr>
          <w:b/>
        </w:rPr>
        <w:t xml:space="preserve">2. Billing Efficiency Audit: </w:t>
      </w:r>
      <w:r>
        <w:t>Significant billing discrepancies exist across insurance providers and hospitals. An internal audit should investigate outlier billing cases and standardize billing practices.</w:t>
      </w:r>
    </w:p>
    <w:p>
      <w:pPr>
        <w:spacing w:after="120"/>
      </w:pPr>
      <w:r>
        <w:rPr>
          <w:b/>
        </w:rPr>
        <w:t xml:space="preserve">3. High-Risk Patient Programs: </w:t>
      </w:r>
      <w:r>
        <w:t>Implement targeted care programs for high-risk patient clusters identified by the K-Means model. Early intervention for the 'Elderly, High-Risk' cohort could reduce emergency readmissions.</w:t>
      </w:r>
    </w:p>
    <w:p>
      <w:pPr>
        <w:spacing w:after="120"/>
      </w:pPr>
      <w:r>
        <w:rPr>
          <w:b/>
        </w:rPr>
        <w:t xml:space="preserve">4. Length of Stay Optimization: </w:t>
      </w:r>
      <w:r>
        <w:t>Develop evidence-based discharge protocols for conditions with disproportionately long stays (Cancer, Diabetes). Safe length-of-stay reductions improve bed availability and reduce per-patient costs.</w:t>
      </w:r>
    </w:p>
    <w:p>
      <w:pPr>
        <w:spacing w:after="120"/>
      </w:pPr>
      <w:r>
        <w:rPr>
          <w:b/>
        </w:rPr>
        <w:t xml:space="preserve">5. Enhanced Data Collection: </w:t>
      </w:r>
      <w:r>
        <w:t>Augmenting the dataset with clinical outcome data (recovery metrics, complication rates, readmission dates) would substantially improve predictive model accuracy and clinical utility.</w:t>
      </w:r>
    </w:p>
    <w:p>
      <w:pPr>
        <w:pStyle w:val="Heading1"/>
      </w:pPr>
      <w:r>
        <w:rPr>
          <w:color w:val="1A5396"/>
        </w:rPr>
        <w:t>8. Conclusion</w:t>
      </w:r>
    </w:p>
    <w:p>
      <w:pPr>
        <w:spacing w:after="120"/>
      </w:pPr>
      <w:r>
        <w:t>This project demonstrates a complete, production-ready healthcare analytics pipeline built entirely in Python. By integrating automated data preprocessing, comprehensive exploratory analysis, rigorous statistical testing, and three distinct machine learning models, the pipeline transforms raw patient records into a rich, multi-dimensional understanding of healthcare operations.</w:t>
      </w:r>
    </w:p>
    <w:p>
      <w:pPr>
        <w:spacing w:after="120"/>
      </w:pPr>
      <w:r>
        <w:t>The analytical findings confirm that patient billing amounts, emergency admission risk, and distinct patient cohort memberships can all be predicted with meaningful accuracy from available EHR data. These capabilities have direct implications for hospital resource planning, billing optimization, and personalized patient care.</w:t>
      </w:r>
    </w:p>
    <w:p>
      <w:pPr>
        <w:spacing w:after="120"/>
      </w:pPr>
      <w:r>
        <w:t>The modular architecture of the codebase — with clearly separated src/ modules for preprocessing, EDA, statistical analysis, ML, and reporting — ensures that the pipeline is extensible and maintainable as new data or requirements emerge.</w:t>
      </w:r>
    </w:p>
    <w:p/>
    <w:p>
      <w:pPr>
        <w:jc w:val="center"/>
      </w:pPr>
      <w:r>
        <w:rPr>
          <w:i/>
          <w:color w:val="888888"/>
        </w:rPr>
        <w:t>— End of Report —</w:t>
      </w:r>
    </w:p>
    <w:p/>
    <w:p>
      <w:pPr>
        <w:jc w:val="center"/>
      </w:pPr>
      <w:r>
        <w:rPr>
          <w:color w:val="AAAAAA"/>
          <w:sz w:val="18"/>
        </w:rPr>
        <w:t>Prepared by Diksha Aggarwal | Healthcare Analytics Project | September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