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MASTER PROFESSIONAL SERVICES AGREEMENT</w:t>
      </w:r>
    </w:p>
    <w:p>
      <w:r>
        <w:t>Section 1.1 Contracting Parties</w:t>
      </w:r>
    </w:p>
    <w:p>
      <w:r>
        <w:t>This Agreement is made by and between Vertex Consulting Corp ("Consultant") and Apex Global Dynamics Inc ("Client").</w:t>
      </w:r>
    </w:p>
    <w:p>
      <w:r>
        <w:t>Section 1.2 Effective Date</w:t>
      </w:r>
    </w:p>
    <w:p>
      <w:r>
        <w:t>The Effective Date of this Agreement is July 1, 2025.</w:t>
      </w:r>
    </w:p>
    <w:p>
      <w:r>
        <w:t>Section 2.1 Term Duration and Expiration</w:t>
      </w:r>
    </w:p>
    <w:p>
      <w:r>
        <w:t>The term of this Agreement shall commence on the Effective Date and remain in effect for twelve (12) months until July 1, 2026.</w:t>
      </w:r>
    </w:p>
    <w:p>
      <w:r>
        <w:t>Section 2.2 Renewal and Advance Notice</w:t>
      </w:r>
    </w:p>
    <w:p>
      <w:r>
        <w:t>This Agreement shall automatically renew for successive 1-year terms unless either party provides written notice of non-renewal at least 30 days prior to expiration.</w:t>
      </w:r>
    </w:p>
    <w:p>
      <w:r>
        <w:t>Section 3.1 Milestone Deliverables and Reporting Obligations</w:t>
      </w:r>
    </w:p>
    <w:p>
      <w:r>
        <w:t>Consultant shall deliver quarterly audit reports within 15 days following the end of each fiscal quarter.</w:t>
      </w:r>
    </w:p>
    <w:p>
      <w:r>
        <w:t>Client shall review and process monthly consulting fees within thirty (30) days from invoice receipt.</w:t>
      </w:r>
    </w:p>
    <w:p>
      <w:r>
        <w:t>Section 4.1 Termination and Cure Period</w:t>
      </w:r>
    </w:p>
    <w:p>
      <w:r>
        <w:t>Either party may terminate this Agreement upon thirty (30) days written notice in the event of material breach, subject to a fifteen (15) day cure period.</w:t>
      </w:r>
    </w:p>
  </w:body>
</w:document>
</file>