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D1" w:rsidRDefault="00677A42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Введение. </w:t>
      </w:r>
      <w:r w:rsidR="00B412BA">
        <w:rPr>
          <w:rFonts w:ascii="Times New Roman" w:hAnsi="Times New Roman" w:cs="Times New Roman"/>
          <w:sz w:val="26"/>
          <w:szCs w:val="26"/>
        </w:rPr>
        <w:t>Демографические прогнозы</w:t>
      </w:r>
      <w:r w:rsidR="00BC4F85">
        <w:rPr>
          <w:rFonts w:ascii="Times New Roman" w:hAnsi="Times New Roman" w:cs="Times New Roman"/>
          <w:sz w:val="26"/>
          <w:szCs w:val="26"/>
        </w:rPr>
        <w:t xml:space="preserve"> имеют</w:t>
      </w:r>
      <w:r w:rsidR="009E0B2F">
        <w:rPr>
          <w:rFonts w:ascii="Times New Roman" w:hAnsi="Times New Roman" w:cs="Times New Roman"/>
          <w:sz w:val="26"/>
          <w:szCs w:val="26"/>
        </w:rPr>
        <w:t xml:space="preserve"> высокую актуальность, поскольку вопросы численности населения как с точки зрения половозрастных показателей, так и </w:t>
      </w:r>
      <w:r w:rsidR="00AC3C07">
        <w:rPr>
          <w:rFonts w:ascii="Times New Roman" w:hAnsi="Times New Roman" w:cs="Times New Roman"/>
          <w:sz w:val="26"/>
          <w:szCs w:val="26"/>
        </w:rPr>
        <w:t>в разрезе социокультурного расслоени</w:t>
      </w:r>
      <w:r w:rsidR="00B412BA">
        <w:rPr>
          <w:rFonts w:ascii="Times New Roman" w:hAnsi="Times New Roman" w:cs="Times New Roman"/>
          <w:sz w:val="26"/>
          <w:szCs w:val="26"/>
        </w:rPr>
        <w:t>я</w:t>
      </w:r>
      <w:r w:rsidR="00AC3C07">
        <w:rPr>
          <w:rFonts w:ascii="Times New Roman" w:hAnsi="Times New Roman" w:cs="Times New Roman"/>
          <w:sz w:val="26"/>
          <w:szCs w:val="26"/>
        </w:rPr>
        <w:t xml:space="preserve"> </w:t>
      </w:r>
      <w:r w:rsidR="009E0B2F">
        <w:rPr>
          <w:rFonts w:ascii="Times New Roman" w:hAnsi="Times New Roman" w:cs="Times New Roman"/>
          <w:sz w:val="26"/>
          <w:szCs w:val="26"/>
        </w:rPr>
        <w:t xml:space="preserve">затрагивает не только интересы частных предприятий </w:t>
      </w:r>
      <w:r w:rsidR="00AC3C07">
        <w:rPr>
          <w:rFonts w:ascii="Times New Roman" w:hAnsi="Times New Roman" w:cs="Times New Roman"/>
          <w:sz w:val="26"/>
          <w:szCs w:val="26"/>
        </w:rPr>
        <w:t>(анализ</w:t>
      </w:r>
      <w:r w:rsidR="0011200C" w:rsidRPr="0011200C">
        <w:rPr>
          <w:rFonts w:ascii="Times New Roman" w:hAnsi="Times New Roman" w:cs="Times New Roman"/>
          <w:sz w:val="26"/>
          <w:szCs w:val="26"/>
        </w:rPr>
        <w:t xml:space="preserve"> </w:t>
      </w:r>
      <w:r w:rsidR="0011200C">
        <w:rPr>
          <w:rFonts w:ascii="Times New Roman" w:hAnsi="Times New Roman" w:cs="Times New Roman"/>
          <w:sz w:val="26"/>
          <w:szCs w:val="26"/>
        </w:rPr>
        <w:t>рынка</w:t>
      </w:r>
      <w:r w:rsidR="00AC3C07">
        <w:rPr>
          <w:rFonts w:ascii="Times New Roman" w:hAnsi="Times New Roman" w:cs="Times New Roman"/>
          <w:sz w:val="26"/>
          <w:szCs w:val="26"/>
        </w:rPr>
        <w:t xml:space="preserve"> клиентов, сотрудников и т.д.)</w:t>
      </w:r>
      <w:r w:rsidR="009E0B2F">
        <w:rPr>
          <w:rFonts w:ascii="Times New Roman" w:hAnsi="Times New Roman" w:cs="Times New Roman"/>
          <w:sz w:val="26"/>
          <w:szCs w:val="26"/>
        </w:rPr>
        <w:t xml:space="preserve">, но </w:t>
      </w:r>
      <w:r w:rsidR="00AC3C07">
        <w:rPr>
          <w:rFonts w:ascii="Times New Roman" w:hAnsi="Times New Roman" w:cs="Times New Roman"/>
          <w:sz w:val="26"/>
          <w:szCs w:val="26"/>
        </w:rPr>
        <w:t xml:space="preserve">оказывает серьезное влияние на государственном уровне (бюджетная политика, </w:t>
      </w:r>
      <w:r w:rsidR="0011200C">
        <w:rPr>
          <w:rFonts w:ascii="Times New Roman" w:hAnsi="Times New Roman" w:cs="Times New Roman"/>
          <w:sz w:val="26"/>
          <w:szCs w:val="26"/>
        </w:rPr>
        <w:t>безопасность</w:t>
      </w:r>
      <w:r w:rsidR="00AC3C07">
        <w:rPr>
          <w:rFonts w:ascii="Times New Roman" w:hAnsi="Times New Roman" w:cs="Times New Roman"/>
          <w:sz w:val="26"/>
          <w:szCs w:val="26"/>
        </w:rPr>
        <w:t xml:space="preserve"> и т.д</w:t>
      </w:r>
      <w:r w:rsidR="0011200C">
        <w:rPr>
          <w:rFonts w:ascii="Times New Roman" w:hAnsi="Times New Roman" w:cs="Times New Roman"/>
          <w:sz w:val="26"/>
          <w:szCs w:val="26"/>
        </w:rPr>
        <w:t>.</w:t>
      </w:r>
      <w:r w:rsidR="00AC3C07">
        <w:rPr>
          <w:rFonts w:ascii="Times New Roman" w:hAnsi="Times New Roman" w:cs="Times New Roman"/>
          <w:sz w:val="26"/>
          <w:szCs w:val="26"/>
        </w:rPr>
        <w:t>)</w:t>
      </w:r>
      <w:r w:rsidR="0011200C" w:rsidRPr="0011200C">
        <w:rPr>
          <w:rFonts w:ascii="Times New Roman" w:hAnsi="Times New Roman" w:cs="Times New Roman"/>
          <w:sz w:val="26"/>
          <w:szCs w:val="26"/>
        </w:rPr>
        <w:t xml:space="preserve"> [1]</w:t>
      </w:r>
      <w:r w:rsidR="00AC3C07">
        <w:rPr>
          <w:rFonts w:ascii="Times New Roman" w:hAnsi="Times New Roman" w:cs="Times New Roman"/>
          <w:sz w:val="26"/>
          <w:szCs w:val="26"/>
        </w:rPr>
        <w:t>.</w:t>
      </w:r>
    </w:p>
    <w:p w:rsidR="0088326C" w:rsidRDefault="0023043F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Ключевыми компонентами демографии являются показатели рождаемости, смертности и миграции. Несомненно, при выполнении</w:t>
      </w:r>
      <w:r w:rsidR="008863FE" w:rsidRPr="008863FE">
        <w:rPr>
          <w:rFonts w:ascii="Times New Roman" w:hAnsi="Times New Roman" w:cs="Times New Roman"/>
          <w:sz w:val="26"/>
          <w:szCs w:val="26"/>
        </w:rPr>
        <w:t xml:space="preserve"> </w:t>
      </w:r>
      <w:r w:rsidR="008863FE">
        <w:rPr>
          <w:rFonts w:ascii="Times New Roman" w:hAnsi="Times New Roman" w:cs="Times New Roman"/>
          <w:sz w:val="26"/>
          <w:szCs w:val="26"/>
        </w:rPr>
        <w:t>стандартного</w:t>
      </w:r>
      <w:r>
        <w:rPr>
          <w:rFonts w:ascii="Times New Roman" w:hAnsi="Times New Roman" w:cs="Times New Roman"/>
          <w:sz w:val="26"/>
          <w:szCs w:val="26"/>
        </w:rPr>
        <w:t xml:space="preserve"> демографического прогноза необходимо моделировать все три компоненты, однако</w:t>
      </w:r>
      <w:r w:rsidR="008863FE">
        <w:rPr>
          <w:rFonts w:ascii="Times New Roman" w:hAnsi="Times New Roman" w:cs="Times New Roman"/>
          <w:sz w:val="26"/>
          <w:szCs w:val="26"/>
        </w:rPr>
        <w:t xml:space="preserve"> важно отметить, что</w:t>
      </w:r>
      <w:r>
        <w:rPr>
          <w:rFonts w:ascii="Times New Roman" w:hAnsi="Times New Roman" w:cs="Times New Roman"/>
          <w:sz w:val="26"/>
          <w:szCs w:val="26"/>
        </w:rPr>
        <w:t xml:space="preserve"> каждая из составляющих представляет отдельный интерес и оправданно </w:t>
      </w:r>
      <w:r w:rsidR="00BC4F85">
        <w:rPr>
          <w:rFonts w:ascii="Times New Roman" w:hAnsi="Times New Roman" w:cs="Times New Roman"/>
          <w:sz w:val="26"/>
          <w:szCs w:val="26"/>
        </w:rPr>
        <w:t xml:space="preserve">изучается </w:t>
      </w:r>
      <w:r>
        <w:rPr>
          <w:rFonts w:ascii="Times New Roman" w:hAnsi="Times New Roman" w:cs="Times New Roman"/>
          <w:sz w:val="26"/>
          <w:szCs w:val="26"/>
        </w:rPr>
        <w:t>как независим</w:t>
      </w:r>
      <w:r w:rsidR="00BC4F85">
        <w:rPr>
          <w:rFonts w:ascii="Times New Roman" w:hAnsi="Times New Roman" w:cs="Times New Roman"/>
          <w:sz w:val="26"/>
          <w:szCs w:val="26"/>
        </w:rPr>
        <w:t xml:space="preserve">ое научное направление </w:t>
      </w:r>
      <w:r w:rsidRPr="0023043F">
        <w:rPr>
          <w:rFonts w:ascii="Times New Roman" w:hAnsi="Times New Roman" w:cs="Times New Roman"/>
          <w:sz w:val="26"/>
          <w:szCs w:val="26"/>
        </w:rPr>
        <w:t>[2, 3, 4].</w:t>
      </w:r>
    </w:p>
    <w:p w:rsidR="00FF09B2" w:rsidRDefault="00FF09B2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Проблематика и подходы демографического прогноза.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 xml:space="preserve">Прогнозы численности населения, а также половозрастных показателей, принято разделять по времени и сценарию </w:t>
      </w:r>
      <w:r w:rsidR="001046E5" w:rsidRPr="001046E5">
        <w:rPr>
          <w:rFonts w:ascii="Times New Roman" w:hAnsi="Times New Roman" w:cs="Times New Roman"/>
          <w:sz w:val="26"/>
          <w:szCs w:val="26"/>
        </w:rPr>
        <w:t>[1]</w:t>
      </w:r>
      <w:r w:rsidR="001046E5">
        <w:rPr>
          <w:rFonts w:ascii="Times New Roman" w:hAnsi="Times New Roman" w:cs="Times New Roman"/>
          <w:sz w:val="26"/>
          <w:szCs w:val="26"/>
        </w:rPr>
        <w:t>.</w:t>
      </w:r>
      <w:r w:rsidR="001046E5" w:rsidRPr="001046E5"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>С позиции времени они разделяются на краткосрочные, среднесрочные</w:t>
      </w:r>
      <w:r w:rsidR="008F421E"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 xml:space="preserve">и долгосрочные, а по сценарию подобные прогнозы характеризуются как низкие (пессимистические), средние (реалистические) и высокие </w:t>
      </w:r>
      <w:r w:rsidR="001046E5" w:rsidRPr="001046E5">
        <w:rPr>
          <w:rFonts w:ascii="Times New Roman" w:hAnsi="Times New Roman" w:cs="Times New Roman"/>
          <w:sz w:val="26"/>
          <w:szCs w:val="26"/>
        </w:rPr>
        <w:t>(</w:t>
      </w:r>
      <w:r w:rsidR="001046E5">
        <w:rPr>
          <w:rFonts w:ascii="Times New Roman" w:hAnsi="Times New Roman" w:cs="Times New Roman"/>
          <w:sz w:val="26"/>
          <w:szCs w:val="26"/>
        </w:rPr>
        <w:t>оптимистические</w:t>
      </w:r>
      <w:r w:rsidR="001046E5" w:rsidRPr="001046E5">
        <w:rPr>
          <w:rFonts w:ascii="Times New Roman" w:hAnsi="Times New Roman" w:cs="Times New Roman"/>
          <w:sz w:val="26"/>
          <w:szCs w:val="26"/>
        </w:rPr>
        <w:t>)</w:t>
      </w:r>
      <w:r w:rsidR="001046E5">
        <w:rPr>
          <w:rFonts w:ascii="Times New Roman" w:hAnsi="Times New Roman" w:cs="Times New Roman"/>
          <w:sz w:val="26"/>
          <w:szCs w:val="26"/>
        </w:rPr>
        <w:t xml:space="preserve"> </w:t>
      </w:r>
      <w:r w:rsidR="001046E5" w:rsidRPr="001046E5">
        <w:rPr>
          <w:rFonts w:ascii="Times New Roman" w:hAnsi="Times New Roman" w:cs="Times New Roman"/>
          <w:sz w:val="26"/>
          <w:szCs w:val="26"/>
        </w:rPr>
        <w:t>[1, 2].</w:t>
      </w:r>
      <w:r w:rsidR="006324D2">
        <w:rPr>
          <w:rFonts w:ascii="Times New Roman" w:hAnsi="Times New Roman" w:cs="Times New Roman"/>
          <w:sz w:val="26"/>
          <w:szCs w:val="26"/>
        </w:rPr>
        <w:t xml:space="preserve"> Эти сценарии позволяют расширить горизонт прогноза в условиях неопределенности смены демографических трендов, что позволяет выстраивать гибкое планирование для каждого из возможных направлений развития.</w:t>
      </w:r>
      <w:bookmarkStart w:id="0" w:name="_GoBack"/>
      <w:bookmarkEnd w:id="0"/>
    </w:p>
    <w:p w:rsidR="008F421E" w:rsidRDefault="008F421E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демографического прогноза, как правило, используются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экстраполяционные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подходы, экспертный анализ и метод передвижки возрастов. Подходы на основе экстраполяции довольно простые, но их использование целесообразно только в краткосрочной перспективе, поскольку демографические тренды изменчивы и столь линейные методы в долгосрочной перспективе будут нак</w:t>
      </w:r>
      <w:r w:rsidR="00AE78F4">
        <w:rPr>
          <w:rFonts w:ascii="Times New Roman" w:hAnsi="Times New Roman" w:cs="Times New Roman"/>
          <w:sz w:val="26"/>
          <w:szCs w:val="26"/>
        </w:rPr>
        <w:t>апливать серьезную погрешность.</w:t>
      </w:r>
    </w:p>
    <w:p w:rsidR="00294781" w:rsidRDefault="00AE78F4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наиболее популярным подходом является метод передвижки возрастов (метод компонент) </w:t>
      </w:r>
      <w:r w:rsidRPr="00AE78F4">
        <w:rPr>
          <w:rFonts w:ascii="Times New Roman" w:hAnsi="Times New Roman" w:cs="Times New Roman"/>
          <w:sz w:val="26"/>
          <w:szCs w:val="26"/>
        </w:rPr>
        <w:t>[1, 2, 3]</w:t>
      </w:r>
      <w:r>
        <w:rPr>
          <w:rFonts w:ascii="Times New Roman" w:hAnsi="Times New Roman" w:cs="Times New Roman"/>
          <w:sz w:val="26"/>
          <w:szCs w:val="26"/>
        </w:rPr>
        <w:t xml:space="preserve">. Данный метод прогноза заключается в использовании известных данных о половозрастном распределении населения для моделирования движения возрастных групп во времени (от одного возраста к другому) с учётом рождаемости, смертности и миграции. </w:t>
      </w:r>
      <w:r w:rsidR="00B27944">
        <w:rPr>
          <w:rFonts w:ascii="Times New Roman" w:hAnsi="Times New Roman" w:cs="Times New Roman"/>
          <w:sz w:val="26"/>
          <w:szCs w:val="26"/>
        </w:rPr>
        <w:t>Соответственно, результативность метода передвижки напрямую связана с адекватным моделированием трендов осно</w:t>
      </w:r>
      <w:r w:rsidR="00677A42">
        <w:rPr>
          <w:rFonts w:ascii="Times New Roman" w:hAnsi="Times New Roman" w:cs="Times New Roman"/>
          <w:sz w:val="26"/>
          <w:szCs w:val="26"/>
        </w:rPr>
        <w:t>вных демографических компонент.</w:t>
      </w:r>
      <w:r w:rsidR="00B27944">
        <w:rPr>
          <w:rFonts w:ascii="Times New Roman" w:hAnsi="Times New Roman" w:cs="Times New Roman"/>
          <w:sz w:val="26"/>
          <w:szCs w:val="26"/>
        </w:rPr>
        <w:t xml:space="preserve"> </w:t>
      </w:r>
      <w:r w:rsidR="00294781">
        <w:rPr>
          <w:rFonts w:ascii="Times New Roman" w:hAnsi="Times New Roman" w:cs="Times New Roman"/>
          <w:sz w:val="26"/>
          <w:szCs w:val="26"/>
        </w:rPr>
        <w:t xml:space="preserve">При отсутствии данных по какой-либо из компоненты, существует возможность как её фиксации на одном уровне, так и экстраполировании. </w:t>
      </w:r>
    </w:p>
    <w:p w:rsidR="00AE78F4" w:rsidRDefault="00294781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Тем не менее на данном этапе возникает необходимость в прогрессивных методах выявления трендов каждой из компонент, что позволит существенно повысить общую точность демографического прогноза численности населения.</w:t>
      </w:r>
    </w:p>
    <w:p w:rsidR="00294781" w:rsidRPr="00294781" w:rsidRDefault="00294781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Независимый анализ основных демографических компонент. </w:t>
      </w:r>
    </w:p>
    <w:p w:rsidR="00E45D17" w:rsidRDefault="00E45D17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1200C" w:rsidRPr="0011200C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1200C" w:rsidRPr="0011200C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1200C" w:rsidRPr="0011200C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1200C" w:rsidRPr="0011200C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C3C07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200C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11200C">
        <w:rPr>
          <w:rFonts w:ascii="Times New Roman" w:hAnsi="Times New Roman" w:cs="Times New Roman"/>
          <w:sz w:val="26"/>
          <w:szCs w:val="26"/>
        </w:rPr>
        <w:t>Кашепов</w:t>
      </w:r>
      <w:proofErr w:type="spellEnd"/>
      <w:r w:rsidRPr="0011200C">
        <w:rPr>
          <w:rFonts w:ascii="Times New Roman" w:hAnsi="Times New Roman" w:cs="Times New Roman"/>
          <w:sz w:val="26"/>
          <w:szCs w:val="26"/>
        </w:rPr>
        <w:t xml:space="preserve">, А. В. Прогнозы численности населения России // ДЕМИС. Демографические исследования. 2023. Т. 3, № 2. С. 10–27.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11200C">
        <w:rPr>
          <w:rFonts w:ascii="Times New Roman" w:hAnsi="Times New Roman" w:cs="Times New Roman"/>
          <w:sz w:val="26"/>
          <w:szCs w:val="26"/>
        </w:rPr>
        <w:t xml:space="preserve"> 10.19181/</w:t>
      </w:r>
      <w:proofErr w:type="spellStart"/>
      <w:r w:rsidRPr="0011200C">
        <w:rPr>
          <w:rFonts w:ascii="Times New Roman" w:hAnsi="Times New Roman" w:cs="Times New Roman"/>
          <w:sz w:val="26"/>
          <w:szCs w:val="26"/>
          <w:lang w:val="en-US"/>
        </w:rPr>
        <w:t>demis</w:t>
      </w:r>
      <w:proofErr w:type="spellEnd"/>
      <w:r w:rsidRPr="0011200C">
        <w:rPr>
          <w:rFonts w:ascii="Times New Roman" w:hAnsi="Times New Roman" w:cs="Times New Roman"/>
          <w:sz w:val="26"/>
          <w:szCs w:val="26"/>
        </w:rPr>
        <w:t xml:space="preserve">.2023.3.2.1.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EDN ERCPTC.</w:t>
      </w:r>
    </w:p>
    <w:p w:rsidR="0023043F" w:rsidRPr="00BC4F85" w:rsidRDefault="0023043F" w:rsidP="002304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3043F">
        <w:rPr>
          <w:rFonts w:ascii="Times New Roman" w:hAnsi="Times New Roman" w:cs="Times New Roman"/>
          <w:sz w:val="26"/>
          <w:szCs w:val="26"/>
        </w:rPr>
        <w:t xml:space="preserve">[2] Зубарев Н. Ю., Федулова Д. Д. Прогнозирование демографических показателей в сфере рождаемости населения: инерционный прогноз </w:t>
      </w:r>
      <w:r w:rsidRPr="0023043F">
        <w:rPr>
          <w:rFonts w:ascii="Times New Roman" w:hAnsi="Times New Roman" w:cs="Times New Roman"/>
          <w:sz w:val="26"/>
          <w:szCs w:val="26"/>
          <w:lang w:val="en-US"/>
        </w:rPr>
        <w:t>versus</w:t>
      </w:r>
      <w:r w:rsidRPr="0023043F">
        <w:rPr>
          <w:rFonts w:ascii="Times New Roman" w:hAnsi="Times New Roman" w:cs="Times New Roman"/>
          <w:sz w:val="26"/>
          <w:szCs w:val="26"/>
        </w:rPr>
        <w:t xml:space="preserve"> прогноз на основе машинного обучения // </w:t>
      </w:r>
      <w:proofErr w:type="spellStart"/>
      <w:r w:rsidRPr="0023043F">
        <w:rPr>
          <w:rFonts w:ascii="Times New Roman" w:hAnsi="Times New Roman" w:cs="Times New Roman"/>
          <w:sz w:val="26"/>
          <w:szCs w:val="26"/>
          <w:lang w:val="en-US"/>
        </w:rPr>
        <w:t>Ars</w:t>
      </w:r>
      <w:proofErr w:type="spellEnd"/>
      <w:r w:rsidRPr="00230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043F">
        <w:rPr>
          <w:rFonts w:ascii="Times New Roman" w:hAnsi="Times New Roman" w:cs="Times New Roman"/>
          <w:sz w:val="26"/>
          <w:szCs w:val="26"/>
          <w:lang w:val="en-US"/>
        </w:rPr>
        <w:t>Administrandi</w:t>
      </w:r>
      <w:proofErr w:type="spellEnd"/>
      <w:r w:rsidRPr="0023043F">
        <w:rPr>
          <w:rFonts w:ascii="Times New Roman" w:hAnsi="Times New Roman" w:cs="Times New Roman"/>
          <w:sz w:val="26"/>
          <w:szCs w:val="26"/>
        </w:rPr>
        <w:t xml:space="preserve"> (Искусство управления). </w:t>
      </w:r>
      <w:r w:rsidRPr="00BC4F85">
        <w:rPr>
          <w:rFonts w:ascii="Times New Roman" w:hAnsi="Times New Roman" w:cs="Times New Roman"/>
          <w:sz w:val="26"/>
          <w:szCs w:val="26"/>
        </w:rPr>
        <w:t xml:space="preserve">2021. Т. 13, № 2. С. 204–221. </w:t>
      </w:r>
      <w:r w:rsidRPr="0023043F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BC4F85">
        <w:rPr>
          <w:rFonts w:ascii="Times New Roman" w:hAnsi="Times New Roman" w:cs="Times New Roman"/>
          <w:sz w:val="26"/>
          <w:szCs w:val="26"/>
        </w:rPr>
        <w:t>: 10.17072/2218-9173-2021-2-204-221.</w:t>
      </w:r>
    </w:p>
    <w:p w:rsidR="008863FE" w:rsidRPr="00FF09B2" w:rsidRDefault="008863FE" w:rsidP="008863F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63FE">
        <w:rPr>
          <w:rFonts w:ascii="Times New Roman" w:hAnsi="Times New Roman" w:cs="Times New Roman"/>
          <w:sz w:val="26"/>
          <w:szCs w:val="26"/>
        </w:rPr>
        <w:t xml:space="preserve">[3] Гусев А. В., Андрейченко А. Е., </w:t>
      </w:r>
      <w:proofErr w:type="spellStart"/>
      <w:r w:rsidRPr="008863FE">
        <w:rPr>
          <w:rFonts w:ascii="Times New Roman" w:hAnsi="Times New Roman" w:cs="Times New Roman"/>
          <w:sz w:val="26"/>
          <w:szCs w:val="26"/>
        </w:rPr>
        <w:t>Котловский</w:t>
      </w:r>
      <w:proofErr w:type="spellEnd"/>
      <w:r w:rsidRPr="008863FE">
        <w:rPr>
          <w:rFonts w:ascii="Times New Roman" w:hAnsi="Times New Roman" w:cs="Times New Roman"/>
          <w:sz w:val="26"/>
          <w:szCs w:val="26"/>
        </w:rPr>
        <w:t xml:space="preserve"> М. Ю</w:t>
      </w:r>
      <w:r>
        <w:rPr>
          <w:rFonts w:ascii="Times New Roman" w:hAnsi="Times New Roman" w:cs="Times New Roman"/>
          <w:sz w:val="26"/>
          <w:szCs w:val="26"/>
        </w:rPr>
        <w:t>., Тарасенко Т. Д., Деев И. А., &amp;</w:t>
      </w:r>
      <w:r w:rsidRPr="008863FE">
        <w:rPr>
          <w:rFonts w:ascii="Times New Roman" w:hAnsi="Times New Roman" w:cs="Times New Roman"/>
          <w:sz w:val="26"/>
          <w:szCs w:val="26"/>
        </w:rPr>
        <w:t xml:space="preserve"> Кобякова О. С. (2023). Краткосрочное прогнозирование показателей с</w:t>
      </w:r>
      <w:r>
        <w:rPr>
          <w:rFonts w:ascii="Times New Roman" w:hAnsi="Times New Roman" w:cs="Times New Roman"/>
          <w:sz w:val="26"/>
          <w:szCs w:val="26"/>
        </w:rPr>
        <w:t>мертности на основе оперативных</w:t>
      </w:r>
      <w:r w:rsidRPr="008863FE">
        <w:rPr>
          <w:rFonts w:ascii="Times New Roman" w:hAnsi="Times New Roman" w:cs="Times New Roman"/>
          <w:sz w:val="26"/>
          <w:szCs w:val="26"/>
        </w:rPr>
        <w:t xml:space="preserve"> данных методом машинного обучения. Демографическое обозрение, 10(2), 132-142.</w:t>
      </w:r>
      <w:r w:rsidRPr="00BC4F8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/10.17323/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demreview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v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10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2.17768</w:t>
        </w:r>
      </w:hyperlink>
    </w:p>
    <w:p w:rsidR="00FF09B2" w:rsidRPr="00FF09B2" w:rsidRDefault="00FF09B2" w:rsidP="00FF09B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F09B2">
        <w:rPr>
          <w:rFonts w:ascii="Times New Roman" w:hAnsi="Times New Roman" w:cs="Times New Roman"/>
          <w:sz w:val="26"/>
          <w:szCs w:val="26"/>
        </w:rPr>
        <w:t xml:space="preserve">[4]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 обозрение,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https://doi.org/10.17323/demreview.v9i3.16471</w:t>
      </w:r>
    </w:p>
    <w:p w:rsidR="0023043F" w:rsidRPr="0011200C" w:rsidRDefault="0023043F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3043F" w:rsidRPr="0011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01"/>
    <w:rsid w:val="001046E5"/>
    <w:rsid w:val="0011200C"/>
    <w:rsid w:val="00151B01"/>
    <w:rsid w:val="0023043F"/>
    <w:rsid w:val="00294781"/>
    <w:rsid w:val="006324D2"/>
    <w:rsid w:val="00677A42"/>
    <w:rsid w:val="0088326C"/>
    <w:rsid w:val="008863FE"/>
    <w:rsid w:val="008F421E"/>
    <w:rsid w:val="009E0B2F"/>
    <w:rsid w:val="00AC3C07"/>
    <w:rsid w:val="00AE78F4"/>
    <w:rsid w:val="00B27944"/>
    <w:rsid w:val="00B412BA"/>
    <w:rsid w:val="00BC4F85"/>
    <w:rsid w:val="00DA6AD1"/>
    <w:rsid w:val="00E45D17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89F2"/>
  <w15:chartTrackingRefBased/>
  <w15:docId w15:val="{6EF359F3-EE4F-42F6-8887-12820175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7323/demreview.v10i2.177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16</cp:revision>
  <dcterms:created xsi:type="dcterms:W3CDTF">2024-03-04T10:42:00Z</dcterms:created>
  <dcterms:modified xsi:type="dcterms:W3CDTF">2024-03-05T07:11:00Z</dcterms:modified>
</cp:coreProperties>
</file>