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A3E" w:rsidRPr="00C21A3E" w:rsidRDefault="00C21A3E" w:rsidP="00C21A3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данном отчёте представлены способы, по которым осуществлялись расчёты в когортно-компонентной модели (метод передвижки), </w:t>
      </w:r>
      <w:r w:rsidR="004707E9">
        <w:rPr>
          <w:rFonts w:ascii="Times New Roman" w:hAnsi="Times New Roman" w:cs="Times New Roman"/>
          <w:sz w:val="26"/>
          <w:szCs w:val="26"/>
        </w:rPr>
        <w:t>реализованной</w:t>
      </w:r>
      <w:r>
        <w:rPr>
          <w:rFonts w:ascii="Times New Roman" w:hAnsi="Times New Roman" w:cs="Times New Roman"/>
          <w:sz w:val="26"/>
          <w:szCs w:val="26"/>
        </w:rPr>
        <w:t xml:space="preserve"> в модуле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Pr="00C21A3E">
        <w:rPr>
          <w:rFonts w:ascii="Times New Roman" w:hAnsi="Times New Roman" w:cs="Times New Roman"/>
          <w:sz w:val="26"/>
          <w:szCs w:val="26"/>
        </w:rPr>
        <w:t>-0.</w:t>
      </w:r>
      <w:r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C21A3E">
        <w:rPr>
          <w:rFonts w:ascii="Times New Roman" w:hAnsi="Times New Roman" w:cs="Times New Roman"/>
          <w:sz w:val="26"/>
          <w:szCs w:val="26"/>
        </w:rPr>
        <w:t>.</w:t>
      </w:r>
    </w:p>
    <w:p w:rsidR="00926DB1" w:rsidRPr="00DB2325" w:rsidRDefault="00C21A3E" w:rsidP="00DB232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Рождаемость. </w:t>
      </w:r>
      <w:r>
        <w:rPr>
          <w:rFonts w:ascii="Times New Roman" w:hAnsi="Times New Roman" w:cs="Times New Roman"/>
          <w:sz w:val="26"/>
          <w:szCs w:val="26"/>
        </w:rPr>
        <w:t xml:space="preserve">Для </w:t>
      </w:r>
      <w:r w:rsidR="00926DB1">
        <w:rPr>
          <w:rFonts w:ascii="Times New Roman" w:hAnsi="Times New Roman" w:cs="Times New Roman"/>
          <w:sz w:val="26"/>
          <w:szCs w:val="26"/>
        </w:rPr>
        <w:t xml:space="preserve">вычисления количества новорожденных использовались развёрнутые данные о среднем количестве </w:t>
      </w:r>
      <w:r w:rsidR="00B25ADC">
        <w:rPr>
          <w:rFonts w:ascii="Times New Roman" w:hAnsi="Times New Roman" w:cs="Times New Roman"/>
          <w:sz w:val="26"/>
          <w:szCs w:val="26"/>
        </w:rPr>
        <w:t>родившихся детей за</w:t>
      </w:r>
      <w:r w:rsidR="00926DB1">
        <w:rPr>
          <w:rFonts w:ascii="Times New Roman" w:hAnsi="Times New Roman" w:cs="Times New Roman"/>
          <w:sz w:val="26"/>
          <w:szCs w:val="26"/>
        </w:rPr>
        <w:t xml:space="preserve"> год на 1000 женщин, распределенную по возрастным когортам (см рис. 1, </w:t>
      </w:r>
      <w:hyperlink r:id="rId5" w:history="1">
        <w:r w:rsidR="00926DB1" w:rsidRPr="00633A3E">
          <w:rPr>
            <w:rStyle w:val="a3"/>
            <w:rFonts w:ascii="Times New Roman" w:hAnsi="Times New Roman" w:cs="Times New Roman"/>
            <w:sz w:val="26"/>
            <w:szCs w:val="26"/>
          </w:rPr>
          <w:t>https://rosstat.gov.ru/bgd/regl/b12_13/IssWWW.exe/Stg/d1/04-19.htm</w:t>
        </w:r>
      </w:hyperlink>
      <w:r w:rsidR="00926DB1">
        <w:rPr>
          <w:rFonts w:ascii="Times New Roman" w:hAnsi="Times New Roman" w:cs="Times New Roman"/>
          <w:sz w:val="26"/>
          <w:szCs w:val="26"/>
        </w:rPr>
        <w:t>).</w:t>
      </w:r>
      <w:r w:rsidR="00DB2325" w:rsidRPr="00DB2325">
        <w:rPr>
          <w:rFonts w:ascii="Times New Roman" w:hAnsi="Times New Roman" w:cs="Times New Roman"/>
          <w:sz w:val="26"/>
          <w:szCs w:val="26"/>
        </w:rPr>
        <w:t xml:space="preserve"> </w:t>
      </w:r>
      <w:r w:rsidR="00DB2325">
        <w:rPr>
          <w:rFonts w:ascii="Times New Roman" w:hAnsi="Times New Roman" w:cs="Times New Roman"/>
          <w:sz w:val="26"/>
          <w:szCs w:val="26"/>
        </w:rPr>
        <w:t xml:space="preserve">Данные за 2011 год включены в 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файл 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birthrate</w:t>
      </w:r>
      <w:r w:rsidR="00DB2325" w:rsidRPr="005B1175">
        <w:rPr>
          <w:rFonts w:ascii="Times New Roman" w:hAnsi="Times New Roman" w:cs="Times New Roman"/>
          <w:sz w:val="26"/>
          <w:szCs w:val="26"/>
        </w:rPr>
        <w:t>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DB2325" w:rsidRPr="005B1175">
        <w:rPr>
          <w:rFonts w:ascii="Times New Roman" w:hAnsi="Times New Roman" w:cs="Times New Roman"/>
          <w:sz w:val="26"/>
          <w:szCs w:val="26"/>
        </w:rPr>
        <w:t xml:space="preserve">, </w:t>
      </w:r>
      <w:r w:rsidR="00DB2325">
        <w:rPr>
          <w:rFonts w:ascii="Times New Roman" w:hAnsi="Times New Roman" w:cs="Times New Roman"/>
          <w:sz w:val="26"/>
          <w:szCs w:val="26"/>
        </w:rPr>
        <w:t xml:space="preserve">который используется в качестве входных данных для модуля </w:t>
      </w:r>
      <w:proofErr w:type="spellStart"/>
      <w:r w:rsidR="00DB2325">
        <w:rPr>
          <w:rFonts w:ascii="Times New Roman" w:hAnsi="Times New Roman" w:cs="Times New Roman"/>
          <w:sz w:val="26"/>
          <w:szCs w:val="26"/>
          <w:lang w:val="en-US"/>
        </w:rPr>
        <w:t>DemForecasting</w:t>
      </w:r>
      <w:proofErr w:type="spellEnd"/>
      <w:r w:rsidR="00DB2325" w:rsidRPr="00C21A3E">
        <w:rPr>
          <w:rFonts w:ascii="Times New Roman" w:hAnsi="Times New Roman" w:cs="Times New Roman"/>
          <w:sz w:val="26"/>
          <w:szCs w:val="26"/>
        </w:rPr>
        <w:t>-0.</w:t>
      </w:r>
      <w:r w:rsidR="00DB2325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="00DB2325">
        <w:rPr>
          <w:rFonts w:ascii="Times New Roman" w:hAnsi="Times New Roman" w:cs="Times New Roman"/>
          <w:sz w:val="26"/>
          <w:szCs w:val="26"/>
        </w:rPr>
        <w:t>.</w:t>
      </w:r>
    </w:p>
    <w:p w:rsidR="00926DB1" w:rsidRDefault="00926DB1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39.75pt">
            <v:imagedata r:id="rId6" o:title="Снимок11"/>
          </v:shape>
        </w:pict>
      </w:r>
    </w:p>
    <w:p w:rsidR="00926DB1" w:rsidRDefault="00926DB1" w:rsidP="00926DB1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1. Коэффициенты рождаемости РОССТАТ</w:t>
      </w:r>
    </w:p>
    <w:p w:rsidR="00B42E57" w:rsidRDefault="009055F4" w:rsidP="00926DB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</w:t>
      </w:r>
      <w:r w:rsidR="008E6392">
        <w:rPr>
          <w:rFonts w:ascii="Times New Roman" w:hAnsi="Times New Roman" w:cs="Times New Roman"/>
          <w:sz w:val="26"/>
          <w:szCs w:val="26"/>
        </w:rPr>
        <w:t>асчёт коэффициента рождаемости для конкретной когорты осуществлялся следующим образом:</w:t>
      </w:r>
    </w:p>
    <w:p w:rsidR="008E6392" w:rsidRPr="008E6392" w:rsidRDefault="008E6392" w:rsidP="008E6392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avg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</m:oMath>
      </m:oMathPara>
    </w:p>
    <w:p w:rsidR="008E6392" w:rsidRDefault="008E6392" w:rsidP="008E6392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avg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953BC6">
        <w:rPr>
          <w:rFonts w:ascii="Times New Roman" w:eastAsiaTheme="minorEastAsia" w:hAnsi="Times New Roman" w:cs="Times New Roman"/>
          <w:sz w:val="26"/>
          <w:szCs w:val="26"/>
        </w:rPr>
        <w:t xml:space="preserve">среднее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детей за год в возрастной когорте, </w:t>
      </w:r>
      <m:oMath>
        <m:r>
          <w:rPr>
            <w:rFonts w:ascii="Cambria Math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индекс когорты.</w:t>
      </w:r>
      <w:r w:rsidR="00117D9D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предполагаемое количество новорожденных можно вычислить </w:t>
      </w:r>
      <w:r w:rsidR="004707E9">
        <w:rPr>
          <w:rFonts w:ascii="Times New Roman" w:eastAsiaTheme="minorEastAsia" w:hAnsi="Times New Roman" w:cs="Times New Roman"/>
          <w:sz w:val="26"/>
          <w:szCs w:val="26"/>
        </w:rPr>
        <w:t>по формуле:</w:t>
      </w:r>
    </w:p>
    <w:p w:rsidR="00117D9D" w:rsidRDefault="00FA4855" w:rsidP="00117D9D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new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,</m:t>
          </m:r>
        </m:oMath>
      </m:oMathPara>
    </w:p>
    <w:p w:rsidR="008E6392" w:rsidRDefault="00117D9D" w:rsidP="00117D9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женщин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когорте.</w:t>
      </w:r>
    </w:p>
    <w:p w:rsidR="004707E9" w:rsidRDefault="004707E9" w:rsidP="00142897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Поскольку представлен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годовой расчёт, то полученные результаты необходимо умножать на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установленный </w:t>
      </w:r>
      <w:r w:rsidR="00142897">
        <w:rPr>
          <w:rFonts w:ascii="Times New Roman" w:eastAsiaTheme="minorEastAsia" w:hAnsi="Times New Roman" w:cs="Times New Roman"/>
          <w:sz w:val="26"/>
          <w:szCs w:val="26"/>
        </w:rPr>
        <w:t>шаг передвижки.</w:t>
      </w:r>
    </w:p>
    <w:p w:rsidR="004707E9" w:rsidRPr="00C4591C" w:rsidRDefault="004707E9" w:rsidP="00404753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4707E9">
        <w:rPr>
          <w:rFonts w:ascii="Times New Roman" w:eastAsiaTheme="minorEastAsia" w:hAnsi="Times New Roman" w:cs="Times New Roman"/>
          <w:b/>
          <w:i/>
          <w:sz w:val="26"/>
          <w:szCs w:val="26"/>
        </w:rPr>
        <w:lastRenderedPageBreak/>
        <w:t>Смертность.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В зарубежных статистических агентствах существует коэффициент под названием 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“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survival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  <w:lang w:val="en-US"/>
        </w:rPr>
        <w:t>rate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”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(выживаемость)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который определяет вероятность дожития одной возрастной когорты до следующей когорты.</w:t>
      </w:r>
      <w:r w:rsidR="00C4591C" w:rsidRPr="00C4591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Однако, в рамках </w:t>
      </w:r>
      <w:proofErr w:type="spellStart"/>
      <w:r w:rsidR="00C4591C">
        <w:rPr>
          <w:rFonts w:ascii="Times New Roman" w:eastAsiaTheme="minorEastAsia" w:hAnsi="Times New Roman" w:cs="Times New Roman"/>
          <w:sz w:val="26"/>
          <w:szCs w:val="26"/>
        </w:rPr>
        <w:t>РОССТАТа</w:t>
      </w:r>
      <w:proofErr w:type="spellEnd"/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такого коэффициента найти не удалось. Для вычисления в</w:t>
      </w:r>
      <w:r w:rsidR="00404753">
        <w:rPr>
          <w:rFonts w:ascii="Times New Roman" w:eastAsiaTheme="minorEastAsia" w:hAnsi="Times New Roman" w:cs="Times New Roman"/>
          <w:sz w:val="26"/>
          <w:szCs w:val="26"/>
        </w:rPr>
        <w:t>ероятности дожития использовались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возрастные коэффициент смертности для мужчин и женщин. Ниже представлен пример таблицы с коэффициентами</w:t>
      </w:r>
      <w:r w:rsidR="002D154D">
        <w:rPr>
          <w:rFonts w:ascii="Times New Roman" w:eastAsiaTheme="minorEastAsia" w:hAnsi="Times New Roman" w:cs="Times New Roman"/>
          <w:sz w:val="26"/>
          <w:szCs w:val="26"/>
        </w:rPr>
        <w:t xml:space="preserve"> смертности</w:t>
      </w:r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 для мужчин (см. рис. 2, </w:t>
      </w:r>
      <w:hyperlink r:id="rId7" w:history="1">
        <w:r w:rsidR="00C4591C" w:rsidRPr="00633A3E">
          <w:rPr>
            <w:rStyle w:val="a3"/>
            <w:rFonts w:ascii="Times New Roman" w:eastAsiaTheme="minorEastAsia" w:hAnsi="Times New Roman" w:cs="Times New Roman"/>
            <w:sz w:val="26"/>
            <w:szCs w:val="26"/>
          </w:rPr>
          <w:t>https://rosstat.gov.ru/bgd/regl/b14_13/IssWWW.exe/Stg/d01/04-23.htm</w:t>
        </w:r>
      </w:hyperlink>
      <w:r w:rsidR="00C4591C">
        <w:rPr>
          <w:rFonts w:ascii="Times New Roman" w:eastAsiaTheme="minorEastAsia" w:hAnsi="Times New Roman" w:cs="Times New Roman"/>
          <w:sz w:val="26"/>
          <w:szCs w:val="26"/>
        </w:rPr>
        <w:t xml:space="preserve">). </w:t>
      </w:r>
    </w:p>
    <w:p w:rsidR="004707E9" w:rsidRDefault="00C4591C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26" type="#_x0000_t75" style="width:467.3pt;height:224.15pt">
            <v:imagedata r:id="rId8" o:title="Снимок22"/>
          </v:shape>
        </w:pict>
      </w:r>
    </w:p>
    <w:p w:rsidR="00C4591C" w:rsidRDefault="00C4591C" w:rsidP="00C4591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2. Количество умерших на 1000 человек для каждой возрастной группы</w:t>
      </w:r>
    </w:p>
    <w:p w:rsid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Представленные данные позволяют вычислить</w:t>
      </w:r>
      <w:r w:rsidR="00F106CC">
        <w:rPr>
          <w:rFonts w:ascii="Times New Roman" w:hAnsi="Times New Roman" w:cs="Times New Roman"/>
          <w:sz w:val="26"/>
          <w:szCs w:val="26"/>
        </w:rPr>
        <w:t xml:space="preserve"> средний</w:t>
      </w:r>
      <w:r>
        <w:rPr>
          <w:rFonts w:ascii="Times New Roman" w:hAnsi="Times New Roman" w:cs="Times New Roman"/>
          <w:sz w:val="26"/>
          <w:szCs w:val="26"/>
        </w:rPr>
        <w:t xml:space="preserve"> процент выживших</w:t>
      </w:r>
      <w:r w:rsidR="00F106CC">
        <w:rPr>
          <w:rFonts w:ascii="Times New Roman" w:hAnsi="Times New Roman" w:cs="Times New Roman"/>
          <w:sz w:val="26"/>
          <w:szCs w:val="26"/>
        </w:rPr>
        <w:t xml:space="preserve"> за один год</w:t>
      </w:r>
      <w:r>
        <w:rPr>
          <w:rFonts w:ascii="Times New Roman" w:hAnsi="Times New Roman" w:cs="Times New Roman"/>
          <w:sz w:val="26"/>
          <w:szCs w:val="26"/>
        </w:rPr>
        <w:t xml:space="preserve"> как:</w:t>
      </w:r>
    </w:p>
    <w:p w:rsidR="003D5674" w:rsidRPr="003D5674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den>
          </m:f>
        </m:oMath>
      </m:oMathPara>
    </w:p>
    <w:p w:rsidR="00306971" w:rsidRDefault="003D5674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3D5674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смертей на 1000 человек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Результат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p(</m:t>
            </m:r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5B6D88">
        <w:rPr>
          <w:rFonts w:ascii="Times New Roman" w:eastAsiaTheme="minorEastAsia" w:hAnsi="Times New Roman" w:cs="Times New Roman"/>
          <w:sz w:val="26"/>
          <w:szCs w:val="26"/>
        </w:rPr>
        <w:t xml:space="preserve"> можно рассматривать как вероятность выживания за год для представителей заданной когорты.</w:t>
      </w:r>
    </w:p>
    <w:p w:rsidR="003D5674" w:rsidRDefault="005B6D88" w:rsidP="0030697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Соответственно, вероятность дожития на отрезке перехода в следующую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когорту </w:t>
      </w:r>
      <w:r>
        <w:rPr>
          <w:rFonts w:ascii="Times New Roman" w:eastAsiaTheme="minorEastAsia" w:hAnsi="Times New Roman" w:cs="Times New Roman"/>
          <w:sz w:val="26"/>
          <w:szCs w:val="26"/>
        </w:rPr>
        <w:t>(5 лет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 xml:space="preserve"> подряд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) можно рассчитать </w:t>
      </w:r>
      <w:r w:rsidR="00AC1679">
        <w:rPr>
          <w:rFonts w:ascii="Times New Roman" w:eastAsiaTheme="minorEastAsia" w:hAnsi="Times New Roman" w:cs="Times New Roman"/>
          <w:sz w:val="26"/>
          <w:szCs w:val="26"/>
        </w:rPr>
        <w:t>на основе теоремы</w:t>
      </w:r>
      <w:r w:rsidR="00191BEF">
        <w:rPr>
          <w:rFonts w:ascii="Times New Roman" w:eastAsiaTheme="minorEastAsia" w:hAnsi="Times New Roman" w:cs="Times New Roman"/>
          <w:sz w:val="26"/>
          <w:szCs w:val="26"/>
        </w:rPr>
        <w:t xml:space="preserve"> умножения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</w:t>
      </w:r>
      <w:r w:rsidR="008D292B">
        <w:rPr>
          <w:rFonts w:ascii="Times New Roman" w:eastAsiaTheme="minorEastAsia" w:hAnsi="Times New Roman" w:cs="Times New Roman"/>
          <w:sz w:val="26"/>
          <w:szCs w:val="26"/>
        </w:rPr>
        <w:t>ероятностей. Таким образом, предполагаемое количество мужчин, которые перейдут в следующую когорту рассчитывается по формуле:</w:t>
      </w:r>
    </w:p>
    <w:p w:rsidR="005B6D88" w:rsidRPr="00404753" w:rsidRDefault="00404753" w:rsidP="00404753">
      <w:pPr>
        <w:spacing w:after="0" w:line="360" w:lineRule="auto"/>
        <w:ind w:left="-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future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*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p>
        </m:s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5B6D88" w:rsidRDefault="00404753" w:rsidP="003D5674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bSup>
      </m:oMath>
      <w:r w:rsidRPr="00404753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количество мужчин в </w:t>
      </w:r>
      <w:proofErr w:type="spellStart"/>
      <w:r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/>
          <w:sz w:val="26"/>
          <w:szCs w:val="26"/>
        </w:rPr>
        <w:t xml:space="preserve">ой </w:t>
      </w:r>
      <w:r>
        <w:rPr>
          <w:rFonts w:ascii="Times New Roman" w:eastAsiaTheme="minorEastAsia" w:hAnsi="Times New Roman" w:cs="Times New Roman"/>
          <w:sz w:val="26"/>
          <w:szCs w:val="26"/>
        </w:rPr>
        <w:t>когорте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Такой же принцип используется при расчёте </w:t>
      </w:r>
      <w:r w:rsidR="00306971">
        <w:rPr>
          <w:rFonts w:ascii="Times New Roman" w:eastAsiaTheme="minorEastAsia" w:hAnsi="Times New Roman" w:cs="Times New Roman"/>
          <w:sz w:val="26"/>
          <w:szCs w:val="26"/>
        </w:rPr>
        <w:t>вероятности дожития женщин.</w:t>
      </w:r>
    </w:p>
    <w:p w:rsidR="00900012" w:rsidRDefault="00306971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E488B">
        <w:rPr>
          <w:rFonts w:ascii="Times New Roman" w:hAnsi="Times New Roman" w:cs="Times New Roman"/>
          <w:sz w:val="26"/>
          <w:szCs w:val="26"/>
        </w:rPr>
        <w:lastRenderedPageBreak/>
        <w:t xml:space="preserve">Важно обратить внимание, </w:t>
      </w:r>
      <w:r>
        <w:rPr>
          <w:rFonts w:ascii="Times New Roman" w:hAnsi="Times New Roman" w:cs="Times New Roman"/>
          <w:sz w:val="26"/>
          <w:szCs w:val="26"/>
        </w:rPr>
        <w:t xml:space="preserve">что РОССТАТ представляет данные до когорты «70 и более» (см. рис. 2). При моделировании этот </w:t>
      </w:r>
      <w:r w:rsidR="00BE53BC">
        <w:rPr>
          <w:rFonts w:ascii="Times New Roman" w:hAnsi="Times New Roman" w:cs="Times New Roman"/>
          <w:sz w:val="26"/>
          <w:szCs w:val="26"/>
        </w:rPr>
        <w:t xml:space="preserve">коэффициент </w:t>
      </w:r>
      <w:r>
        <w:rPr>
          <w:rFonts w:ascii="Times New Roman" w:hAnsi="Times New Roman" w:cs="Times New Roman"/>
          <w:sz w:val="26"/>
          <w:szCs w:val="26"/>
        </w:rPr>
        <w:t>использовался для когорты 70</w:t>
      </w:r>
      <w:r w:rsidR="001518FB">
        <w:rPr>
          <w:rFonts w:ascii="Times New Roman" w:hAnsi="Times New Roman" w:cs="Times New Roman"/>
          <w:sz w:val="26"/>
          <w:szCs w:val="26"/>
        </w:rPr>
        <w:t xml:space="preserve">-74, тогда как для старших когорт </w:t>
      </w:r>
      <w:r>
        <w:rPr>
          <w:rFonts w:ascii="Times New Roman" w:hAnsi="Times New Roman" w:cs="Times New Roman"/>
          <w:sz w:val="26"/>
          <w:szCs w:val="26"/>
        </w:rPr>
        <w:t>процент выживаемости</w:t>
      </w:r>
      <w:r w:rsidR="00BE53BC">
        <w:rPr>
          <w:rFonts w:ascii="Times New Roman" w:hAnsi="Times New Roman" w:cs="Times New Roman"/>
          <w:sz w:val="26"/>
          <w:szCs w:val="26"/>
        </w:rPr>
        <w:t xml:space="preserve"> пошагово</w:t>
      </w:r>
      <w:r>
        <w:rPr>
          <w:rFonts w:ascii="Times New Roman" w:hAnsi="Times New Roman" w:cs="Times New Roman"/>
          <w:sz w:val="26"/>
          <w:szCs w:val="26"/>
        </w:rPr>
        <w:t xml:space="preserve"> сокращался на 4%</w:t>
      </w:r>
      <w:r w:rsidR="00BE53BC">
        <w:rPr>
          <w:rFonts w:ascii="Times New Roman" w:hAnsi="Times New Roman" w:cs="Times New Roman"/>
          <w:sz w:val="26"/>
          <w:szCs w:val="26"/>
        </w:rPr>
        <w:t xml:space="preserve"> (приблизительная разница между когортами 64-69 и 70-74)</w:t>
      </w:r>
      <w:r>
        <w:rPr>
          <w:rFonts w:ascii="Times New Roman" w:hAnsi="Times New Roman" w:cs="Times New Roman"/>
          <w:sz w:val="26"/>
          <w:szCs w:val="26"/>
        </w:rPr>
        <w:t>.</w:t>
      </w:r>
      <w:r w:rsidR="00BE53BC">
        <w:rPr>
          <w:rFonts w:ascii="Times New Roman" w:hAnsi="Times New Roman" w:cs="Times New Roman"/>
          <w:sz w:val="26"/>
          <w:szCs w:val="26"/>
        </w:rPr>
        <w:t xml:space="preserve"> Вероятно, необходимо рассмотреть сокращение </w:t>
      </w:r>
      <w:r w:rsidR="00EA5559">
        <w:rPr>
          <w:rFonts w:ascii="Times New Roman" w:hAnsi="Times New Roman" w:cs="Times New Roman"/>
          <w:sz w:val="26"/>
          <w:szCs w:val="26"/>
        </w:rPr>
        <w:t xml:space="preserve">выживаемости </w:t>
      </w:r>
      <w:r w:rsidR="00BE53BC">
        <w:rPr>
          <w:rFonts w:ascii="Times New Roman" w:hAnsi="Times New Roman" w:cs="Times New Roman"/>
          <w:sz w:val="26"/>
          <w:szCs w:val="26"/>
        </w:rPr>
        <w:t>на больший процент, поскольку при моделировании сильно увеличивает количество людей в когорте 100 и более.</w:t>
      </w:r>
    </w:p>
    <w:p w:rsidR="00900012" w:rsidRPr="00404753" w:rsidRDefault="00900012" w:rsidP="0090001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Численность последней когорты (100 и более) при новой итерации перехода обнуляется, поскольку отсутствует более старшая когорта.</w:t>
      </w:r>
    </w:p>
    <w:p w:rsidR="00C4591C" w:rsidRDefault="003D5674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программном модуле используются данные</w:t>
      </w:r>
      <w:r w:rsidR="00535A13">
        <w:rPr>
          <w:rFonts w:ascii="Times New Roman" w:hAnsi="Times New Roman" w:cs="Times New Roman"/>
          <w:sz w:val="26"/>
          <w:szCs w:val="26"/>
        </w:rPr>
        <w:t xml:space="preserve"> смертности</w:t>
      </w:r>
      <w:r>
        <w:rPr>
          <w:rFonts w:ascii="Times New Roman" w:hAnsi="Times New Roman" w:cs="Times New Roman"/>
          <w:sz w:val="26"/>
          <w:szCs w:val="26"/>
        </w:rPr>
        <w:t xml:space="preserve"> за 2013 год, которые включены в входной 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morrate</w:t>
      </w:r>
      <w:proofErr w:type="spellEnd"/>
      <w:r w:rsidRPr="003D567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Pr="003D5674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A13" w:rsidRDefault="002D762E" w:rsidP="004707E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Миграция. </w:t>
      </w:r>
      <w:r w:rsidR="007A5156">
        <w:rPr>
          <w:rFonts w:ascii="Times New Roman" w:hAnsi="Times New Roman" w:cs="Times New Roman"/>
          <w:sz w:val="26"/>
          <w:szCs w:val="26"/>
        </w:rPr>
        <w:t xml:space="preserve">Для моделирования миграции используется миграционное сальдо, то есть разница между прибывшими и выбывшими. Миграционное сальдо для всех муниципальных районов Ленобласти была получена из соответствующих статистических бюллетеней ПЕТРОСТАТА (отделение РОССТАТА по Ленобласти). Данные отражены в файле </w:t>
      </w:r>
      <w:proofErr w:type="spellStart"/>
      <w:r w:rsidR="007A5156">
        <w:rPr>
          <w:rFonts w:ascii="Times New Roman" w:hAnsi="Times New Roman" w:cs="Times New Roman"/>
          <w:sz w:val="26"/>
          <w:szCs w:val="26"/>
          <w:lang w:val="en-US"/>
        </w:rPr>
        <w:t>migsaldo</w:t>
      </w:r>
      <w:proofErr w:type="spellEnd"/>
      <w:r w:rsidR="007A5156" w:rsidRPr="007A5156">
        <w:rPr>
          <w:rFonts w:ascii="Times New Roman" w:hAnsi="Times New Roman" w:cs="Times New Roman"/>
          <w:sz w:val="26"/>
          <w:szCs w:val="26"/>
        </w:rPr>
        <w:t>.</w:t>
      </w:r>
      <w:r w:rsidR="007A5156">
        <w:rPr>
          <w:rFonts w:ascii="Times New Roman" w:hAnsi="Times New Roman" w:cs="Times New Roman"/>
          <w:sz w:val="26"/>
          <w:szCs w:val="26"/>
          <w:lang w:val="en-US"/>
        </w:rPr>
        <w:t>xlsx</w:t>
      </w:r>
      <w:r w:rsidR="007A5156">
        <w:rPr>
          <w:rFonts w:ascii="Times New Roman" w:hAnsi="Times New Roman" w:cs="Times New Roman"/>
          <w:sz w:val="26"/>
          <w:szCs w:val="26"/>
        </w:rPr>
        <w:t>, который используется в качестве входных данных для программного модуля. Миграционное сальдо для всех муниципальных районов Ленобласти представлена на рисунке 3.</w:t>
      </w:r>
    </w:p>
    <w:p w:rsidR="007A5156" w:rsidRDefault="00915D7D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pict>
          <v:shape id="_x0000_i1027" type="#_x0000_t75" style="width:405.5pt;height:253.35pt">
            <v:imagedata r:id="rId9" o:title="Снимок33"/>
          </v:shape>
        </w:pict>
      </w:r>
    </w:p>
    <w:p w:rsidR="007A5156" w:rsidRDefault="007A5156" w:rsidP="007A5156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3. Миграционное сальдо для Ленобласти (с 2018 по 2022)</w:t>
      </w:r>
    </w:p>
    <w:p w:rsidR="00915D7D" w:rsidRDefault="007A5156" w:rsidP="007A515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Отрицательное значение миграционного сальдо свидетельствует об итоговой убыли населения, поскольку выбывших оказалось больше, чем прибывших.</w:t>
      </w:r>
      <w:r w:rsidR="00915D7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5D7D" w:rsidRDefault="00915D7D" w:rsidP="007A515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FF172C" w:rsidRPr="007A5156" w:rsidRDefault="00915D7D" w:rsidP="00915D7D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Эти данные позволяют рассчитать средний темп приращения миграционного сальдо:</w:t>
      </w:r>
    </w:p>
    <w:p w:rsidR="00FF172C" w:rsidRPr="00915D7D" w:rsidRDefault="00F23FC7" w:rsidP="00FF172C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∆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m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ig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  <w:sz w:val="26"/>
              <w:szCs w:val="26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y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y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,</m:t>
          </m:r>
        </m:oMath>
      </m:oMathPara>
    </w:p>
    <w:p w:rsidR="00DB3517" w:rsidRPr="00C335D2" w:rsidRDefault="00915D7D" w:rsidP="00C335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миграционное сальдо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за </w:t>
      </w:r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год </w:t>
      </w:r>
      <w:r w:rsidR="00242F02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y</w:t>
      </w:r>
      <w:r w:rsidR="00242F02" w:rsidRPr="00242F02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y</m:t>
            </m:r>
          </m:sub>
        </m:sSub>
      </m:oMath>
      <w:r w:rsidR="00242F02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количество данных по сальдо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 за год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C335D2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C335D2">
        <w:rPr>
          <w:rFonts w:ascii="Times New Roman" w:eastAsiaTheme="minorEastAsia" w:hAnsi="Times New Roman" w:cs="Times New Roman"/>
          <w:sz w:val="26"/>
          <w:szCs w:val="26"/>
        </w:rPr>
        <w:t xml:space="preserve">В этом случае общее </w:t>
      </w:r>
      <w:r w:rsidR="00132E4B">
        <w:rPr>
          <w:rFonts w:ascii="Times New Roman" w:eastAsiaTheme="minorEastAsia" w:hAnsi="Times New Roman" w:cs="Times New Roman"/>
          <w:sz w:val="26"/>
          <w:szCs w:val="26"/>
        </w:rPr>
        <w:t>количество миграции рассчитывается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 xml:space="preserve"> как сумма сальдо за весь прогнозный интервал с учетом ежегодного </w:t>
      </w:r>
      <w:r w:rsidR="007443FF">
        <w:rPr>
          <w:rFonts w:ascii="Times New Roman" w:eastAsiaTheme="minorEastAsia" w:hAnsi="Times New Roman" w:cs="Times New Roman"/>
          <w:sz w:val="26"/>
          <w:szCs w:val="26"/>
        </w:rPr>
        <w:t xml:space="preserve">темпа </w:t>
      </w:r>
      <w:r w:rsidR="00EB3917">
        <w:rPr>
          <w:rFonts w:ascii="Times New Roman" w:eastAsiaTheme="minorEastAsia" w:hAnsi="Times New Roman" w:cs="Times New Roman"/>
          <w:sz w:val="26"/>
          <w:szCs w:val="26"/>
        </w:rPr>
        <w:t>приращения</w:t>
      </w:r>
      <w:r w:rsidR="003D7CB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3D7CB1" w:rsidRPr="003D7CB1" w:rsidRDefault="00BB0585" w:rsidP="003D7CB1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 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+ 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ig</m:t>
                  </m:r>
                </m:e>
              </m:d>
            </m:e>
          </m:nary>
        </m:oMath>
      </m:oMathPara>
    </w:p>
    <w:p w:rsidR="003D7CB1" w:rsidRDefault="003D7CB1" w:rsidP="003D7CB1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C335D2" w:rsidRPr="00CE488B">
        <w:rPr>
          <w:rFonts w:ascii="Times New Roman" w:hAnsi="Times New Roman" w:cs="Times New Roman"/>
          <w:i/>
          <w:sz w:val="26"/>
          <w:szCs w:val="26"/>
          <w:lang w:val="en-US"/>
        </w:rPr>
        <w:t>K</w:t>
      </w:r>
      <w:r w:rsidR="00C335D2" w:rsidRPr="00C335D2">
        <w:rPr>
          <w:rFonts w:ascii="Times New Roman" w:hAnsi="Times New Roman" w:cs="Times New Roman"/>
          <w:sz w:val="26"/>
          <w:szCs w:val="26"/>
        </w:rPr>
        <w:t xml:space="preserve"> – </w:t>
      </w:r>
      <w:r w:rsidR="00C335D2">
        <w:rPr>
          <w:rFonts w:ascii="Times New Roman" w:hAnsi="Times New Roman" w:cs="Times New Roman"/>
          <w:sz w:val="26"/>
          <w:szCs w:val="26"/>
        </w:rPr>
        <w:t>заданный прогнозный интервал.</w:t>
      </w:r>
    </w:p>
    <w:p w:rsidR="00580902" w:rsidRDefault="00AC5D8C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Последний этап предполагает распределение общего количества миграции по возрастам. Для этого была использована статистическая бюллетень «Численность и миграция населения РФ» от </w:t>
      </w:r>
      <w:proofErr w:type="spellStart"/>
      <w:r>
        <w:rPr>
          <w:rFonts w:ascii="Times New Roman" w:hAnsi="Times New Roman" w:cs="Times New Roman"/>
          <w:sz w:val="26"/>
          <w:szCs w:val="26"/>
        </w:rPr>
        <w:t>РОССТАТа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за 2022 год</w:t>
      </w:r>
      <w:r w:rsidR="00686AFF">
        <w:rPr>
          <w:rFonts w:ascii="Times New Roman" w:hAnsi="Times New Roman" w:cs="Times New Roman"/>
          <w:sz w:val="26"/>
          <w:szCs w:val="26"/>
        </w:rPr>
        <w:t xml:space="preserve">, содержащая информацию о всей миграции РФ </w:t>
      </w:r>
      <w:r w:rsidR="00686AFF">
        <w:rPr>
          <w:rFonts w:ascii="Times New Roman" w:hAnsi="Times New Roman" w:cs="Times New Roman"/>
          <w:sz w:val="26"/>
          <w:szCs w:val="26"/>
        </w:rPr>
        <w:t>(см. рис. 4)</w:t>
      </w:r>
      <w:r w:rsidR="00686AFF">
        <w:rPr>
          <w:rFonts w:ascii="Times New Roman" w:hAnsi="Times New Roman" w:cs="Times New Roman"/>
          <w:sz w:val="26"/>
          <w:szCs w:val="26"/>
        </w:rPr>
        <w:t>.</w: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4" type="#_x0000_t75" style="width:467.3pt;height:352.55pt">
            <v:imagedata r:id="rId10" o:title="Снимок44"/>
          </v:shape>
        </w:pict>
      </w:r>
    </w:p>
    <w:p w:rsidR="00580902" w:rsidRDefault="00580902" w:rsidP="00580902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4. Распределение обще</w:t>
      </w:r>
      <w:r w:rsidR="003E6515">
        <w:rPr>
          <w:rFonts w:ascii="Times New Roman" w:hAnsi="Times New Roman" w:cs="Times New Roman"/>
          <w:sz w:val="26"/>
          <w:szCs w:val="26"/>
        </w:rPr>
        <w:t>российской миграции по возрастным группам</w:t>
      </w:r>
    </w:p>
    <w:p w:rsidR="00580902" w:rsidRDefault="00580902" w:rsidP="004B67C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C335D2" w:rsidRDefault="00AB14D0" w:rsidP="00BB0585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На основе этих данных были рассчитаны доли распределения миграции по возрастам</w:t>
      </w:r>
      <w:r w:rsidR="00580902">
        <w:rPr>
          <w:rFonts w:ascii="Times New Roman" w:hAnsi="Times New Roman" w:cs="Times New Roman"/>
          <w:sz w:val="26"/>
          <w:szCs w:val="26"/>
        </w:rPr>
        <w:t xml:space="preserve"> от общего числа миграции</w:t>
      </w:r>
      <w:r>
        <w:rPr>
          <w:rFonts w:ascii="Times New Roman" w:hAnsi="Times New Roman" w:cs="Times New Roman"/>
          <w:sz w:val="26"/>
          <w:szCs w:val="26"/>
        </w:rPr>
        <w:t xml:space="preserve">, что отражено в файле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migbyage</w:t>
      </w:r>
      <w:proofErr w:type="spellEnd"/>
      <w:r w:rsidRPr="00AB14D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xlsx</w:t>
      </w:r>
      <w:r>
        <w:rPr>
          <w:rFonts w:ascii="Times New Roman" w:hAnsi="Times New Roman" w:cs="Times New Roman"/>
          <w:sz w:val="26"/>
          <w:szCs w:val="26"/>
        </w:rPr>
        <w:t>. Таким образом, вычисление приблизительного количества мигрантов в определенной когорте от общего числа выполняется следующим образом:</w:t>
      </w:r>
    </w:p>
    <w:p w:rsidR="00AB14D0" w:rsidRPr="00AB14D0" w:rsidRDefault="00A9791E" w:rsidP="00BB058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migbyage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totalmig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age</m:t>
              </m:r>
            </m:sup>
          </m:sSubSup>
        </m:oMath>
      </m:oMathPara>
    </w:p>
    <w:p w:rsidR="00AB14D0" w:rsidRPr="00AB14D0" w:rsidRDefault="00AB14D0" w:rsidP="00AB14D0">
      <w:pPr>
        <w:spacing w:after="0" w:line="360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age</m:t>
            </m:r>
          </m:sup>
        </m:sSubSup>
      </m:oMath>
      <w:r w:rsidR="004D6B5F">
        <w:rPr>
          <w:rFonts w:ascii="Times New Roman" w:eastAsiaTheme="minorEastAsia" w:hAnsi="Times New Roman" w:cs="Times New Roman"/>
          <w:sz w:val="26"/>
          <w:szCs w:val="26"/>
        </w:rPr>
        <w:t>- средняя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возрастная доля мигрантов от общего числа миграции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 xml:space="preserve"> для </w:t>
      </w:r>
      <w:proofErr w:type="spellStart"/>
      <w:r w:rsidR="005D77A1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i</w:t>
      </w:r>
      <w:proofErr w:type="spellEnd"/>
      <w:r w:rsidR="005D77A1" w:rsidRPr="00117D9D">
        <w:rPr>
          <w:rFonts w:ascii="Times New Roman" w:eastAsiaTheme="minorEastAsia" w:hAnsi="Times New Roman" w:cs="Times New Roman"/>
          <w:i/>
          <w:sz w:val="26"/>
          <w:szCs w:val="26"/>
        </w:rPr>
        <w:t>-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>ой</w:t>
      </w:r>
      <w:r w:rsidR="005D77A1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r w:rsidR="005D77A1">
        <w:rPr>
          <w:rFonts w:ascii="Times New Roman" w:eastAsiaTheme="minorEastAsia" w:hAnsi="Times New Roman" w:cs="Times New Roman"/>
          <w:sz w:val="26"/>
          <w:szCs w:val="26"/>
        </w:rPr>
        <w:t>когорты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sectPr w:rsidR="00AB14D0" w:rsidRPr="00AB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68"/>
    <w:rsid w:val="00117D9D"/>
    <w:rsid w:val="00132E4B"/>
    <w:rsid w:val="00142897"/>
    <w:rsid w:val="001518FB"/>
    <w:rsid w:val="00191BEF"/>
    <w:rsid w:val="00203D22"/>
    <w:rsid w:val="00242F02"/>
    <w:rsid w:val="002D154D"/>
    <w:rsid w:val="002D762E"/>
    <w:rsid w:val="00306971"/>
    <w:rsid w:val="003D5674"/>
    <w:rsid w:val="003D7CB1"/>
    <w:rsid w:val="003E6515"/>
    <w:rsid w:val="00404753"/>
    <w:rsid w:val="004707E9"/>
    <w:rsid w:val="004B67CF"/>
    <w:rsid w:val="004D6B5F"/>
    <w:rsid w:val="00502A68"/>
    <w:rsid w:val="005066C1"/>
    <w:rsid w:val="0051701A"/>
    <w:rsid w:val="00535A13"/>
    <w:rsid w:val="00580902"/>
    <w:rsid w:val="00593423"/>
    <w:rsid w:val="005B1175"/>
    <w:rsid w:val="005B6D88"/>
    <w:rsid w:val="005D77A1"/>
    <w:rsid w:val="00630316"/>
    <w:rsid w:val="00686AFF"/>
    <w:rsid w:val="007030A3"/>
    <w:rsid w:val="007443FF"/>
    <w:rsid w:val="007A5156"/>
    <w:rsid w:val="008D292B"/>
    <w:rsid w:val="008E6392"/>
    <w:rsid w:val="00900012"/>
    <w:rsid w:val="009055F4"/>
    <w:rsid w:val="00915D7D"/>
    <w:rsid w:val="00926DB1"/>
    <w:rsid w:val="00953BC6"/>
    <w:rsid w:val="00A6431E"/>
    <w:rsid w:val="00A9791E"/>
    <w:rsid w:val="00AB14D0"/>
    <w:rsid w:val="00AC1679"/>
    <w:rsid w:val="00AC5D8C"/>
    <w:rsid w:val="00B21045"/>
    <w:rsid w:val="00B25ADC"/>
    <w:rsid w:val="00B42E57"/>
    <w:rsid w:val="00B97D40"/>
    <w:rsid w:val="00BB0585"/>
    <w:rsid w:val="00BE53BC"/>
    <w:rsid w:val="00C21A3E"/>
    <w:rsid w:val="00C335D2"/>
    <w:rsid w:val="00C4591C"/>
    <w:rsid w:val="00C655D4"/>
    <w:rsid w:val="00C84472"/>
    <w:rsid w:val="00C8532A"/>
    <w:rsid w:val="00CE488B"/>
    <w:rsid w:val="00DB2325"/>
    <w:rsid w:val="00DB3517"/>
    <w:rsid w:val="00E5639A"/>
    <w:rsid w:val="00EA5559"/>
    <w:rsid w:val="00EB3917"/>
    <w:rsid w:val="00F106CC"/>
    <w:rsid w:val="00F23FC7"/>
    <w:rsid w:val="00FA4855"/>
    <w:rsid w:val="00FF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75A8"/>
  <w15:chartTrackingRefBased/>
  <w15:docId w15:val="{0638B491-2376-4EDA-9867-12BC9239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6DB1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E63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sstat.gov.ru/bgd/regl/b14_13/IssWWW.exe/Stg/d01/04-23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osstat.gov.ru/bgd/regl/b12_13/IssWWW.exe/Stg/d1/04-19.ht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5417-F63C-4615-A91C-60B6B05D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53</cp:revision>
  <dcterms:created xsi:type="dcterms:W3CDTF">2024-03-15T06:05:00Z</dcterms:created>
  <dcterms:modified xsi:type="dcterms:W3CDTF">2024-03-15T12:21:00Z</dcterms:modified>
</cp:coreProperties>
</file>