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D41D49"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D41D49"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D41D49"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D41D49"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D41D49"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381879"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381879"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D41D49"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D41D49"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D41D49"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D41D49"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D41D49"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D41D49"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It should be noted that neither net migration s nor population size (popsize) is used as a factor in the process of clusterization. Consequently, the formation of clusters is entirely independent of these characteristics. All factors were normalized per capita to ensure a fairer partition. However, after the clustering process, it is reasonable to analyse the results in their absolute values as well.</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The diagram below (Fig. 3a) illustrates the difference in the median values of socio-economic factors (elements of m_t) between the positive and negative sub-clusters within each cluster, expressed in per capita terms. A value less than 0% indicates that this factor is greater in the negative sub-cluster compared to the positive sub-cluster.</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 xml:space="preserve">Firstly, the diagram shows some areas of overall increase and decrease in the difference, illustrating the factors that have a similar nature of impact in all clusters (Fig. 3a). The factors that demonstrate a common increase in all cases should be considered the most significant, as their higher values consistently result in positive net migration. These include “retailturnover” (avg. diff. ~15%), “factoriescap” (avg. diff. ~15%), and “harvest” (avg. diff. ~13%). </w:t>
      </w:r>
    </w:p>
    <w:p w:rsid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 xml:space="preserve">The nature of these factors do not change, when analysing the results in absolute terms (Fig. 3b), although their average difference increases around two times (“retailturnover” ~32%, “factoriescap” ~32%, and “harvest” ~30%). However, it is evident that the impact of other factors sufficiently changes. For example, in per capita terms there are 7 factors that showed a </w:t>
      </w:r>
      <w:r w:rsidRPr="00381879">
        <w:rPr>
          <w:rFonts w:ascii="Times New Roman" w:eastAsiaTheme="minorEastAsia" w:hAnsi="Times New Roman" w:cs="Times New Roman"/>
          <w:sz w:val="26"/>
          <w:szCs w:val="26"/>
          <w:lang w:val="en-US"/>
        </w:rPr>
        <w:lastRenderedPageBreak/>
        <w:t>negative average difference, while in absolute value terms it is only 1 - hospitals (see Fig. 3a, 3b).</w:t>
      </w:r>
      <w:bookmarkStart w:id="0" w:name="_GoBack"/>
      <w:bookmarkEnd w:id="0"/>
      <w:r>
        <w:rPr>
          <w:rFonts w:ascii="Times New Roman" w:eastAsiaTheme="minorEastAsia" w:hAnsi="Times New Roman" w:cs="Times New Roman"/>
          <w:sz w:val="26"/>
          <w:szCs w:val="26"/>
          <w:lang w:val="en-US"/>
        </w:rPr>
        <w:pict>
          <v:shape id="_x0000_i1032" type="#_x0000_t75" style="width:467.25pt;height:403.5pt">
            <v:imagedata r:id="rId10" o:title="1"/>
          </v:shape>
        </w:pic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381879"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1"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381879"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2"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381879"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3"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381879"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4"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381879"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1" type="#_x0000_t75" style="width:467.25pt;height:204pt">
            <v:imagedata r:id="rId15"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compared to the intra-cluster</w:t>
      </w:r>
    </w:p>
    <w:p w:rsidR="0072565C" w:rsidRPr="00A81CFC" w:rsidRDefault="0068490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684900">
        <w:rPr>
          <w:rFonts w:ascii="Times New Roman" w:eastAsiaTheme="minorEastAsia" w:hAnsi="Times New Roman" w:cs="Times New Roman"/>
          <w:color w:val="000000" w:themeColor="text1"/>
          <w:sz w:val="26"/>
          <w:szCs w:val="26"/>
          <w:lang w:val="en-US"/>
        </w:rPr>
        <w:t>The experiment demonstrated that the scenario of transition from one cluster to another has the potential to further improve migration attractiveness.</w:t>
      </w:r>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D49" w:rsidRDefault="00D41D49" w:rsidP="00075B6D">
      <w:pPr>
        <w:spacing w:after="0" w:line="240" w:lineRule="auto"/>
      </w:pPr>
      <w:r>
        <w:separator/>
      </w:r>
    </w:p>
  </w:endnote>
  <w:endnote w:type="continuationSeparator" w:id="0">
    <w:p w:rsidR="00D41D49" w:rsidRDefault="00D41D49"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D49" w:rsidRDefault="00D41D49" w:rsidP="00075B6D">
      <w:pPr>
        <w:spacing w:after="0" w:line="240" w:lineRule="auto"/>
      </w:pPr>
      <w:r>
        <w:separator/>
      </w:r>
    </w:p>
  </w:footnote>
  <w:footnote w:type="continuationSeparator" w:id="0">
    <w:p w:rsidR="00D41D49" w:rsidRDefault="00D41D49"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4C9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81879"/>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4900"/>
    <w:rsid w:val="00685B15"/>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41D49"/>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2FEE"/>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3386</TotalTime>
  <Pages>22</Pages>
  <Words>5290</Words>
  <Characters>30159</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178</cp:revision>
  <dcterms:created xsi:type="dcterms:W3CDTF">2025-03-31T05:44:00Z</dcterms:created>
  <dcterms:modified xsi:type="dcterms:W3CDTF">2025-05-26T13:41:00Z</dcterms:modified>
</cp:coreProperties>
</file>