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CE3DC9"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CE3DC9"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CE3DC9"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CE3DC9"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CE3DC9"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721ACC"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721ACC"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CE3DC9"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CE3DC9"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CE3DC9"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CE3DC9"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CE3DC9"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CE3DC9"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E636AA"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972286" w:rsidRPr="002220DC" w:rsidRDefault="004E3C69" w:rsidP="002220D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FE2D74" w:rsidRPr="00FE2D74" w:rsidRDefault="00FE2D74" w:rsidP="00FE2D74">
      <w:pPr>
        <w:spacing w:before="200"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 xml:space="preserve">In the previous section, a mathematical description was provided to obtain a development vector for any state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of a municipality </w:t>
      </w:r>
      <w:r w:rsidRPr="00FE2D74">
        <w:rPr>
          <w:rFonts w:ascii="Times New Roman" w:eastAsia="Times New Roman" w:hAnsi="Times New Roman" w:cs="Times New Roman"/>
          <w:b/>
          <w:bCs/>
          <w:i/>
          <w:iCs/>
          <w:color w:val="000000" w:themeColor="text1"/>
          <w:sz w:val="26"/>
          <w:szCs w:val="26"/>
          <w:lang w:val="en-US" w:eastAsia="ru-RU"/>
        </w:rPr>
        <w:t>M</w:t>
      </w:r>
      <w:r w:rsidRPr="00FE2D74">
        <w:rPr>
          <w:rFonts w:ascii="Times New Roman" w:eastAsia="Times New Roman" w:hAnsi="Times New Roman" w:cs="Times New Roman"/>
          <w:color w:val="000000" w:themeColor="text1"/>
          <w:sz w:val="26"/>
          <w:szCs w:val="26"/>
          <w:lang w:val="en-US" w:eastAsia="ru-RU"/>
        </w:rPr>
        <w:t xml:space="preserve">. However, a reasonable question arises: which particular </w:t>
      </w:r>
      <w:r w:rsidRPr="00FE2D74">
        <w:rPr>
          <w:rFonts w:ascii="Times New Roman" w:eastAsia="Times New Roman" w:hAnsi="Times New Roman" w:cs="Times New Roman"/>
          <w:b/>
          <w:bCs/>
          <w:i/>
          <w:iCs/>
          <w:color w:val="000000" w:themeColor="text1"/>
          <w:sz w:val="26"/>
          <w:szCs w:val="26"/>
          <w:lang w:val="en-US" w:eastAsia="ru-RU"/>
        </w:rPr>
        <w:t xml:space="preserve">pos_g^med </w:t>
      </w:r>
      <w:r w:rsidRPr="00FE2D74">
        <w:rPr>
          <w:rFonts w:ascii="Times New Roman" w:eastAsia="Times New Roman" w:hAnsi="Times New Roman" w:cs="Times New Roman"/>
          <w:color w:val="000000" w:themeColor="text1"/>
          <w:sz w:val="26"/>
          <w:szCs w:val="26"/>
          <w:lang w:val="en-US" w:eastAsia="ru-RU"/>
        </w:rPr>
        <w:t xml:space="preserve">should be used as the direction of development for a given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Two approaches were proposed to define the development vector.</w:t>
      </w:r>
    </w:p>
    <w:p w:rsidR="00FE2D74" w:rsidRPr="00FE2D74"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i/>
          <w:iCs/>
          <w:color w:val="000000" w:themeColor="text1"/>
          <w:sz w:val="26"/>
          <w:szCs w:val="26"/>
          <w:lang w:val="en-US" w:eastAsia="ru-RU"/>
        </w:rPr>
        <w:t>Intra-cluster development.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 xml:space="preserve">This approach is straightforward and consists of using the best examples among most similar states of municipalities as the direction of development. First, the cluster corresponding to the input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must be identified, and then the </w:t>
      </w:r>
      <w:r w:rsidRPr="00FE2D74">
        <w:rPr>
          <w:rFonts w:ascii="Times New Roman" w:eastAsia="Times New Roman" w:hAnsi="Times New Roman" w:cs="Times New Roman"/>
          <w:b/>
          <w:bCs/>
          <w:i/>
          <w:iCs/>
          <w:color w:val="000000" w:themeColor="text1"/>
          <w:sz w:val="26"/>
          <w:szCs w:val="26"/>
          <w:lang w:val="en-US" w:eastAsia="ru-RU"/>
        </w:rPr>
        <w:t>pos_g^med</w:t>
      </w:r>
      <w:r w:rsidRPr="00FE2D74">
        <w:rPr>
          <w:rFonts w:ascii="Times New Roman" w:eastAsia="Times New Roman" w:hAnsi="Times New Roman" w:cs="Times New Roman"/>
          <w:color w:val="000000" w:themeColor="text1"/>
          <w:sz w:val="26"/>
          <w:szCs w:val="26"/>
          <w:lang w:val="en-US" w:eastAsia="ru-RU"/>
        </w:rPr>
        <w:t>​ of that cluster is used as the direction.</w:t>
      </w:r>
    </w:p>
    <w:p w:rsidR="00972286" w:rsidRPr="007F5965"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Figure 4 shows the overall simplified scheme of intra-cluster development within the proposed mathematical description.</w:t>
      </w:r>
      <w:r w:rsidR="00972286" w:rsidRPr="007F5965">
        <w:rPr>
          <w:rFonts w:ascii="Times New Roman" w:eastAsiaTheme="minorEastAsia" w:hAnsi="Times New Roman" w:cs="Times New Roman"/>
          <w:color w:val="000000" w:themeColor="text1"/>
          <w:sz w:val="26"/>
          <w:szCs w:val="26"/>
          <w:lang w:val="en-US"/>
        </w:rPr>
        <w:t>.</w:t>
      </w:r>
    </w:p>
    <w:p w:rsidR="002220DC" w:rsidRPr="003C3517" w:rsidRDefault="00721ACC" w:rsidP="002220D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lastRenderedPageBreak/>
        <w:pict>
          <v:shape id="_x0000_i1027" type="#_x0000_t75" style="width:411.75pt;height:320.25pt">
            <v:imagedata r:id="rId10" o:title="Снимок5"/>
          </v:shape>
        </w:pict>
      </w:r>
    </w:p>
    <w:p w:rsidR="00972286" w:rsidRPr="003C3517"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4</w:t>
      </w:r>
      <w:r w:rsidR="00721ACC">
        <w:rPr>
          <w:rFonts w:ascii="Times New Roman" w:eastAsiaTheme="minorEastAsia" w:hAnsi="Times New Roman" w:cs="Times New Roman"/>
          <w:sz w:val="26"/>
          <w:szCs w:val="26"/>
          <w:lang w:val="en-US"/>
        </w:rPr>
        <w:t>4</w:t>
      </w:r>
      <w:r>
        <w:rPr>
          <w:rFonts w:ascii="Times New Roman" w:eastAsiaTheme="minorEastAsia" w:hAnsi="Times New Roman" w:cs="Times New Roman"/>
          <w:sz w:val="26"/>
          <w:szCs w:val="26"/>
          <w:lang w:val="en-US"/>
        </w:rPr>
        <w:t xml:space="preserve">. </w:t>
      </w:r>
      <w:r w:rsidRPr="00972286">
        <w:rPr>
          <w:rFonts w:ascii="Times New Roman" w:eastAsiaTheme="minorEastAsia" w:hAnsi="Times New Roman" w:cs="Times New Roman"/>
          <w:sz w:val="26"/>
          <w:szCs w:val="26"/>
          <w:lang w:val="en-US"/>
        </w:rPr>
        <w:t>The main steps of the proposed approach</w:t>
      </w:r>
    </w:p>
    <w:p w:rsidR="00972286" w:rsidRDefault="00721ACC" w:rsidP="007443FB">
      <w:pPr>
        <w:spacing w:after="0" w:line="360" w:lineRule="auto"/>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pict>
          <v:shape id="_x0000_i1030" type="#_x0000_t75" style="width:424.5pt;height:306.75pt">
            <v:imagedata r:id="rId11" o:title="1"/>
          </v:shape>
        </w:pict>
      </w:r>
    </w:p>
    <w:p w:rsidR="00721ACC" w:rsidRPr="003C3517" w:rsidRDefault="00721ACC" w:rsidP="00721AC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4</w:t>
      </w:r>
      <w:r>
        <w:rPr>
          <w:rFonts w:ascii="Times New Roman" w:eastAsiaTheme="minorEastAsia" w:hAnsi="Times New Roman" w:cs="Times New Roman"/>
          <w:sz w:val="26"/>
          <w:szCs w:val="26"/>
          <w:lang w:val="en-US"/>
        </w:rPr>
        <w:t>5</w:t>
      </w:r>
      <w:r>
        <w:rPr>
          <w:rFonts w:ascii="Times New Roman" w:eastAsiaTheme="minorEastAsia" w:hAnsi="Times New Roman" w:cs="Times New Roman"/>
          <w:sz w:val="26"/>
          <w:szCs w:val="26"/>
          <w:lang w:val="en-US"/>
        </w:rPr>
        <w:t xml:space="preserve">. </w:t>
      </w:r>
      <w:r w:rsidRPr="00972286">
        <w:rPr>
          <w:rFonts w:ascii="Times New Roman" w:eastAsiaTheme="minorEastAsia" w:hAnsi="Times New Roman" w:cs="Times New Roman"/>
          <w:sz w:val="26"/>
          <w:szCs w:val="26"/>
          <w:lang w:val="en-US"/>
        </w:rPr>
        <w:t xml:space="preserve">The main steps of </w:t>
      </w:r>
      <w:r>
        <w:rPr>
          <w:rFonts w:ascii="Times New Roman" w:eastAsiaTheme="minorEastAsia" w:hAnsi="Times New Roman" w:cs="Times New Roman"/>
          <w:sz w:val="26"/>
          <w:szCs w:val="26"/>
          <w:lang w:val="en-US"/>
        </w:rPr>
        <w:t>extra-cluster development</w:t>
      </w:r>
      <w:bookmarkStart w:id="0" w:name="_GoBack"/>
      <w:bookmarkEnd w:id="0"/>
    </w:p>
    <w:p w:rsidR="00721ACC" w:rsidRPr="00972286" w:rsidRDefault="00721ACC"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lastRenderedPageBreak/>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E636AA" w:rsidRP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 xml:space="preserve">A random forest-based model is proposed for migration forecasting. In addition to being simple and flexible, this approach has already been tested in previous studies on migration forecasting [наша статья]. Random forest is also a valuable tool for evaluating feature importance (according to mean decrease in impurity), which is particularly relevant as it allows for comparison with the results of cluster analysis. </w:t>
      </w:r>
    </w:p>
    <w:p w:rsid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It is not anticipated that the feature importance will be identical, as the forecasting model predicts the number of migrants, while the cluster analysis focused on the difference between positive and negative net migration. Nevertheless, some similarities may reasonably be expected.</w:t>
      </w:r>
    </w:p>
    <w:p w:rsidR="005A76D3" w:rsidRDefault="00721ACC"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lastRenderedPageBreak/>
        <w:pict>
          <v:shape id="_x0000_i1028" type="#_x0000_t75" style="width:467.25pt;height:247.5pt">
            <v:imagedata r:id="rId12" o:title="Снимок2"/>
          </v:shape>
        </w:pict>
      </w:r>
    </w:p>
    <w:p w:rsidR="005A76D3" w:rsidRDefault="005A76D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5A76D3">
        <w:rPr>
          <w:rFonts w:ascii="Times New Roman" w:eastAsiaTheme="minorEastAsia" w:hAnsi="Times New Roman" w:cs="Times New Roman"/>
          <w:color w:val="000000" w:themeColor="text1"/>
          <w:sz w:val="26"/>
          <w:szCs w:val="26"/>
          <w:lang w:val="en-US"/>
        </w:rPr>
        <w:t>Fig. 5. Random forest feature importances according to mean decrease in impurity</w:t>
      </w:r>
    </w:p>
    <w:p w:rsidR="00AB3821" w:rsidRPr="00AB3821"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most important feature according to the forecasting model is “preschool” (see. Fig. 5). This feature, along with “hospitals”, was carefully considered in the cluster analysis, because of its potential role as a marker of different migration types. The MDI confirms their high importance in the forecasting model, providing further support for the interpretations presented in the cluster analysis.</w:t>
      </w:r>
    </w:p>
    <w:p w:rsidR="007C500E"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feature importances of the random forest show meaningful similarities with the results of cluster analysis, indicating the forecasting model’s potential to serve as a tool for assessing any development vector.</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lastRenderedPageBreak/>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76</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289</w:t>
            </w:r>
            <w:r>
              <w:rPr>
                <w:rFonts w:asciiTheme="majorHAnsi" w:eastAsiaTheme="minorEastAsia" w:hAnsiTheme="majorHAnsi" w:cstheme="majorHAnsi"/>
                <w:sz w:val="18"/>
                <w:szCs w:val="18"/>
                <w:lang w:val="en-US"/>
              </w:rPr>
              <w:t xml:space="preserve">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721ACC"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noProof/>
          <w:sz w:val="26"/>
          <w:szCs w:val="26"/>
          <w:lang w:eastAsia="ru-RU"/>
        </w:rPr>
        <w:pict>
          <v:shape id="_x0000_i1029" type="#_x0000_t75" style="width:467.25pt;height:191.25pt">
            <v:imagedata r:id="rId13" o:title="Снимок"/>
          </v:shape>
        </w:pict>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B861B7" w:rsidRDefault="00B861B7"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B861B7">
        <w:rPr>
          <w:rFonts w:ascii="Times New Roman" w:eastAsiaTheme="minorEastAsia" w:hAnsi="Times New Roman" w:cs="Times New Roman"/>
          <w:sz w:val="26"/>
          <w:szCs w:val="26"/>
          <w:lang w:val="en-US"/>
        </w:rPr>
        <w:lastRenderedPageBreak/>
        <w:t>The diagram illustrates that in ~73% of cases (44 out of 60), modified examples show less migration outflow (see Fig 6, green line). The average predicted outflow for the actual examples is -146, while for the modified ones it is -119 (~18%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DC9" w:rsidRDefault="00CE3DC9" w:rsidP="00075B6D">
      <w:pPr>
        <w:spacing w:after="0" w:line="240" w:lineRule="auto"/>
      </w:pPr>
      <w:r>
        <w:separator/>
      </w:r>
    </w:p>
  </w:endnote>
  <w:endnote w:type="continuationSeparator" w:id="0">
    <w:p w:rsidR="00CE3DC9" w:rsidRDefault="00CE3DC9"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DC9" w:rsidRDefault="00CE3DC9" w:rsidP="00075B6D">
      <w:pPr>
        <w:spacing w:after="0" w:line="240" w:lineRule="auto"/>
      </w:pPr>
      <w:r>
        <w:separator/>
      </w:r>
    </w:p>
  </w:footnote>
  <w:footnote w:type="continuationSeparator" w:id="0">
    <w:p w:rsidR="00CE3DC9" w:rsidRDefault="00CE3DC9"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368"/>
    <w:rsid w:val="00044DAF"/>
    <w:rsid w:val="0007449C"/>
    <w:rsid w:val="00075B6D"/>
    <w:rsid w:val="00082CDC"/>
    <w:rsid w:val="00085CA1"/>
    <w:rsid w:val="000931C5"/>
    <w:rsid w:val="00094DF8"/>
    <w:rsid w:val="000A3BCB"/>
    <w:rsid w:val="000A5E7F"/>
    <w:rsid w:val="000C3E33"/>
    <w:rsid w:val="000D2430"/>
    <w:rsid w:val="000E1F75"/>
    <w:rsid w:val="000E2F06"/>
    <w:rsid w:val="000E304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220D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81087"/>
    <w:rsid w:val="003A061D"/>
    <w:rsid w:val="003B09A6"/>
    <w:rsid w:val="003C3517"/>
    <w:rsid w:val="003D2B7B"/>
    <w:rsid w:val="003E2912"/>
    <w:rsid w:val="003F0DC7"/>
    <w:rsid w:val="003F522E"/>
    <w:rsid w:val="00401D62"/>
    <w:rsid w:val="004115D5"/>
    <w:rsid w:val="004353BD"/>
    <w:rsid w:val="0044074A"/>
    <w:rsid w:val="0045106D"/>
    <w:rsid w:val="00451A0E"/>
    <w:rsid w:val="0046732D"/>
    <w:rsid w:val="00470832"/>
    <w:rsid w:val="004751D1"/>
    <w:rsid w:val="00481A7B"/>
    <w:rsid w:val="00486AD6"/>
    <w:rsid w:val="00496ADA"/>
    <w:rsid w:val="004A0CAD"/>
    <w:rsid w:val="004A4316"/>
    <w:rsid w:val="004D40E0"/>
    <w:rsid w:val="004E3C69"/>
    <w:rsid w:val="00505983"/>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A76D3"/>
    <w:rsid w:val="005B0FCF"/>
    <w:rsid w:val="005B4AF7"/>
    <w:rsid w:val="005C271F"/>
    <w:rsid w:val="005C57D3"/>
    <w:rsid w:val="005D0BA0"/>
    <w:rsid w:val="005D2C08"/>
    <w:rsid w:val="005E5F29"/>
    <w:rsid w:val="005F07E0"/>
    <w:rsid w:val="006167B4"/>
    <w:rsid w:val="00626C16"/>
    <w:rsid w:val="00630B3A"/>
    <w:rsid w:val="00631FE7"/>
    <w:rsid w:val="00635266"/>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21ACC"/>
    <w:rsid w:val="007443FB"/>
    <w:rsid w:val="00747AB9"/>
    <w:rsid w:val="00750E2B"/>
    <w:rsid w:val="007665D2"/>
    <w:rsid w:val="00773EBE"/>
    <w:rsid w:val="007775DD"/>
    <w:rsid w:val="00781C27"/>
    <w:rsid w:val="00797D96"/>
    <w:rsid w:val="007A3D89"/>
    <w:rsid w:val="007B5D69"/>
    <w:rsid w:val="007C0A57"/>
    <w:rsid w:val="007C500E"/>
    <w:rsid w:val="007F5965"/>
    <w:rsid w:val="00823BAA"/>
    <w:rsid w:val="008547DF"/>
    <w:rsid w:val="00854DD6"/>
    <w:rsid w:val="0086242B"/>
    <w:rsid w:val="00870367"/>
    <w:rsid w:val="00877D59"/>
    <w:rsid w:val="00887ADF"/>
    <w:rsid w:val="00891E1B"/>
    <w:rsid w:val="008975E0"/>
    <w:rsid w:val="008A1EFC"/>
    <w:rsid w:val="00900AAD"/>
    <w:rsid w:val="0090104F"/>
    <w:rsid w:val="009017C2"/>
    <w:rsid w:val="0090512F"/>
    <w:rsid w:val="009143BD"/>
    <w:rsid w:val="00914A2C"/>
    <w:rsid w:val="0092122D"/>
    <w:rsid w:val="00933AD2"/>
    <w:rsid w:val="009466AF"/>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5844"/>
    <w:rsid w:val="00A86603"/>
    <w:rsid w:val="00A937AA"/>
    <w:rsid w:val="00AA38FB"/>
    <w:rsid w:val="00AA55AD"/>
    <w:rsid w:val="00AA5F20"/>
    <w:rsid w:val="00AA6940"/>
    <w:rsid w:val="00AA73CD"/>
    <w:rsid w:val="00AA7AF0"/>
    <w:rsid w:val="00AB3821"/>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861B7"/>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3DC9"/>
    <w:rsid w:val="00CE4AEA"/>
    <w:rsid w:val="00CF0444"/>
    <w:rsid w:val="00CF6685"/>
    <w:rsid w:val="00CF6975"/>
    <w:rsid w:val="00CF72D2"/>
    <w:rsid w:val="00D048AD"/>
    <w:rsid w:val="00D053F5"/>
    <w:rsid w:val="00D2474F"/>
    <w:rsid w:val="00D41AAD"/>
    <w:rsid w:val="00D500B5"/>
    <w:rsid w:val="00D5012C"/>
    <w:rsid w:val="00D521DE"/>
    <w:rsid w:val="00D600C2"/>
    <w:rsid w:val="00D634E5"/>
    <w:rsid w:val="00D91437"/>
    <w:rsid w:val="00DB0736"/>
    <w:rsid w:val="00DD0815"/>
    <w:rsid w:val="00DD2F98"/>
    <w:rsid w:val="00DD4572"/>
    <w:rsid w:val="00DD6E3A"/>
    <w:rsid w:val="00DE079E"/>
    <w:rsid w:val="00DE4CE9"/>
    <w:rsid w:val="00DF2071"/>
    <w:rsid w:val="00DF2907"/>
    <w:rsid w:val="00E21279"/>
    <w:rsid w:val="00E51194"/>
    <w:rsid w:val="00E53BEF"/>
    <w:rsid w:val="00E636AA"/>
    <w:rsid w:val="00E75502"/>
    <w:rsid w:val="00E81CC9"/>
    <w:rsid w:val="00E8639A"/>
    <w:rsid w:val="00E92311"/>
    <w:rsid w:val="00EA43EF"/>
    <w:rsid w:val="00EA7002"/>
    <w:rsid w:val="00EB4E14"/>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C13C6"/>
    <w:rsid w:val="00FE1D9F"/>
    <w:rsid w:val="00FE2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243E"/>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16709">
      <w:bodyDiv w:val="1"/>
      <w:marLeft w:val="0"/>
      <w:marRight w:val="0"/>
      <w:marTop w:val="0"/>
      <w:marBottom w:val="0"/>
      <w:divBdr>
        <w:top w:val="none" w:sz="0" w:space="0" w:color="auto"/>
        <w:left w:val="none" w:sz="0" w:space="0" w:color="auto"/>
        <w:bottom w:val="none" w:sz="0" w:space="0" w:color="auto"/>
        <w:right w:val="none" w:sz="0" w:space="0" w:color="auto"/>
      </w:divBdr>
    </w:div>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381324827">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3370</TotalTime>
  <Pages>1</Pages>
  <Words>4618</Words>
  <Characters>26325</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166</cp:revision>
  <dcterms:created xsi:type="dcterms:W3CDTF">2025-03-31T05:44:00Z</dcterms:created>
  <dcterms:modified xsi:type="dcterms:W3CDTF">2025-05-21T10:01:00Z</dcterms:modified>
</cp:coreProperties>
</file>