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9C5BAA"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hAnsi="Cambria Math"/>
            <w:sz w:val="26"/>
            <w:szCs w:val="26"/>
            <w:lang w:val="en-US"/>
          </w:rPr>
          <m:t>a</m:t>
        </m:r>
      </m:oMath>
      <w:r w:rsidRPr="00AE1149">
        <w:rPr>
          <w:rFonts w:ascii="Times New Roman" w:eastAsiaTheme="minorEastAsia" w:hAnsi="Times New Roman" w:cs="Times New Roman"/>
          <w:sz w:val="26"/>
          <w:szCs w:val="26"/>
        </w:rPr>
        <w:t>:</w:t>
      </w:r>
    </w:p>
    <w:p w:rsidR="00296652" w:rsidRPr="00AE1149" w:rsidRDefault="00A24093"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A24093" w:rsidP="008547DF">
      <w:pPr>
        <w:ind w:left="-567" w:firstLine="567"/>
        <w:jc w:val="both"/>
        <w:rPr>
          <w:rFonts w:eastAsiaTheme="minorEastAsia"/>
          <w:i/>
          <w:sz w:val="26"/>
          <w:szCs w:val="26"/>
          <w:lang w:val="en-US"/>
        </w:rPr>
      </w:pPr>
      <m:oMathPara>
        <m:oMath>
          <m:r>
            <w:rPr>
              <w:rFonts w:ascii="Cambria Math" w:hAnsi="Cambria Math"/>
              <w:sz w:val="26"/>
              <w:szCs w:val="26"/>
              <w:lang w:val="en-US"/>
            </w:rPr>
            <m:t>a</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a</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81087" w:rsidRPr="0086242B" w:rsidRDefault="00381087" w:rsidP="00262703">
      <w:pPr>
        <w:spacing w:after="0" w:line="360" w:lineRule="auto"/>
        <w:ind w:firstLine="567"/>
        <w:jc w:val="both"/>
        <w:rPr>
          <w:rFonts w:ascii="Times New Roman" w:eastAsiaTheme="minorEastAsia" w:hAnsi="Times New Roman" w:cs="Times New Roman"/>
          <w:i/>
          <w:sz w:val="26"/>
          <w:szCs w:val="26"/>
        </w:rPr>
      </w:pPr>
      <w:r w:rsidRPr="0086242B">
        <w:rPr>
          <w:rFonts w:ascii="Times New Roman" w:eastAsiaTheme="minorEastAsia" w:hAnsi="Times New Roman" w:cs="Times New Roman"/>
          <w:sz w:val="26"/>
          <w:szCs w:val="26"/>
        </w:rPr>
        <w:lastRenderedPageBreak/>
        <w:t xml:space="preserve">В первую очередь необходимо разделить элементы датасета </w:t>
      </w:r>
      <w:r w:rsidRPr="0086242B">
        <w:rPr>
          <w:rFonts w:ascii="Times New Roman" w:eastAsiaTheme="minorEastAsia" w:hAnsi="Times New Roman" w:cs="Times New Roman"/>
          <w:b/>
          <w:i/>
          <w:sz w:val="26"/>
          <w:szCs w:val="26"/>
          <w:lang w:val="en-US"/>
        </w:rPr>
        <w:t>D</w:t>
      </w:r>
      <w:r w:rsidRPr="0086242B">
        <w:rPr>
          <w:rFonts w:ascii="Times New Roman" w:eastAsiaTheme="minorEastAsia" w:hAnsi="Times New Roman" w:cs="Times New Roman"/>
          <w:b/>
          <w:i/>
          <w:sz w:val="26"/>
          <w:szCs w:val="26"/>
        </w:rPr>
        <w:t xml:space="preserve"> </w:t>
      </w:r>
      <w:r w:rsidRPr="0086242B">
        <w:rPr>
          <w:rFonts w:ascii="Times New Roman" w:eastAsiaTheme="minorEastAsia" w:hAnsi="Times New Roman" w:cs="Times New Roman"/>
          <w:sz w:val="26"/>
          <w:szCs w:val="26"/>
        </w:rPr>
        <w:t>на некоторое количество подмножеств</w:t>
      </w:r>
      <w:r w:rsidR="006167B4"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именуемых кластерами, по принципу их похожести. То есть на основании заданного алгоритма формируются</w:t>
      </w:r>
      <w:r w:rsidR="000E1F75" w:rsidRPr="0086242B">
        <w:rPr>
          <w:rFonts w:ascii="Times New Roman" w:eastAsiaTheme="minorEastAsia" w:hAnsi="Times New Roman" w:cs="Times New Roman"/>
          <w:sz w:val="26"/>
          <w:szCs w:val="26"/>
        </w:rPr>
        <w:t xml:space="preserve"> кластеры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r>
          <m:rPr>
            <m:sty m:val="bi"/>
          </m:rPr>
          <w:rPr>
            <w:rFonts w:ascii="Cambria Math" w:eastAsiaTheme="minorEastAsia" w:hAnsi="Cambria Math" w:cs="Times New Roman"/>
            <w:sz w:val="26"/>
            <w:szCs w:val="26"/>
          </w:rPr>
          <m:t>C</m:t>
        </m:r>
        <m:r>
          <m:rPr>
            <m:sty m:val="bi"/>
          </m:rPr>
          <w:rPr>
            <w:rFonts w:ascii="Cambria Math" w:hAnsi="Cambria Math"/>
            <w:sz w:val="26"/>
            <w:szCs w:val="26"/>
          </w:rPr>
          <m:t>⊂D</m:t>
        </m:r>
      </m:oMath>
    </w:p>
    <w:p w:rsidR="00D634E5" w:rsidRPr="0086242B" w:rsidRDefault="009C5BAA" w:rsidP="00262703">
      <w:pPr>
        <w:spacing w:after="0" w:line="360" w:lineRule="auto"/>
        <w:jc w:val="cente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g=0</m:t>
              </m:r>
            </m:sub>
            <m:sup>
              <m:r>
                <w:rPr>
                  <w:rFonts w:ascii="Cambria Math" w:hAnsi="Cambria Math"/>
                  <w:sz w:val="26"/>
                  <w:szCs w:val="26"/>
                </w:rPr>
                <m:t>n</m:t>
              </m:r>
            </m:sup>
          </m:sSubSup>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g</m:t>
              </m:r>
            </m:sub>
          </m:sSub>
          <m:r>
            <w:rPr>
              <w:rFonts w:ascii="Cambria Math" w:eastAsiaTheme="minorEastAsia" w:hAnsi="Cambria Math"/>
              <w:sz w:val="26"/>
              <w:szCs w:val="26"/>
            </w:rPr>
            <m:t>=</m:t>
          </m:r>
          <m:r>
            <w:rPr>
              <w:rFonts w:ascii="Cambria Math" w:hAnsi="Cambria Math"/>
              <w:sz w:val="26"/>
              <w:szCs w:val="26"/>
            </w:rPr>
            <m:t>D</m:t>
          </m:r>
        </m:oMath>
      </m:oMathPara>
    </w:p>
    <w:p w:rsidR="00262703" w:rsidRPr="0086242B" w:rsidRDefault="006167B4" w:rsidP="00262703">
      <w:pPr>
        <w:spacing w:after="0" w:line="360" w:lineRule="auto"/>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г</w:t>
      </w:r>
      <w:r w:rsidR="00312577" w:rsidRPr="0086242B">
        <w:rPr>
          <w:rFonts w:ascii="Times New Roman" w:eastAsiaTheme="minorEastAsia" w:hAnsi="Times New Roman" w:cs="Times New Roman"/>
          <w:sz w:val="26"/>
          <w:szCs w:val="26"/>
        </w:rPr>
        <w:t>де</w:t>
      </w:r>
      <w:r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sz w:val="26"/>
            <w:szCs w:val="26"/>
          </w:rPr>
          <m:t>g</m:t>
        </m:r>
      </m:oMath>
      <w:r w:rsidRPr="0086242B">
        <w:rPr>
          <w:rFonts w:ascii="Times New Roman" w:eastAsiaTheme="minorEastAsia" w:hAnsi="Times New Roman" w:cs="Times New Roman"/>
          <w:sz w:val="26"/>
          <w:szCs w:val="26"/>
        </w:rPr>
        <w:t xml:space="preserve"> – индекс кластера, </w:t>
      </w:r>
      <m:oMath>
        <m:r>
          <w:rPr>
            <w:rFonts w:ascii="Cambria Math" w:hAnsi="Cambria Math"/>
            <w:sz w:val="26"/>
            <w:szCs w:val="26"/>
          </w:rPr>
          <m:t xml:space="preserve"> </m:t>
        </m:r>
        <m:r>
          <m:rPr>
            <m:sty m:val="bi"/>
          </m:rPr>
          <w:rPr>
            <w:rFonts w:ascii="Cambria Math" w:hAnsi="Cambria Math"/>
            <w:sz w:val="26"/>
            <w:szCs w:val="26"/>
          </w:rPr>
          <m:t>n</m:t>
        </m:r>
      </m:oMath>
      <w:r w:rsidR="00321A7C" w:rsidRPr="0086242B">
        <w:rPr>
          <w:rFonts w:ascii="Times New Roman" w:eastAsiaTheme="minorEastAsia" w:hAnsi="Times New Roman" w:cs="Times New Roman"/>
          <w:sz w:val="26"/>
          <w:szCs w:val="26"/>
        </w:rPr>
        <w:t xml:space="preserve"> – общее число кластеров, а </w:t>
      </w:r>
      <w:r w:rsidR="00312577" w:rsidRPr="0086242B">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k</m:t>
        </m:r>
      </m:oMath>
      <w:r w:rsidR="00312577" w:rsidRPr="0086242B">
        <w:rPr>
          <w:rFonts w:ascii="Times New Roman" w:eastAsiaTheme="minorEastAsia" w:hAnsi="Times New Roman" w:cs="Times New Roman"/>
          <w:b/>
          <w:sz w:val="26"/>
          <w:szCs w:val="26"/>
        </w:rPr>
        <w:t xml:space="preserve"> – </w:t>
      </w:r>
      <w:r w:rsidR="00312577" w:rsidRPr="0086242B">
        <w:rPr>
          <w:rFonts w:ascii="Times New Roman" w:eastAsiaTheme="minorEastAsia" w:hAnsi="Times New Roman" w:cs="Times New Roman"/>
          <w:sz w:val="26"/>
          <w:szCs w:val="26"/>
        </w:rPr>
        <w:t xml:space="preserve">индекс </w:t>
      </w:r>
      <w:r w:rsidR="002350A4" w:rsidRPr="0086242B">
        <w:rPr>
          <w:rFonts w:ascii="Times New Roman" w:eastAsiaTheme="minorEastAsia" w:hAnsi="Times New Roman" w:cs="Times New Roman"/>
          <w:sz w:val="26"/>
          <w:szCs w:val="26"/>
        </w:rPr>
        <w:t xml:space="preserve">принадлежности некоторого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2350A4" w:rsidRPr="0086242B">
        <w:rPr>
          <w:rFonts w:ascii="Times New Roman" w:eastAsiaTheme="minorEastAsia" w:hAnsi="Times New Roman" w:cs="Times New Roman"/>
          <w:b/>
          <w:sz w:val="26"/>
          <w:szCs w:val="26"/>
        </w:rPr>
        <w:t xml:space="preserve"> </w:t>
      </w:r>
      <w:r w:rsidR="002350A4" w:rsidRPr="0086242B">
        <w:rPr>
          <w:rFonts w:ascii="Times New Roman" w:eastAsiaTheme="minorEastAsia" w:hAnsi="Times New Roman" w:cs="Times New Roman"/>
          <w:sz w:val="26"/>
          <w:szCs w:val="26"/>
        </w:rPr>
        <w:t xml:space="preserve">к </w:t>
      </w:r>
      <m:oMath>
        <m:r>
          <m:rPr>
            <m:sty m:val="bi"/>
          </m:rPr>
          <w:rPr>
            <w:rFonts w:ascii="Cambria Math" w:hAnsi="Cambria Math" w:cs="Times New Roman"/>
            <w:sz w:val="26"/>
            <w:szCs w:val="26"/>
            <w:lang w:val="en-US"/>
          </w:rPr>
          <m:t>M</m:t>
        </m:r>
      </m:oMath>
      <w:r w:rsidR="00262703" w:rsidRPr="0086242B">
        <w:rPr>
          <w:rFonts w:ascii="Times New Roman" w:eastAsiaTheme="minorEastAsia" w:hAnsi="Times New Roman" w:cs="Times New Roman"/>
          <w:sz w:val="26"/>
          <w:szCs w:val="26"/>
        </w:rPr>
        <w:t>.</w:t>
      </w:r>
    </w:p>
    <w:p w:rsidR="00D634E5" w:rsidRPr="0086242B" w:rsidRDefault="00262703" w:rsidP="00631FE7">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 xml:space="preserve">Далее осуществляется разбивка всех сформированных кластеров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b/>
          <w:sz w:val="26"/>
          <w:szCs w:val="26"/>
        </w:rPr>
        <w:t xml:space="preserve"> </w:t>
      </w:r>
      <w:r w:rsidRPr="0086242B">
        <w:rPr>
          <w:rFonts w:ascii="Times New Roman" w:eastAsiaTheme="minorEastAsia" w:hAnsi="Times New Roman" w:cs="Times New Roman"/>
          <w:sz w:val="26"/>
          <w:szCs w:val="26"/>
        </w:rPr>
        <w:t xml:space="preserve">на положительный и отрицательный субкластеры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xml:space="preserve">, каждая из которых включает в себя </w:t>
      </w:r>
      <w:r w:rsidR="00631FE7" w:rsidRPr="0086242B">
        <w:rPr>
          <w:rFonts w:ascii="Times New Roman" w:eastAsiaTheme="minorEastAsia" w:hAnsi="Times New Roman" w:cs="Times New Roman"/>
          <w:sz w:val="26"/>
          <w:szCs w:val="26"/>
        </w:rPr>
        <w:t>состояния</w:t>
      </w:r>
      <w:r w:rsidRPr="0086242B">
        <w:rPr>
          <w:rFonts w:ascii="Times New Roman" w:eastAsiaTheme="minorEastAsia" w:hAnsi="Times New Roman" w:cs="Times New Roman"/>
          <w:sz w:val="26"/>
          <w:szCs w:val="26"/>
        </w:rPr>
        <w:t xml:space="preserv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AE76F2" w:rsidRPr="0086242B">
        <w:rPr>
          <w:rFonts w:ascii="Times New Roman" w:eastAsiaTheme="minorEastAsia" w:hAnsi="Times New Roman" w:cs="Times New Roman"/>
          <w:sz w:val="26"/>
          <w:szCs w:val="26"/>
        </w:rPr>
        <w:t>, удовлетворяющи</w:t>
      </w:r>
      <w:r w:rsidR="00631FE7" w:rsidRPr="0086242B">
        <w:rPr>
          <w:rFonts w:ascii="Times New Roman" w:eastAsiaTheme="minorEastAsia" w:hAnsi="Times New Roman" w:cs="Times New Roman"/>
          <w:sz w:val="26"/>
          <w:szCs w:val="26"/>
        </w:rPr>
        <w:t>е два определенных условия:</w:t>
      </w:r>
    </w:p>
    <w:p w:rsidR="00823BAA" w:rsidRPr="0086242B" w:rsidRDefault="009C5BAA" w:rsidP="00823BAA">
      <w:pPr>
        <w:jc w:val="center"/>
        <w:rPr>
          <w:rFonts w:eastAsiaTheme="minorEastAsia"/>
          <w:i/>
          <w:sz w:val="26"/>
          <w:szCs w:val="26"/>
        </w:rPr>
      </w:pPr>
      <m:oMath>
        <m:sSubSup>
          <m:sSubSupPr>
            <m:ctrlPr>
              <w:rPr>
                <w:rFonts w:ascii="Cambria Math" w:eastAsiaTheme="minorEastAsia" w:hAnsi="Cambria Math"/>
                <w:i/>
                <w:sz w:val="26"/>
                <w:szCs w:val="26"/>
                <w:lang w:val="en-US"/>
              </w:rPr>
            </m:ctrlPr>
          </m:sSubSupPr>
          <m:e>
            <m:r>
              <w:rPr>
                <w:rFonts w:ascii="Cambria Math" w:eastAsiaTheme="minorEastAsia" w:hAnsi="Cambria Math"/>
                <w:sz w:val="26"/>
                <w:szCs w:val="26"/>
                <w:lang w:val="en-US"/>
              </w:rPr>
              <m:t>SC</m:t>
            </m:r>
          </m:e>
          <m:sub>
            <m:r>
              <w:rPr>
                <w:rFonts w:ascii="Cambria Math" w:eastAsiaTheme="minorEastAsia" w:hAnsi="Cambria Math"/>
                <w:sz w:val="26"/>
                <w:szCs w:val="26"/>
                <w:lang w:val="en-US"/>
              </w:rPr>
              <m:t>g</m:t>
            </m:r>
          </m:sub>
          <m:sup>
            <m:r>
              <w:rPr>
                <w:rFonts w:ascii="Cambria Math" w:eastAsiaTheme="minorEastAsia" w:hAnsi="Cambria Math"/>
                <w:sz w:val="26"/>
                <w:szCs w:val="26"/>
                <w:lang w:val="en-US"/>
              </w:rPr>
              <m:t>pos</m:t>
            </m:r>
          </m:sup>
        </m:sSubSup>
        <m:r>
          <w:rPr>
            <w:rFonts w:ascii="Cambria Math" w:eastAsiaTheme="minorEastAsia" w:hAnsi="Cambria Math"/>
            <w:sz w:val="26"/>
            <w:szCs w:val="26"/>
          </w:rPr>
          <m:t>=</m:t>
        </m:r>
        <m:d>
          <m:dPr>
            <m:begChr m:val="{"/>
            <m:endChr m:val="}"/>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 xml:space="preserve">| </m:t>
            </m:r>
            <m:r>
              <w:rPr>
                <w:rFonts w:ascii="Cambria Math" w:hAnsi="Cambria Math"/>
                <w:sz w:val="26"/>
                <w:szCs w:val="26"/>
                <w:lang w:val="en-US"/>
              </w:rPr>
              <m:t>mig</m:t>
            </m:r>
            <m:d>
              <m:dPr>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d>
            <m:r>
              <w:rPr>
                <w:rFonts w:ascii="Cambria Math" w:hAnsi="Cambria Math"/>
                <w:sz w:val="26"/>
                <w:szCs w:val="26"/>
              </w:rPr>
              <m:t xml:space="preserve">&gt;0 &amp; </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C</m:t>
                </m:r>
              </m:e>
              <m:sub>
                <m:r>
                  <w:rPr>
                    <w:rFonts w:ascii="Cambria Math" w:hAnsi="Cambria Math" w:cs="Times New Roman"/>
                    <w:sz w:val="26"/>
                    <w:szCs w:val="26"/>
                    <w:lang w:val="en-US"/>
                  </w:rPr>
                  <m:t>g</m:t>
                </m:r>
              </m:sub>
            </m:sSub>
          </m:e>
        </m:d>
      </m:oMath>
      <w:r w:rsidR="00631FE7" w:rsidRPr="0086242B">
        <w:rPr>
          <w:rFonts w:eastAsiaTheme="minorEastAsia"/>
          <w:i/>
          <w:sz w:val="26"/>
          <w:szCs w:val="26"/>
        </w:rPr>
        <w:t>.</w:t>
      </w:r>
    </w:p>
    <w:p w:rsidR="006D4EC2" w:rsidRDefault="006D4EC2" w:rsidP="006D4EC2">
      <w:pPr>
        <w:spacing w:after="0"/>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Из выражения видно, что</w:t>
      </w:r>
      <w:r w:rsidR="00631FE7" w:rsidRPr="0086242B">
        <w:rPr>
          <w:rFonts w:ascii="Times New Roman" w:eastAsiaTheme="minorEastAsia" w:hAnsi="Times New Roman" w:cs="Times New Roman"/>
          <w:sz w:val="26"/>
          <w:szCs w:val="26"/>
        </w:rPr>
        <w:t xml:space="preserve"> положительный субкластер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sidR="00631FE7" w:rsidRPr="0086242B">
        <w:rPr>
          <w:rFonts w:ascii="Times New Roman" w:eastAsiaTheme="minorEastAsia" w:hAnsi="Times New Roman" w:cs="Times New Roman"/>
          <w:sz w:val="26"/>
          <w:szCs w:val="26"/>
        </w:rPr>
        <w:t xml:space="preserve"> кластера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sidR="00631FE7" w:rsidRPr="0086242B">
        <w:rPr>
          <w:rFonts w:ascii="Times New Roman" w:eastAsiaTheme="minorEastAsia" w:hAnsi="Times New Roman" w:cs="Times New Roman"/>
          <w:b/>
          <w:sz w:val="26"/>
          <w:szCs w:val="26"/>
        </w:rPr>
        <w:t xml:space="preserve"> </w:t>
      </w:r>
      <w:r w:rsidR="00631FE7" w:rsidRPr="0086242B">
        <w:rPr>
          <w:rFonts w:ascii="Times New Roman" w:eastAsiaTheme="minorEastAsia" w:hAnsi="Times New Roman" w:cs="Times New Roman"/>
          <w:sz w:val="26"/>
          <w:szCs w:val="26"/>
        </w:rPr>
        <w:t xml:space="preserve">включает в себя только те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631FE7" w:rsidRPr="0086242B">
        <w:rPr>
          <w:rFonts w:ascii="Times New Roman" w:eastAsiaTheme="minorEastAsia" w:hAnsi="Times New Roman" w:cs="Times New Roman"/>
          <w:sz w:val="26"/>
          <w:szCs w:val="26"/>
        </w:rPr>
        <w:t xml:space="preserve">, которые продемонстрировали положительное сальдо. В свою очередь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sidR="00631FE7" w:rsidRPr="0086242B">
        <w:rPr>
          <w:rFonts w:ascii="Times New Roman" w:eastAsiaTheme="minorEastAsia" w:hAnsi="Times New Roman" w:cs="Times New Roman"/>
          <w:b/>
          <w:sz w:val="26"/>
          <w:szCs w:val="26"/>
        </w:rPr>
        <w:t xml:space="preserve"> </w:t>
      </w:r>
      <w:r w:rsidR="0086242B">
        <w:rPr>
          <w:rFonts w:ascii="Times New Roman" w:eastAsiaTheme="minorEastAsia" w:hAnsi="Times New Roman" w:cs="Times New Roman"/>
          <w:sz w:val="26"/>
          <w:szCs w:val="26"/>
        </w:rPr>
        <w:t>будет отличаться только</w:t>
      </w:r>
      <w:r w:rsidR="00631FE7" w:rsidRPr="0086242B">
        <w:rPr>
          <w:rFonts w:ascii="Times New Roman" w:eastAsiaTheme="minorEastAsia" w:hAnsi="Times New Roman" w:cs="Times New Roman"/>
          <w:sz w:val="26"/>
          <w:szCs w:val="26"/>
        </w:rPr>
        <w:t xml:space="preserve"> условием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rPr>
          <m:t>&lt;0</m:t>
        </m:r>
      </m:oMath>
      <w:r w:rsidR="00631FE7" w:rsidRPr="0086242B">
        <w:rPr>
          <w:rFonts w:ascii="Times New Roman" w:eastAsiaTheme="minorEastAsia" w:hAnsi="Times New Roman" w:cs="Times New Roman"/>
          <w:sz w:val="26"/>
          <w:szCs w:val="26"/>
        </w:rPr>
        <w:t>.</w:t>
      </w:r>
      <w:r w:rsidRPr="0086242B">
        <w:rPr>
          <w:rFonts w:ascii="Times New Roman" w:eastAsiaTheme="minorEastAsia" w:hAnsi="Times New Roman" w:cs="Times New Roman"/>
          <w:sz w:val="26"/>
          <w:szCs w:val="26"/>
        </w:rPr>
        <w:t xml:space="preserve"> Совершенно очевидно, что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w:t>
      </w:r>
    </w:p>
    <w:p w:rsidR="00006D0E" w:rsidRPr="00EE07B2" w:rsidRDefault="00EE07B2" w:rsidP="006D4EC2">
      <w:pPr>
        <w:spacing w:after="0"/>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качестве направления вектора развития можно использовать медианные значения факторов положительного субкластера, описанного в виде кортежа: </w:t>
      </w:r>
    </w:p>
    <w:p w:rsidR="00EE07B2" w:rsidRDefault="00006D0E" w:rsidP="00EE07B2">
      <w:pPr>
        <w:jc w:val="center"/>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pos</m:t>
            </m:r>
          </m:e>
          <m:sub>
            <m:r>
              <w:rPr>
                <w:rFonts w:ascii="Cambria Math" w:eastAsiaTheme="minorEastAsia" w:hAnsi="Cambria Math" w:cs="Times New Roman"/>
                <w:sz w:val="26"/>
                <w:szCs w:val="26"/>
                <w:lang w:val="en-US"/>
              </w:rPr>
              <m:t>g</m:t>
            </m:r>
          </m:sub>
          <m:sup>
            <m:r>
              <w:rPr>
                <w:rFonts w:ascii="Cambria Math" w:eastAsiaTheme="minorEastAsia" w:hAnsi="Cambria Math" w:cs="Times New Roman"/>
                <w:sz w:val="26"/>
                <w:szCs w:val="26"/>
              </w:rPr>
              <m:t>med</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n</m:t>
                </m:r>
              </m:sub>
            </m:sSub>
          </m:e>
        </m:d>
      </m:oMath>
      <w:r w:rsidR="00EE07B2">
        <w:rPr>
          <w:rFonts w:ascii="Times New Roman" w:eastAsiaTheme="minorEastAsia" w:hAnsi="Times New Roman" w:cs="Times New Roman"/>
          <w:sz w:val="26"/>
          <w:szCs w:val="26"/>
        </w:rPr>
        <w:t>,</w:t>
      </w:r>
    </w:p>
    <w:p w:rsidR="0086242B" w:rsidRPr="00EE07B2" w:rsidRDefault="00EE07B2" w:rsidP="00516D0A">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 медианное значение фактора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Pr>
          <w:rFonts w:ascii="Times New Roman" w:eastAsiaTheme="minorEastAsia" w:hAnsi="Times New Roman" w:cs="Times New Roman"/>
          <w:sz w:val="26"/>
          <w:szCs w:val="26"/>
        </w:rPr>
        <w:t xml:space="preserve">. </w:t>
      </w:r>
      <w:r w:rsidR="00516D0A">
        <w:rPr>
          <w:rFonts w:ascii="Times New Roman" w:eastAsiaTheme="minorEastAsia" w:hAnsi="Times New Roman" w:cs="Times New Roman"/>
          <w:sz w:val="26"/>
          <w:szCs w:val="26"/>
        </w:rPr>
        <w:t xml:space="preserve">Вычисление разницы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sidR="00516D0A">
        <w:rPr>
          <w:rFonts w:ascii="Times New Roman" w:eastAsiaTheme="minorEastAsia" w:hAnsi="Times New Roman" w:cs="Times New Roman"/>
          <w:sz w:val="26"/>
          <w:szCs w:val="26"/>
        </w:rPr>
        <w:t xml:space="preserve"> является прямым способом оценки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516D0A">
        <w:rPr>
          <w:rFonts w:ascii="Times New Roman" w:eastAsiaTheme="minorEastAsia" w:hAnsi="Times New Roman" w:cs="Times New Roman"/>
          <w:sz w:val="26"/>
          <w:szCs w:val="26"/>
        </w:rPr>
        <w:t xml:space="preserve"> с точки зрения пространства миграционной привлекательности. При этом</w:t>
      </w:r>
      <w:r>
        <w:rPr>
          <w:rFonts w:ascii="Times New Roman" w:eastAsiaTheme="minorEastAsia" w:hAnsi="Times New Roman" w:cs="Times New Roman"/>
          <w:sz w:val="26"/>
          <w:szCs w:val="26"/>
        </w:rPr>
        <w:t xml:space="preserve"> возникает возможность построить вектора развития</w:t>
      </w:r>
      <w:r w:rsidR="001F49B7">
        <w:rPr>
          <w:rFonts w:ascii="Times New Roman" w:eastAsiaTheme="minorEastAsia" w:hAnsi="Times New Roman" w:cs="Times New Roman"/>
          <w:sz w:val="26"/>
          <w:szCs w:val="26"/>
        </w:rPr>
        <w:t xml:space="preserve"> на основе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Pr>
          <w:rFonts w:ascii="Times New Roman" w:eastAsiaTheme="minorEastAsia" w:hAnsi="Times New Roman" w:cs="Times New Roman"/>
          <w:sz w:val="26"/>
          <w:szCs w:val="26"/>
        </w:rPr>
        <w:t xml:space="preserve"> для любого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p>
    <w:p w:rsidR="006D4EC2" w:rsidRDefault="00EE07B2" w:rsidP="009C5BAA">
      <w:pPr>
        <w:spacing w:after="0"/>
        <w:ind w:firstLine="709"/>
        <w:jc w:val="center"/>
        <w:rPr>
          <w:rFonts w:ascii="Times New Roman" w:eastAsiaTheme="minorEastAsia" w:hAnsi="Times New Roman" w:cs="Times New Roman"/>
          <w:sz w:val="26"/>
          <w:szCs w:val="26"/>
        </w:rPr>
      </w:pPr>
      <m:oMath>
        <m:acc>
          <m:accPr>
            <m:chr m:val="⃗"/>
            <m:ctrlPr>
              <w:rPr>
                <w:rFonts w:ascii="Cambria Math" w:hAnsi="Cambria Math" w:cs="Times New Roman"/>
                <w:i/>
                <w:sz w:val="26"/>
                <w:szCs w:val="26"/>
                <w:lang w:val="en-US"/>
              </w:rPr>
            </m:ctrlPr>
          </m:acc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acc>
        <m:r>
          <w:rPr>
            <w:rFonts w:ascii="Cambria Math" w:hAnsi="Cambria Math" w:cs="Times New Roman"/>
            <w:sz w:val="26"/>
            <w:szCs w:val="26"/>
          </w:rPr>
          <m:t>=</m:t>
        </m:r>
        <m:d>
          <m:dPr>
            <m:ctrlPr>
              <w:rPr>
                <w:rFonts w:ascii="Cambria Math" w:hAnsi="Cambria Math" w:cs="Times New Roman"/>
                <w:i/>
                <w:sz w:val="26"/>
                <w:szCs w:val="26"/>
                <w:lang w:val="en-US"/>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e>
            </m:acc>
          </m:e>
        </m:d>
      </m:oMath>
      <w:r w:rsidR="009C5BAA" w:rsidRPr="00AE1149">
        <w:rPr>
          <w:rFonts w:ascii="Times New Roman" w:eastAsiaTheme="minorEastAsia" w:hAnsi="Times New Roman" w:cs="Times New Roman"/>
          <w:sz w:val="26"/>
          <w:szCs w:val="26"/>
        </w:rPr>
        <w:t>,</w:t>
      </w:r>
    </w:p>
    <w:p w:rsidR="009C5BAA" w:rsidRPr="006D4EC2" w:rsidRDefault="00EE07B2" w:rsidP="00C33AEB">
      <w:pPr>
        <w:spacing w:after="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Pr>
          <w:rFonts w:ascii="Times New Roman" w:eastAsiaTheme="minorEastAsia" w:hAnsi="Times New Roman" w:cs="Times New Roman"/>
          <w:sz w:val="26"/>
          <w:szCs w:val="26"/>
        </w:rPr>
        <w:t xml:space="preserve"> – это из</w:t>
      </w:r>
      <w:r w:rsidR="00516D0A">
        <w:rPr>
          <w:rFonts w:ascii="Times New Roman" w:eastAsiaTheme="minorEastAsia" w:hAnsi="Times New Roman" w:cs="Times New Roman"/>
          <w:sz w:val="26"/>
          <w:szCs w:val="26"/>
        </w:rPr>
        <w:t xml:space="preserve">мененный фактор по сравнению с исходным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C33AEB">
        <w:rPr>
          <w:rFonts w:ascii="Times New Roman" w:eastAsiaTheme="minorEastAsia" w:hAnsi="Times New Roman" w:cs="Times New Roman"/>
          <w:sz w:val="26"/>
          <w:szCs w:val="26"/>
        </w:rPr>
        <w:t xml:space="preserve"> согласно следующ</w:t>
      </w:r>
      <w:r w:rsidR="00933AD2">
        <w:rPr>
          <w:rFonts w:ascii="Times New Roman" w:eastAsiaTheme="minorEastAsia" w:hAnsi="Times New Roman" w:cs="Times New Roman"/>
          <w:sz w:val="26"/>
          <w:szCs w:val="26"/>
        </w:rPr>
        <w:t>им</w:t>
      </w:r>
      <w:r w:rsidR="00C33AEB">
        <w:rPr>
          <w:rFonts w:ascii="Times New Roman" w:eastAsiaTheme="minorEastAsia" w:hAnsi="Times New Roman" w:cs="Times New Roman"/>
          <w:sz w:val="26"/>
          <w:szCs w:val="26"/>
        </w:rPr>
        <w:t xml:space="preserve"> условиям:</w:t>
      </w:r>
    </w:p>
    <w:p w:rsidR="00312577" w:rsidRDefault="009C5BAA" w:rsidP="00823BAA">
      <w:pPr>
        <w:jc w:val="center"/>
        <w:rPr>
          <w:rFonts w:eastAsiaTheme="minorEastAsia"/>
          <w:b/>
          <w:sz w:val="26"/>
          <w:szCs w:val="26"/>
        </w:rPr>
      </w:pPr>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00C33AEB">
        <w:rPr>
          <w:rFonts w:eastAsiaTheme="minorEastAsia"/>
          <w:i/>
          <w:sz w:val="26"/>
          <w:szCs w:val="26"/>
        </w:rPr>
        <w:t>,</w:t>
      </w:r>
    </w:p>
    <w:p w:rsidR="00C33AEB" w:rsidRPr="00933AD2" w:rsidRDefault="00C33AEB" w:rsidP="00C33AEB">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при этом </w:t>
      </w:r>
      <w:r w:rsidR="00933AD2">
        <w:rPr>
          <w:rFonts w:ascii="Times New Roman" w:eastAsiaTheme="minorEastAsia" w:hAnsi="Times New Roman" w:cs="Times New Roman"/>
          <w:sz w:val="26"/>
          <w:szCs w:val="26"/>
        </w:rPr>
        <w:t>из выражения понятно</w:t>
      </w:r>
      <w:r>
        <w:rPr>
          <w:rFonts w:ascii="Times New Roman" w:eastAsiaTheme="minorEastAsia" w:hAnsi="Times New Roman" w:cs="Times New Roman"/>
          <w:sz w:val="26"/>
          <w:szCs w:val="26"/>
        </w:rPr>
        <w:t>, что</w:t>
      </w:r>
      <w:r w:rsidR="00933AD2">
        <w:rPr>
          <w:rFonts w:ascii="Times New Roman" w:eastAsiaTheme="minorEastAsia" w:hAnsi="Times New Roman" w:cs="Times New Roman"/>
          <w:sz w:val="26"/>
          <w:szCs w:val="26"/>
        </w:rPr>
        <w:t xml:space="preserv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00933AD2">
        <w:rPr>
          <w:rFonts w:ascii="Times New Roman" w:eastAsiaTheme="minorEastAsia" w:hAnsi="Times New Roman" w:cs="Times New Roman"/>
          <w:b/>
          <w:sz w:val="26"/>
          <w:szCs w:val="26"/>
        </w:rPr>
        <w:t xml:space="preserve"> </w:t>
      </w:r>
      <w:r w:rsidR="00933AD2">
        <w:rPr>
          <w:rFonts w:ascii="Times New Roman" w:eastAsiaTheme="minorEastAsia" w:hAnsi="Times New Roman" w:cs="Times New Roman"/>
          <w:sz w:val="26"/>
          <w:szCs w:val="26"/>
        </w:rPr>
        <w:t xml:space="preserve">не будет отличаться от исходного значения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933AD2">
        <w:rPr>
          <w:rFonts w:ascii="Times New Roman" w:eastAsiaTheme="minorEastAsia" w:hAnsi="Times New Roman" w:cs="Times New Roman"/>
          <w:sz w:val="26"/>
          <w:szCs w:val="26"/>
        </w:rPr>
        <w:t>, если этот фактор</w:t>
      </w:r>
      <w:r w:rsidR="00933AD2">
        <w:rPr>
          <w:rFonts w:ascii="Times New Roman" w:eastAsiaTheme="minorEastAsia" w:hAnsi="Times New Roman" w:cs="Times New Roman"/>
          <w:sz w:val="26"/>
          <w:szCs w:val="26"/>
        </w:rPr>
        <w:t xml:space="preserve"> </w:t>
      </w:r>
      <w:r w:rsidR="00933AD2">
        <w:rPr>
          <w:rFonts w:ascii="Times New Roman" w:eastAsiaTheme="minorEastAsia" w:hAnsi="Times New Roman" w:cs="Times New Roman"/>
          <w:sz w:val="26"/>
          <w:szCs w:val="26"/>
        </w:rPr>
        <w:t xml:space="preserve">больше медианы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oMath>
      <w:r w:rsidR="00933AD2">
        <w:rPr>
          <w:rFonts w:ascii="Times New Roman" w:eastAsiaTheme="minorEastAsia" w:hAnsi="Times New Roman" w:cs="Times New Roman"/>
          <w:sz w:val="26"/>
          <w:szCs w:val="26"/>
        </w:rPr>
        <w:t>. Несмотря на то, что замена в меньшую сторону в данном случае может рассматриваться как сокращение доходов, а значит нечто позитивное, на данном этапе исследования вектор развития выстраивается по принципу «не навреди».</w:t>
      </w:r>
      <w:bookmarkStart w:id="0" w:name="_GoBack"/>
      <w:bookmarkEnd w:id="0"/>
    </w:p>
    <w:p w:rsidR="009C5BAA" w:rsidRPr="009C5BAA" w:rsidRDefault="009C5BAA" w:rsidP="00823BAA">
      <w:pPr>
        <w:jc w:val="center"/>
        <w:rPr>
          <w:rFonts w:eastAsiaTheme="minorEastAsia"/>
          <w:i/>
          <w:sz w:val="28"/>
          <w:szCs w:val="28"/>
        </w:rPr>
      </w:pPr>
    </w:p>
    <w:p w:rsidR="00D634E5" w:rsidRDefault="00D634E5" w:rsidP="00AE1149">
      <w:pPr>
        <w:jc w:val="both"/>
        <w:rPr>
          <w:rFonts w:eastAsiaTheme="minorEastAsia"/>
          <w:i/>
          <w:sz w:val="28"/>
          <w:szCs w:val="28"/>
        </w:rPr>
      </w:pPr>
    </w:p>
    <w:p w:rsidR="00D634E5" w:rsidRDefault="00D634E5" w:rsidP="00AE1149">
      <w:pPr>
        <w:jc w:val="both"/>
        <w:rPr>
          <w:rFonts w:eastAsiaTheme="minorEastAsia"/>
          <w:i/>
          <w:sz w:val="28"/>
          <w:szCs w:val="28"/>
        </w:rPr>
      </w:pPr>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lastRenderedPageBreak/>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86242B"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w:t>
      </w:r>
      <w:r w:rsidR="00987414" w:rsidRPr="00010321">
        <w:rPr>
          <w:rFonts w:ascii="Times New Roman" w:eastAsiaTheme="minorEastAsia" w:hAnsi="Times New Roman" w:cs="Times New Roman"/>
          <w:sz w:val="26"/>
          <w:szCs w:val="26"/>
        </w:rPr>
        <w:lastRenderedPageBreak/>
        <w:t xml:space="preserve">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поскольку во всех кластерах их большее значение ведет к положительному сальдо. К 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010321">
        <w:rPr>
          <w:rFonts w:ascii="Times New Roman" w:eastAsiaTheme="minorEastAsia" w:hAnsi="Times New Roman" w:cs="Times New Roman"/>
          <w:sz w:val="26"/>
          <w:szCs w:val="26"/>
          <w:lang w:val="en-US"/>
        </w:rPr>
        <w:t xml:space="preserve">17%) </w:t>
      </w:r>
      <w:r w:rsidR="009A0F89" w:rsidRPr="00010321">
        <w:rPr>
          <w:rFonts w:ascii="Times New Roman" w:eastAsiaTheme="minorEastAsia" w:hAnsi="Times New Roman" w:cs="Times New Roman"/>
          <w:sz w:val="26"/>
          <w:szCs w:val="26"/>
        </w:rPr>
        <w:t>и</w:t>
      </w:r>
      <w:r w:rsidR="009A0F89" w:rsidRPr="00010321">
        <w:rPr>
          <w:rFonts w:ascii="Times New Roman" w:eastAsiaTheme="minorEastAsia" w:hAnsi="Times New Roman" w:cs="Times New Roman"/>
          <w:sz w:val="26"/>
          <w:szCs w:val="26"/>
          <w:lang w:val="en-US"/>
        </w:rPr>
        <w:t xml:space="preserve"> factoriescap (</w:t>
      </w:r>
      <w:r w:rsidR="009A0F89" w:rsidRPr="00010321">
        <w:rPr>
          <w:rFonts w:ascii="Times New Roman" w:eastAsiaTheme="minorEastAsia" w:hAnsi="Times New Roman" w:cs="Times New Roman"/>
          <w:sz w:val="26"/>
          <w:szCs w:val="26"/>
        </w:rPr>
        <w:t>сред</w:t>
      </w:r>
      <w:r w:rsidR="009A0F89" w:rsidRPr="00010321">
        <w:rPr>
          <w:rFonts w:ascii="Times New Roman" w:eastAsiaTheme="minorEastAsia" w:hAnsi="Times New Roman" w:cs="Times New Roman"/>
          <w:sz w:val="26"/>
          <w:szCs w:val="26"/>
          <w:lang w:val="en-US"/>
        </w:rPr>
        <w:t xml:space="preserve">. </w:t>
      </w:r>
      <w:r w:rsidR="009A0F89" w:rsidRPr="00010321">
        <w:rPr>
          <w:rFonts w:ascii="Times New Roman" w:eastAsiaTheme="minorEastAsia" w:hAnsi="Times New Roman" w:cs="Times New Roman"/>
          <w:sz w:val="26"/>
          <w:szCs w:val="26"/>
        </w:rPr>
        <w:t>разн</w:t>
      </w:r>
      <w:r w:rsidR="009A0F89" w:rsidRPr="00010321">
        <w:rPr>
          <w:rFonts w:ascii="Times New Roman" w:eastAsiaTheme="minorEastAsia" w:hAnsi="Times New Roman" w:cs="Times New Roman"/>
          <w:sz w:val="26"/>
          <w:szCs w:val="26"/>
          <w:lang w:val="en-US"/>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86242B"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lastRenderedPageBreak/>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 xml:space="preserve">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w:t>
      </w:r>
      <w:r w:rsidR="00CD3B30" w:rsidRPr="00914A2C">
        <w:rPr>
          <w:rFonts w:ascii="Times New Roman" w:eastAsiaTheme="minorEastAsia" w:hAnsi="Times New Roman" w:cs="Times New Roman"/>
          <w:sz w:val="26"/>
          <w:szCs w:val="26"/>
        </w:rPr>
        <w:lastRenderedPageBreak/>
        <w:t>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lastRenderedPageBreak/>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ачения, а в зеленных 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AE520E" w:rsidRP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dataset for the research was collected from open source data provided by Rosstat. It contains information on ~1800 municipalities for the period of 2014 to 2022. In the majority of cases (approx. ~80%) the municipality is a district. Despite the fact that there are more than 1000 cities in Russia, the federal agency mainly does not provide data on small or rural settlements separately in open access.</w:t>
      </w:r>
    </w:p>
    <w:p w:rsid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number of socio-economic indicators is 16. These were chosen as suspicious of influencing migration [..., наша статья]. The list of features f is as follows:</w:t>
      </w:r>
    </w:p>
    <w:p w:rsidR="00A11ADC" w:rsidRPr="00A11ADC" w:rsidRDefault="00A11ADC" w:rsidP="00AE520E">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 Number of people - popsize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2. Average number of employers in organizations - avgemployers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3. Average salary - avgsalary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4. Shopping area - shoparea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5. Number of seats in café, bars and restaurants - foodseats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6. Retail turnover - retailturnover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7. Live area per capita - livarea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8. Number of sporting venues - sportsvenue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9. Number of services (barbershops, repairs) - servicesnum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10. Length of roads - roadslen (km.)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11. Number of livestock - livestock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12. Productivity of land (vegetables) - harvest (centners)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13. Agricultural production - agrprod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14. Number of healthcare organizations - hospitals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lastRenderedPageBreak/>
        <w:t>15. Number of places in preschool organizations - preschool (num.)</w:t>
      </w:r>
    </w:p>
    <w:p w:rsidR="00496ADA"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16. Volume of self-produced goods - factoriescap (thnd. rub.)</w:t>
      </w:r>
    </w:p>
    <w:p w:rsidR="00A11ADC" w:rsidRDefault="00A11ADC" w:rsidP="009E3C9C">
      <w:pPr>
        <w:spacing w:after="0" w:line="360" w:lineRule="auto"/>
        <w:ind w:left="-567" w:firstLine="567"/>
        <w:jc w:val="both"/>
        <w:rPr>
          <w:rFonts w:ascii="Times New Roman" w:eastAsiaTheme="minorEastAsia" w:hAnsi="Times New Roman" w:cs="Times New Roman"/>
          <w:sz w:val="26"/>
          <w:szCs w:val="26"/>
          <w:lang w:val="en-US"/>
        </w:rPr>
      </w:pPr>
    </w:p>
    <w:p w:rsidR="009E3C9C" w:rsidRPr="003A061D" w:rsidRDefault="00AD75C1" w:rsidP="009E3C9C">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Thus, t</w:t>
      </w:r>
      <w:r w:rsidR="009E3C9C" w:rsidRPr="003A061D">
        <w:rPr>
          <w:rFonts w:ascii="Times New Roman" w:eastAsiaTheme="minorEastAsia" w:hAnsi="Times New Roman" w:cs="Times New Roman"/>
          <w:sz w:val="26"/>
          <w:szCs w:val="26"/>
          <w:lang w:val="en-US"/>
        </w:rPr>
        <w:t xml:space="preserve">he general dataset </w:t>
      </w:r>
      <w:r w:rsidR="009E3C9C" w:rsidRPr="003A061D">
        <w:rPr>
          <w:rFonts w:ascii="Times New Roman" w:eastAsiaTheme="minorEastAsia" w:hAnsi="Times New Roman" w:cs="Times New Roman"/>
          <w:b/>
          <w:i/>
          <w:sz w:val="26"/>
          <w:szCs w:val="26"/>
          <w:lang w:val="en-US"/>
        </w:rPr>
        <w:t xml:space="preserve">D </w:t>
      </w:r>
      <w:r w:rsidR="009E3C9C" w:rsidRPr="003A061D">
        <w:rPr>
          <w:rFonts w:ascii="Times New Roman" w:eastAsiaTheme="minorEastAsia" w:hAnsi="Times New Roman" w:cs="Times New Roman"/>
          <w:sz w:val="26"/>
          <w:szCs w:val="26"/>
          <w:lang w:val="en-US"/>
        </w:rPr>
        <w:t xml:space="preserve">contains a certain number of municipalities </w:t>
      </w:r>
      <w:r w:rsidR="009E3C9C" w:rsidRPr="003A061D">
        <w:rPr>
          <w:rFonts w:ascii="Times New Roman" w:eastAsiaTheme="minorEastAsia" w:hAnsi="Times New Roman" w:cs="Times New Roman"/>
          <w:b/>
          <w:i/>
          <w:sz w:val="26"/>
          <w:szCs w:val="26"/>
          <w:lang w:val="en-US"/>
        </w:rPr>
        <w:t>M</w:t>
      </w:r>
      <w:r w:rsidR="009E3C9C" w:rsidRPr="003A061D">
        <w:rPr>
          <w:rFonts w:ascii="Times New Roman" w:eastAsiaTheme="minorEastAsia" w:hAnsi="Times New Roman" w:cs="Times New Roman"/>
          <w:sz w:val="26"/>
          <w:szCs w:val="26"/>
          <w:lang w:val="en-US"/>
        </w:rPr>
        <w:t xml:space="preserve">, with each of them represented by data for a defined period </w:t>
      </w:r>
      <w:r w:rsidR="009E3C9C" w:rsidRPr="003A061D">
        <w:rPr>
          <w:rFonts w:ascii="Times New Roman" w:eastAsiaTheme="minorEastAsia" w:hAnsi="Times New Roman" w:cs="Times New Roman"/>
          <w:b/>
          <w:i/>
          <w:sz w:val="26"/>
          <w:szCs w:val="26"/>
          <w:lang w:val="en-US"/>
        </w:rPr>
        <w:t>t</w:t>
      </w:r>
      <w:r w:rsidR="009E3C9C" w:rsidRPr="003A061D">
        <w:rPr>
          <w:rFonts w:ascii="Times New Roman" w:eastAsiaTheme="minorEastAsia" w:hAnsi="Times New Roman" w:cs="Times New Roman"/>
          <w:sz w:val="26"/>
          <w:szCs w:val="26"/>
          <w:lang w:val="en-US"/>
        </w:rPr>
        <w:t xml:space="preserve"> (in years). The </w:t>
      </w:r>
      <w:r w:rsidR="009E3C9C" w:rsidRPr="003A061D">
        <w:rPr>
          <w:rFonts w:ascii="Times New Roman" w:eastAsiaTheme="minorEastAsia" w:hAnsi="Times New Roman" w:cs="Times New Roman"/>
          <w:b/>
          <w:i/>
          <w:sz w:val="26"/>
          <w:szCs w:val="26"/>
          <w:lang w:val="en-US"/>
        </w:rPr>
        <w:t xml:space="preserve">M </w:t>
      </w:r>
      <w:r w:rsidR="009E3C9C"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9C5BAA"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FB3DFE" w:rsidRPr="00EE2B2E"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EE2B2E"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Default="00075B6D" w:rsidP="00F67128">
      <w:pPr>
        <w:spacing w:after="0" w:line="360" w:lineRule="auto"/>
        <w:ind w:left="-567" w:firstLine="567"/>
        <w:jc w:val="both"/>
        <w:rPr>
          <w:rFonts w:ascii="Times New Roman" w:eastAsiaTheme="minorEastAsia" w:hAnsi="Times New Roman" w:cs="Times New Roman"/>
          <w:b/>
          <w:i/>
          <w:sz w:val="26"/>
          <w:szCs w:val="26"/>
          <w:lang w:val="en-US"/>
        </w:rPr>
      </w:pPr>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After clustering the dataset </w:t>
      </w:r>
      <w:r w:rsidRPr="00900AAD">
        <w:rPr>
          <w:b/>
          <w:bCs/>
          <w:i/>
          <w:iCs/>
          <w:sz w:val="26"/>
          <w:szCs w:val="26"/>
          <w:lang w:val="en-US"/>
        </w:rPr>
        <w:t>D</w:t>
      </w:r>
      <w:r w:rsidRPr="00900AAD">
        <w:rPr>
          <w:sz w:val="26"/>
          <w:szCs w:val="26"/>
          <w:lang w:val="en-US"/>
        </w:rPr>
        <w:t xml:space="preserve"> into </w:t>
      </w:r>
      <w:r w:rsidRPr="00900AAD">
        <w:rPr>
          <w:b/>
          <w:bCs/>
          <w:i/>
          <w:iCs/>
          <w:sz w:val="26"/>
          <w:szCs w:val="26"/>
          <w:lang w:val="en-US"/>
        </w:rPr>
        <w:t>6</w:t>
      </w:r>
      <w:r w:rsidRPr="00900AAD">
        <w:rPr>
          <w:sz w:val="26"/>
          <w:szCs w:val="26"/>
          <w:lang w:val="en-US"/>
        </w:rPr>
        <w:t xml:space="preserve"> clusters, it is necessary to first evaluate the relevance of the resulting partition. The most straightforward approach is to visualize the differences between clusters by comparing the median values of each feature. The radar diagram demonstrates that the clusters differ significantly from one another (Fig. 1).</w:t>
      </w:r>
    </w:p>
    <w:p w:rsidR="00900AAD" w:rsidRPr="00900AAD" w:rsidRDefault="00900AAD" w:rsidP="00900AAD">
      <w:pPr>
        <w:pStyle w:val="a9"/>
        <w:spacing w:before="0" w:beforeAutospacing="0" w:after="160" w:afterAutospacing="0"/>
        <w:jc w:val="center"/>
      </w:pPr>
      <w:r w:rsidRPr="00900AAD">
        <w:rPr>
          <w:rFonts w:ascii="Calibri" w:hAnsi="Calibri" w:cs="Calibri"/>
          <w:noProof/>
          <w:sz w:val="22"/>
          <w:szCs w:val="22"/>
          <w:bdr w:val="none" w:sz="0" w:space="0" w:color="auto" w:frame="1"/>
        </w:rPr>
        <w:lastRenderedPageBreak/>
        <w:drawing>
          <wp:inline distT="0" distB="0" distL="0" distR="0">
            <wp:extent cx="4343400" cy="3676650"/>
            <wp:effectExtent l="0" t="0" r="0" b="0"/>
            <wp:docPr id="2" name="Рисунок 2" descr="https://lh7-rt.googleusercontent.com/docsz/AD_4nXfbzc-ISe8jV85b4Gm2IsGphZm4k_H5U8hx-jIpg9xxnegNMJiBmyPWCtgQbLhG6FzarTZF3gQoAATD7NmiqQ1MFBwRmNZDEIeIJ-5c-Itqh76QRG1Hrc3_70QwU0B7rAlWWJ34EjjSel_7DCgfnLM?key=QoFkYGWqFOysIYVxoJOxR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bzc-ISe8jV85b4Gm2IsGphZm4k_H5U8hx-jIpg9xxnegNMJiBmyPWCtgQbLhG6FzarTZF3gQoAATD7NmiqQ1MFBwRmNZDEIeIJ-5c-Itqh76QRG1Hrc3_70QwU0B7rAlWWJ34EjjSel_7DCgfnLM?key=QoFkYGWqFOysIYVxoJOxRCh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676650"/>
                    </a:xfrm>
                    <a:prstGeom prst="rect">
                      <a:avLst/>
                    </a:prstGeom>
                    <a:noFill/>
                    <a:ln>
                      <a:noFill/>
                    </a:ln>
                  </pic:spPr>
                </pic:pic>
              </a:graphicData>
            </a:graphic>
          </wp:inline>
        </w:drawing>
      </w:r>
    </w:p>
    <w:p w:rsidR="00900AAD" w:rsidRPr="00900AAD" w:rsidRDefault="00900AAD" w:rsidP="00900AAD">
      <w:pPr>
        <w:pStyle w:val="a9"/>
        <w:spacing w:before="0" w:beforeAutospacing="0" w:after="0" w:afterAutospacing="0"/>
        <w:ind w:firstLine="555"/>
        <w:jc w:val="center"/>
        <w:rPr>
          <w:lang w:val="en-US"/>
        </w:rPr>
      </w:pPr>
      <w:r w:rsidRPr="00900AAD">
        <w:rPr>
          <w:sz w:val="26"/>
          <w:szCs w:val="26"/>
          <w:lang w:val="en-US"/>
        </w:rPr>
        <w:t>Fig. 1. Median values of each feature in different clusters (each value is normalized from 0 to 1)</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It is clear that Cluster 1 (see Fig. 1, red area) shows the highest values of “shoparea”, “foodseats”, “retailturnover”, and “servicesnum” among all clusters and probably includes the most developed municipalities in terms of resident comfort. On the other hand, Cluster 4 (see Fig. 1, bright blue area) shows high levels of “avgsalary”, “avgemployers”, “factoriescap”, and “harvest”, which likely represent municipalities with developed industrial sectors.</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Therefore, it can be concluded that the clustering process is adequate, as the resulting clusters demonstrate clear distinctions.</w:t>
      </w:r>
    </w:p>
    <w:p w:rsidR="00900AAD" w:rsidRPr="00914A2C" w:rsidRDefault="00900AAD" w:rsidP="00F67128">
      <w:pPr>
        <w:spacing w:after="0" w:line="360" w:lineRule="auto"/>
        <w:ind w:left="-567" w:firstLine="567"/>
        <w:jc w:val="both"/>
        <w:rPr>
          <w:rFonts w:ascii="Times New Roman" w:eastAsiaTheme="minorEastAsia" w:hAnsi="Times New Roman" w:cs="Times New Roman"/>
          <w:sz w:val="26"/>
          <w:szCs w:val="26"/>
          <w:lang w:val="en-US"/>
        </w:rPr>
      </w:pP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This indicates the prevalence of population 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lastRenderedPageBreak/>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next step is to calculate the median of each element (factor) of the states m_t for specific sub-clusters. Based on these medians, an assessment can be made of how much each factor in the positive sub-cluster differs from the negative one.</w:t>
      </w:r>
    </w:p>
    <w:p w:rsidR="00B56823" w:rsidRPr="00EE2B2E" w:rsidRDefault="00B56823"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It should be noted that neither net migration nor population size (popsize) is used as a factor in the process of clusterization. Consequently, the formation of clusters is entirely independent of these characteristics.</w:t>
      </w:r>
    </w:p>
    <w:p w:rsidR="00BD4F22" w:rsidRPr="00EE2B2E" w:rsidRDefault="00334D61"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w:t>
      </w:r>
      <w:r w:rsidR="00BD4F22" w:rsidRPr="00EE2B2E">
        <w:rPr>
          <w:rFonts w:ascii="Times New Roman" w:eastAsiaTheme="minorEastAsia" w:hAnsi="Times New Roman" w:cs="Times New Roman"/>
          <w:sz w:val="26"/>
          <w:szCs w:val="26"/>
          <w:lang w:val="en-US"/>
        </w:rPr>
        <w:t xml:space="preserve"> diagram below (Fig. </w:t>
      </w:r>
      <w:r w:rsidR="00EF389A" w:rsidRPr="00EE2B2E">
        <w:rPr>
          <w:rFonts w:ascii="Times New Roman" w:eastAsiaTheme="minorEastAsia" w:hAnsi="Times New Roman" w:cs="Times New Roman"/>
          <w:sz w:val="26"/>
          <w:szCs w:val="26"/>
          <w:lang w:val="en-US"/>
        </w:rPr>
        <w:t>2</w:t>
      </w:r>
      <w:r w:rsidR="00BD4F22" w:rsidRPr="00EE2B2E">
        <w:rPr>
          <w:rFonts w:ascii="Times New Roman" w:eastAsiaTheme="minorEastAsia" w:hAnsi="Times New Roman" w:cs="Times New Roman"/>
          <w:sz w:val="26"/>
          <w:szCs w:val="26"/>
          <w:lang w:val="en-US"/>
        </w:rPr>
        <w:t>) demonstrates the difference between</w:t>
      </w:r>
      <w:r w:rsidRPr="00EE2B2E">
        <w:rPr>
          <w:rFonts w:ascii="Times New Roman" w:eastAsiaTheme="minorEastAsia" w:hAnsi="Times New Roman" w:cs="Times New Roman"/>
          <w:sz w:val="26"/>
          <w:szCs w:val="26"/>
          <w:lang w:val="en-US"/>
        </w:rPr>
        <w:t xml:space="preserve"> the</w:t>
      </w:r>
      <w:r w:rsidR="00BD4F22" w:rsidRPr="00EE2B2E">
        <w:rPr>
          <w:rFonts w:ascii="Times New Roman" w:eastAsiaTheme="minorEastAsia" w:hAnsi="Times New Roman" w:cs="Times New Roman"/>
          <w:sz w:val="26"/>
          <w:szCs w:val="26"/>
          <w:lang w:val="en-US"/>
        </w:rPr>
        <w:t xml:space="preserve"> medians of</w:t>
      </w:r>
      <w:r w:rsidRPr="00EE2B2E">
        <w:rPr>
          <w:rFonts w:ascii="Times New Roman" w:eastAsiaTheme="minorEastAsia" w:hAnsi="Times New Roman" w:cs="Times New Roman"/>
          <w:sz w:val="26"/>
          <w:szCs w:val="26"/>
          <w:lang w:val="en-US"/>
        </w:rPr>
        <w:t xml:space="preserve"> socio-economic</w:t>
      </w:r>
      <w:r w:rsidR="00BD4F22" w:rsidRPr="00EE2B2E">
        <w:rPr>
          <w:rFonts w:ascii="Times New Roman" w:eastAsiaTheme="minorEastAsia" w:hAnsi="Times New Roman" w:cs="Times New Roman"/>
          <w:sz w:val="26"/>
          <w:szCs w:val="26"/>
          <w:lang w:val="en-US"/>
        </w:rPr>
        <w:t xml:space="preserve"> factors</w:t>
      </w:r>
      <w:r w:rsidRPr="00EE2B2E">
        <w:rPr>
          <w:rFonts w:ascii="Times New Roman" w:eastAsiaTheme="minorEastAsia" w:hAnsi="Times New Roman" w:cs="Times New Roman"/>
          <w:sz w:val="26"/>
          <w:szCs w:val="26"/>
          <w:lang w:val="en-US"/>
        </w:rPr>
        <w:t xml:space="preserve"> (elements of </w:t>
      </w:r>
      <w:r w:rsidRPr="00EE2B2E">
        <w:rPr>
          <w:rFonts w:ascii="Times New Roman" w:eastAsiaTheme="minorEastAsia" w:hAnsi="Times New Roman" w:cs="Times New Roman"/>
          <w:b/>
          <w:i/>
          <w:sz w:val="26"/>
          <w:szCs w:val="26"/>
          <w:lang w:val="en-US"/>
        </w:rPr>
        <w:t>m_t</w:t>
      </w:r>
      <w:r w:rsidRPr="00EE2B2E">
        <w:rPr>
          <w:rFonts w:ascii="Times New Roman" w:eastAsiaTheme="minorEastAsia" w:hAnsi="Times New Roman" w:cs="Times New Roman"/>
          <w:sz w:val="26"/>
          <w:szCs w:val="26"/>
          <w:lang w:val="en-US"/>
        </w:rPr>
        <w:t xml:space="preserve">) </w:t>
      </w:r>
      <w:r w:rsidR="00BD4F22" w:rsidRPr="00EE2B2E">
        <w:rPr>
          <w:rFonts w:ascii="Times New Roman" w:eastAsiaTheme="minorEastAsia" w:hAnsi="Times New Roman" w:cs="Times New Roman"/>
          <w:sz w:val="26"/>
          <w:szCs w:val="26"/>
          <w:lang w:val="en-US"/>
        </w:rPr>
        <w:t>from the positive and negative sub-clusters for each cluster. The value less than 0% indicates that th</w:t>
      </w:r>
      <w:r w:rsidRPr="00EE2B2E">
        <w:rPr>
          <w:rFonts w:ascii="Times New Roman" w:eastAsiaTheme="minorEastAsia" w:hAnsi="Times New Roman" w:cs="Times New Roman"/>
          <w:sz w:val="26"/>
          <w:szCs w:val="26"/>
          <w:lang w:val="en-US"/>
        </w:rPr>
        <w:t xml:space="preserve">is </w:t>
      </w:r>
      <w:r w:rsidR="00BD4F22" w:rsidRPr="00EE2B2E">
        <w:rPr>
          <w:rFonts w:ascii="Times New Roman" w:eastAsiaTheme="minorEastAsia" w:hAnsi="Times New Roman" w:cs="Times New Roman"/>
          <w:sz w:val="26"/>
          <w:szCs w:val="26"/>
          <w:lang w:val="en-US"/>
        </w:rPr>
        <w:t>factor is greater in the negative sub-cluster</w:t>
      </w:r>
      <w:r w:rsidRPr="00EE2B2E">
        <w:rPr>
          <w:rFonts w:ascii="Times New Roman" w:eastAsiaTheme="minorEastAsia" w:hAnsi="Times New Roman" w:cs="Times New Roman"/>
          <w:sz w:val="26"/>
          <w:szCs w:val="26"/>
          <w:lang w:val="en-US"/>
        </w:rPr>
        <w:t xml:space="preserve"> compared to the positive sub-cluster</w:t>
      </w:r>
      <w:r w:rsidR="00BD4F22" w:rsidRPr="00EE2B2E">
        <w:rPr>
          <w:rFonts w:ascii="Times New Roman" w:eastAsiaTheme="minorEastAsia" w:hAnsi="Times New Roman" w:cs="Times New Roman"/>
          <w:sz w:val="26"/>
          <w:szCs w:val="26"/>
          <w:lang w:val="en-US"/>
        </w:rPr>
        <w:t>.</w:t>
      </w:r>
    </w:p>
    <w:p w:rsidR="00BD4F22" w:rsidRDefault="00EF389A" w:rsidP="006669A3">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 xml:space="preserve">Firstly, </w:t>
      </w:r>
      <w:r w:rsidR="006669A3" w:rsidRPr="00EE2B2E">
        <w:rPr>
          <w:rFonts w:ascii="Times New Roman" w:eastAsiaTheme="minorEastAsia" w:hAnsi="Times New Roman" w:cs="Times New Roman"/>
          <w:sz w:val="26"/>
          <w:szCs w:val="26"/>
          <w:lang w:val="en-US"/>
        </w:rPr>
        <w:t>the diagram</w:t>
      </w:r>
      <w:r w:rsidRPr="00EE2B2E">
        <w:rPr>
          <w:rFonts w:ascii="Times New Roman" w:eastAsiaTheme="minorEastAsia" w:hAnsi="Times New Roman" w:cs="Times New Roman"/>
          <w:sz w:val="26"/>
          <w:szCs w:val="26"/>
          <w:lang w:val="en-US"/>
        </w:rPr>
        <w:t xml:space="preserve"> shows some areas of </w:t>
      </w:r>
      <w:r w:rsidR="006669A3" w:rsidRPr="00EE2B2E">
        <w:rPr>
          <w:rFonts w:ascii="Times New Roman" w:eastAsiaTheme="minorEastAsia" w:hAnsi="Times New Roman" w:cs="Times New Roman"/>
          <w:sz w:val="26"/>
          <w:szCs w:val="26"/>
          <w:lang w:val="en-US"/>
        </w:rPr>
        <w:t>overall</w:t>
      </w:r>
      <w:r w:rsidRPr="00EE2B2E">
        <w:rPr>
          <w:rFonts w:ascii="Times New Roman" w:eastAsiaTheme="minorEastAsia" w:hAnsi="Times New Roman" w:cs="Times New Roman"/>
          <w:sz w:val="26"/>
          <w:szCs w:val="26"/>
          <w:lang w:val="en-US"/>
        </w:rPr>
        <w:t xml:space="preserve"> increase and decrease in the difference, illustrating the factors that have a similar nature of impact in all clusters</w:t>
      </w:r>
      <w:r w:rsidR="006669A3" w:rsidRPr="00EE2B2E">
        <w:rPr>
          <w:rFonts w:ascii="Times New Roman" w:eastAsiaTheme="minorEastAsia" w:hAnsi="Times New Roman" w:cs="Times New Roman"/>
          <w:sz w:val="26"/>
          <w:szCs w:val="26"/>
          <w:lang w:val="en-US"/>
        </w:rPr>
        <w:t xml:space="preserve"> (Fig. 2)</w:t>
      </w:r>
      <w:r w:rsidRPr="00EE2B2E">
        <w:rPr>
          <w:rFonts w:ascii="Times New Roman" w:eastAsiaTheme="minorEastAsia" w:hAnsi="Times New Roman" w:cs="Times New Roman"/>
          <w:sz w:val="26"/>
          <w:szCs w:val="26"/>
          <w:lang w:val="en-US"/>
        </w:rPr>
        <w:t xml:space="preserve">. The factors that </w:t>
      </w:r>
      <w:r w:rsidR="006669A3" w:rsidRPr="00EE2B2E">
        <w:rPr>
          <w:rFonts w:ascii="Times New Roman" w:eastAsiaTheme="minorEastAsia" w:hAnsi="Times New Roman" w:cs="Times New Roman"/>
          <w:sz w:val="26"/>
          <w:szCs w:val="26"/>
          <w:lang w:val="en-US"/>
        </w:rPr>
        <w:t>demonstrate</w:t>
      </w:r>
      <w:r w:rsidRPr="00EE2B2E">
        <w:rPr>
          <w:rFonts w:ascii="Times New Roman" w:eastAsiaTheme="minorEastAsia" w:hAnsi="Times New Roman" w:cs="Times New Roman"/>
          <w:sz w:val="26"/>
          <w:szCs w:val="26"/>
          <w:lang w:val="en-US"/>
        </w:rPr>
        <w:t xml:space="preserve"> a common increase in all cases should be considered the most significant, as their higher value</w:t>
      </w:r>
      <w:r w:rsidR="006669A3" w:rsidRPr="00EE2B2E">
        <w:rPr>
          <w:rFonts w:ascii="Times New Roman" w:eastAsiaTheme="minorEastAsia" w:hAnsi="Times New Roman" w:cs="Times New Roman"/>
          <w:sz w:val="26"/>
          <w:szCs w:val="26"/>
          <w:lang w:val="en-US"/>
        </w:rPr>
        <w:t xml:space="preserve">s consistently result in </w:t>
      </w:r>
      <w:r w:rsidRPr="00EE2B2E">
        <w:rPr>
          <w:rFonts w:ascii="Times New Roman" w:eastAsiaTheme="minorEastAsia" w:hAnsi="Times New Roman" w:cs="Times New Roman"/>
          <w:sz w:val="26"/>
          <w:szCs w:val="26"/>
          <w:lang w:val="en-US"/>
        </w:rPr>
        <w:t>positive net migration.</w:t>
      </w:r>
      <w:r w:rsidR="006669A3" w:rsidRPr="00EE2B2E">
        <w:rPr>
          <w:rFonts w:ascii="Times New Roman" w:eastAsiaTheme="minorEastAsia" w:hAnsi="Times New Roman" w:cs="Times New Roman"/>
          <w:sz w:val="26"/>
          <w:szCs w:val="26"/>
          <w:lang w:val="en-US"/>
        </w:rPr>
        <w:t xml:space="preserve"> These include retailturnover (avg. diff. ~11%), harvest (avg. diff. ~17%) and factoriescap (avg. diff. ~18%). The factor </w:t>
      </w:r>
      <w:r w:rsidR="006669A3" w:rsidRPr="00EE2B2E">
        <w:rPr>
          <w:rFonts w:ascii="Times New Roman" w:eastAsiaTheme="minorEastAsia" w:hAnsi="Times New Roman" w:cs="Times New Roman"/>
          <w:sz w:val="26"/>
          <w:szCs w:val="26"/>
          <w:lang w:val="en-US"/>
        </w:rPr>
        <w:lastRenderedPageBreak/>
        <w:t>agrprod (avg. diff. ~15%) has almost the same influence, except cluster 3 (see Fig. 2, purple line). A similar situation is observed with avgsalary, however, the average difference is quite small ~ 4%.</w: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2551D8" w:rsidRDefault="004E3C69" w:rsidP="0097228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while the 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972286" w:rsidRDefault="00972286" w:rsidP="0097228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p>
    <w:p w:rsidR="002551D8"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3C3517">
        <w:rPr>
          <w:rFonts w:ascii="Times New Roman" w:eastAsiaTheme="minorEastAsia" w:hAnsi="Times New Roman" w:cs="Times New Roman"/>
          <w:sz w:val="26"/>
          <w:szCs w:val="26"/>
          <w:lang w:val="en-US"/>
        </w:rPr>
        <w:t>…</w:t>
      </w: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972286">
        <w:rPr>
          <w:rFonts w:ascii="Times New Roman" w:eastAsiaTheme="minorEastAsia" w:hAnsi="Times New Roman" w:cs="Times New Roman"/>
          <w:sz w:val="26"/>
          <w:szCs w:val="26"/>
          <w:lang w:val="en-US"/>
        </w:rPr>
        <w:t>The simplified scheme presented in Figure 4 describes the proposed approach.</w:t>
      </w:r>
      <w:r w:rsidR="0086242B">
        <w:rPr>
          <w:rFonts w:ascii="Times New Roman" w:eastAsiaTheme="minorEastAsia" w:hAnsi="Times New Roman" w:cs="Times New Roman"/>
          <w:sz w:val="26"/>
          <w:szCs w:val="26"/>
        </w:rPr>
        <w:pict>
          <v:shape id="_x0000_i1027" type="#_x0000_t75" style="width:467.25pt;height:363pt">
            <v:imagedata r:id="rId10" o:title="Снимок4"/>
          </v:shape>
        </w:pict>
      </w:r>
    </w:p>
    <w:p w:rsidR="00972286" w:rsidRPr="003C3517" w:rsidRDefault="00972286" w:rsidP="00972286">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Fig. 4. </w:t>
      </w:r>
      <w:r w:rsidRPr="00972286">
        <w:rPr>
          <w:rFonts w:ascii="Times New Roman" w:eastAsiaTheme="minorEastAsia" w:hAnsi="Times New Roman" w:cs="Times New Roman"/>
          <w:sz w:val="26"/>
          <w:szCs w:val="26"/>
          <w:lang w:val="en-US"/>
        </w:rPr>
        <w:t>The main steps of the proposed approach</w:t>
      </w: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P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972286" w:rsidRDefault="00972286" w:rsidP="004751D1">
      <w:pPr>
        <w:spacing w:after="0" w:line="360" w:lineRule="auto"/>
        <w:ind w:left="-567" w:firstLine="567"/>
        <w:jc w:val="both"/>
        <w:rPr>
          <w:rFonts w:ascii="Times New Roman" w:eastAsiaTheme="minorEastAsia" w:hAnsi="Times New Roman" w:cs="Times New Roman"/>
          <w:sz w:val="26"/>
          <w:szCs w:val="26"/>
          <w:lang w:val="en-US"/>
        </w:rPr>
      </w:pPr>
    </w:p>
    <w:p w:rsidR="0052337D" w:rsidRDefault="0052337D" w:rsidP="00972286">
      <w:pPr>
        <w:spacing w:after="0" w:line="360" w:lineRule="auto"/>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as no data on net migration is available for 2023, and the lack of data for particular years. The overall dataset consists of approximately 7000 examples.</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lastRenderedPageBreak/>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 xml:space="preserve">Таблица 1. Отобранные примеры для исследования </w:t>
      </w:r>
    </w:p>
    <w:tbl>
      <w:tblPr>
        <w:tblW w:w="9640" w:type="dxa"/>
        <w:tblInd w:w="-5" w:type="dxa"/>
        <w:tblLook w:val="04A0" w:firstRow="1" w:lastRow="0" w:firstColumn="1" w:lastColumn="0" w:noHBand="0" w:noVBand="1"/>
      </w:tblPr>
      <w:tblGrid>
        <w:gridCol w:w="889"/>
        <w:gridCol w:w="946"/>
        <w:gridCol w:w="612"/>
        <w:gridCol w:w="1380"/>
        <w:gridCol w:w="662"/>
        <w:gridCol w:w="367"/>
        <w:gridCol w:w="909"/>
        <w:gridCol w:w="367"/>
        <w:gridCol w:w="584"/>
        <w:gridCol w:w="514"/>
        <w:gridCol w:w="367"/>
        <w:gridCol w:w="946"/>
        <w:gridCol w:w="1097"/>
      </w:tblGrid>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2551D8"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Under such conditions, it will be appropriate to compare the predictions of the modified examples with the predications for unmodified ones in order to assess the impact of the development vector on migration attractiveness. The green line shows the predicted net migration for the modified examples (Fig. 3).</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noProof/>
          <w:sz w:val="26"/>
          <w:szCs w:val="26"/>
          <w:lang w:eastAsia="ru-RU"/>
        </w:rPr>
        <w:drawing>
          <wp:inline distT="0" distB="0" distL="0" distR="0">
            <wp:extent cx="5934075" cy="2847975"/>
            <wp:effectExtent l="0" t="0" r="9525" b="9525"/>
            <wp:docPr id="1" name="Рисунок 1" descr="C:\Users\Albert\AppData\Local\Microsoft\Windows\INetCache\Content.Word\Снимок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t\AppData\Local\Microsoft\Windows\INetCache\Content.Word\Снимок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lastRenderedPageBreak/>
        <w:t>Fig 3. Actual net migration compared to predicted one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 diagram illustrates that in 70% of cases (21 out of 30), modified examples show less migration outflow. The average predicted net migration for the unmodified examples is -147, while for the modified ones it is -83 (1.7 times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These results indirectly confirms that the development vector, as defined by the clustering analysis, may indeed contribute to positive changes in migration flows. </w:t>
      </w:r>
    </w:p>
    <w:p w:rsidR="00AB5CC8" w:rsidRPr="00A06716" w:rsidRDefault="00AB5CC8" w:rsidP="007665D2">
      <w:pPr>
        <w:tabs>
          <w:tab w:val="left" w:pos="284"/>
        </w:tabs>
        <w:spacing w:after="0" w:line="360" w:lineRule="auto"/>
        <w:ind w:left="-567" w:firstLine="567"/>
        <w:jc w:val="both"/>
        <w:rPr>
          <w:rFonts w:ascii="Times New Roman" w:eastAsiaTheme="minorEastAsia" w:hAnsi="Times New Roman" w:cs="Times New Roman"/>
          <w:color w:val="FF0000"/>
          <w:sz w:val="26"/>
          <w:szCs w:val="26"/>
          <w:lang w:val="en-US"/>
        </w:rPr>
      </w:pPr>
    </w:p>
    <w:sectPr w:rsidR="00AB5CC8" w:rsidRPr="00A067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12F" w:rsidRDefault="0090512F" w:rsidP="00075B6D">
      <w:pPr>
        <w:spacing w:after="0" w:line="240" w:lineRule="auto"/>
      </w:pPr>
      <w:r>
        <w:separator/>
      </w:r>
    </w:p>
  </w:endnote>
  <w:endnote w:type="continuationSeparator" w:id="0">
    <w:p w:rsidR="0090512F" w:rsidRDefault="0090512F"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12F" w:rsidRDefault="0090512F" w:rsidP="00075B6D">
      <w:pPr>
        <w:spacing w:after="0" w:line="240" w:lineRule="auto"/>
      </w:pPr>
      <w:r>
        <w:separator/>
      </w:r>
    </w:p>
  </w:footnote>
  <w:footnote w:type="continuationSeparator" w:id="0">
    <w:p w:rsidR="0090512F" w:rsidRDefault="0090512F"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06D0E"/>
    <w:rsid w:val="00010321"/>
    <w:rsid w:val="0001228F"/>
    <w:rsid w:val="000436AB"/>
    <w:rsid w:val="00044DAF"/>
    <w:rsid w:val="00075B6D"/>
    <w:rsid w:val="00085CA1"/>
    <w:rsid w:val="00094DF8"/>
    <w:rsid w:val="000A3BCB"/>
    <w:rsid w:val="000C3E33"/>
    <w:rsid w:val="000D2430"/>
    <w:rsid w:val="000E1F75"/>
    <w:rsid w:val="000E2F06"/>
    <w:rsid w:val="000E304A"/>
    <w:rsid w:val="000F57E8"/>
    <w:rsid w:val="000F6BAF"/>
    <w:rsid w:val="00125E44"/>
    <w:rsid w:val="00140A47"/>
    <w:rsid w:val="00156D14"/>
    <w:rsid w:val="001606F5"/>
    <w:rsid w:val="00172746"/>
    <w:rsid w:val="001A00E4"/>
    <w:rsid w:val="001A6C02"/>
    <w:rsid w:val="001B12A2"/>
    <w:rsid w:val="001B494E"/>
    <w:rsid w:val="001B5E23"/>
    <w:rsid w:val="001C2C38"/>
    <w:rsid w:val="001D6AF5"/>
    <w:rsid w:val="001E0BAA"/>
    <w:rsid w:val="001F065B"/>
    <w:rsid w:val="001F147E"/>
    <w:rsid w:val="001F49B7"/>
    <w:rsid w:val="0020399C"/>
    <w:rsid w:val="00232D25"/>
    <w:rsid w:val="002333A8"/>
    <w:rsid w:val="002350A4"/>
    <w:rsid w:val="002509FC"/>
    <w:rsid w:val="00254189"/>
    <w:rsid w:val="00254FAA"/>
    <w:rsid w:val="002551D8"/>
    <w:rsid w:val="00262703"/>
    <w:rsid w:val="00274B12"/>
    <w:rsid w:val="002853A0"/>
    <w:rsid w:val="002963F7"/>
    <w:rsid w:val="00296652"/>
    <w:rsid w:val="002B350E"/>
    <w:rsid w:val="002E46F7"/>
    <w:rsid w:val="002E532A"/>
    <w:rsid w:val="003075F7"/>
    <w:rsid w:val="00312577"/>
    <w:rsid w:val="00314E00"/>
    <w:rsid w:val="003178A0"/>
    <w:rsid w:val="00321A7C"/>
    <w:rsid w:val="00334D61"/>
    <w:rsid w:val="00345028"/>
    <w:rsid w:val="00352DFF"/>
    <w:rsid w:val="00381087"/>
    <w:rsid w:val="003A061D"/>
    <w:rsid w:val="003B09A6"/>
    <w:rsid w:val="003C3517"/>
    <w:rsid w:val="003D2B7B"/>
    <w:rsid w:val="003F522E"/>
    <w:rsid w:val="00401D62"/>
    <w:rsid w:val="004115D5"/>
    <w:rsid w:val="0045106D"/>
    <w:rsid w:val="00451A0E"/>
    <w:rsid w:val="0046732D"/>
    <w:rsid w:val="00470832"/>
    <w:rsid w:val="004751D1"/>
    <w:rsid w:val="00481A7B"/>
    <w:rsid w:val="00486AD6"/>
    <w:rsid w:val="00496ADA"/>
    <w:rsid w:val="004A0CAD"/>
    <w:rsid w:val="004A4316"/>
    <w:rsid w:val="004D40E0"/>
    <w:rsid w:val="004E3C69"/>
    <w:rsid w:val="00505983"/>
    <w:rsid w:val="00516D0A"/>
    <w:rsid w:val="0052337D"/>
    <w:rsid w:val="0052356F"/>
    <w:rsid w:val="00531C53"/>
    <w:rsid w:val="0054680D"/>
    <w:rsid w:val="0055432A"/>
    <w:rsid w:val="00560666"/>
    <w:rsid w:val="00596C91"/>
    <w:rsid w:val="005A0BD0"/>
    <w:rsid w:val="005B4AF7"/>
    <w:rsid w:val="005C271F"/>
    <w:rsid w:val="005C57D3"/>
    <w:rsid w:val="005D0BA0"/>
    <w:rsid w:val="005D2C08"/>
    <w:rsid w:val="005E5F29"/>
    <w:rsid w:val="005F07E0"/>
    <w:rsid w:val="006167B4"/>
    <w:rsid w:val="00630B3A"/>
    <w:rsid w:val="00631FE7"/>
    <w:rsid w:val="00647880"/>
    <w:rsid w:val="00650728"/>
    <w:rsid w:val="00665640"/>
    <w:rsid w:val="006669A3"/>
    <w:rsid w:val="00671654"/>
    <w:rsid w:val="00683808"/>
    <w:rsid w:val="00685B15"/>
    <w:rsid w:val="006A1ADF"/>
    <w:rsid w:val="006A54BB"/>
    <w:rsid w:val="006A5D3B"/>
    <w:rsid w:val="006B39E8"/>
    <w:rsid w:val="006C0F4D"/>
    <w:rsid w:val="006D0019"/>
    <w:rsid w:val="006D4EC2"/>
    <w:rsid w:val="00711205"/>
    <w:rsid w:val="007116CC"/>
    <w:rsid w:val="00716CF6"/>
    <w:rsid w:val="00750E2B"/>
    <w:rsid w:val="007665D2"/>
    <w:rsid w:val="00773EBE"/>
    <w:rsid w:val="00781C27"/>
    <w:rsid w:val="00797D96"/>
    <w:rsid w:val="007A3D89"/>
    <w:rsid w:val="007B5D69"/>
    <w:rsid w:val="00823BAA"/>
    <w:rsid w:val="008547DF"/>
    <w:rsid w:val="0086242B"/>
    <w:rsid w:val="00870367"/>
    <w:rsid w:val="00877D59"/>
    <w:rsid w:val="00891E1B"/>
    <w:rsid w:val="00900AAD"/>
    <w:rsid w:val="0090104F"/>
    <w:rsid w:val="009017C2"/>
    <w:rsid w:val="0090512F"/>
    <w:rsid w:val="009143BD"/>
    <w:rsid w:val="00914A2C"/>
    <w:rsid w:val="0092122D"/>
    <w:rsid w:val="00933AD2"/>
    <w:rsid w:val="00955C1D"/>
    <w:rsid w:val="00964999"/>
    <w:rsid w:val="00970EEF"/>
    <w:rsid w:val="00972286"/>
    <w:rsid w:val="00974AE2"/>
    <w:rsid w:val="00986B4D"/>
    <w:rsid w:val="00987414"/>
    <w:rsid w:val="009A0F89"/>
    <w:rsid w:val="009A206D"/>
    <w:rsid w:val="009A3CD2"/>
    <w:rsid w:val="009A7B50"/>
    <w:rsid w:val="009B3473"/>
    <w:rsid w:val="009C5BAA"/>
    <w:rsid w:val="009C7A30"/>
    <w:rsid w:val="009D0DED"/>
    <w:rsid w:val="009D69EA"/>
    <w:rsid w:val="009E3C04"/>
    <w:rsid w:val="009E3C9C"/>
    <w:rsid w:val="009F007C"/>
    <w:rsid w:val="009F7444"/>
    <w:rsid w:val="00A06716"/>
    <w:rsid w:val="00A11ADC"/>
    <w:rsid w:val="00A24093"/>
    <w:rsid w:val="00A263BA"/>
    <w:rsid w:val="00A27B83"/>
    <w:rsid w:val="00A85844"/>
    <w:rsid w:val="00A86603"/>
    <w:rsid w:val="00A937AA"/>
    <w:rsid w:val="00AA38FB"/>
    <w:rsid w:val="00AA55AD"/>
    <w:rsid w:val="00AA6940"/>
    <w:rsid w:val="00AA7AF0"/>
    <w:rsid w:val="00AB5CC8"/>
    <w:rsid w:val="00AD75C1"/>
    <w:rsid w:val="00AE10D7"/>
    <w:rsid w:val="00AE1149"/>
    <w:rsid w:val="00AE520E"/>
    <w:rsid w:val="00AE76F2"/>
    <w:rsid w:val="00B0087E"/>
    <w:rsid w:val="00B1711A"/>
    <w:rsid w:val="00B27645"/>
    <w:rsid w:val="00B4004C"/>
    <w:rsid w:val="00B56823"/>
    <w:rsid w:val="00B65EC3"/>
    <w:rsid w:val="00B760CD"/>
    <w:rsid w:val="00B83E7F"/>
    <w:rsid w:val="00BA172C"/>
    <w:rsid w:val="00BD4F22"/>
    <w:rsid w:val="00BE284D"/>
    <w:rsid w:val="00C25934"/>
    <w:rsid w:val="00C33AEB"/>
    <w:rsid w:val="00C43424"/>
    <w:rsid w:val="00C46B91"/>
    <w:rsid w:val="00C7167C"/>
    <w:rsid w:val="00CB3245"/>
    <w:rsid w:val="00CD0784"/>
    <w:rsid w:val="00CD3B30"/>
    <w:rsid w:val="00CE4AEA"/>
    <w:rsid w:val="00CF6685"/>
    <w:rsid w:val="00CF6975"/>
    <w:rsid w:val="00D053F5"/>
    <w:rsid w:val="00D41AAD"/>
    <w:rsid w:val="00D5012C"/>
    <w:rsid w:val="00D521DE"/>
    <w:rsid w:val="00D634E5"/>
    <w:rsid w:val="00D91437"/>
    <w:rsid w:val="00DB0736"/>
    <w:rsid w:val="00DD0815"/>
    <w:rsid w:val="00DD2F98"/>
    <w:rsid w:val="00DD6E3A"/>
    <w:rsid w:val="00DE079E"/>
    <w:rsid w:val="00DE4CE9"/>
    <w:rsid w:val="00DF2071"/>
    <w:rsid w:val="00DF2907"/>
    <w:rsid w:val="00E21279"/>
    <w:rsid w:val="00E51194"/>
    <w:rsid w:val="00E75502"/>
    <w:rsid w:val="00E81CC9"/>
    <w:rsid w:val="00E8639A"/>
    <w:rsid w:val="00E92311"/>
    <w:rsid w:val="00EA43EF"/>
    <w:rsid w:val="00EB4E14"/>
    <w:rsid w:val="00EC2ACD"/>
    <w:rsid w:val="00ED24E2"/>
    <w:rsid w:val="00ED56F7"/>
    <w:rsid w:val="00EE07B2"/>
    <w:rsid w:val="00EE2B2E"/>
    <w:rsid w:val="00EE60E0"/>
    <w:rsid w:val="00EF389A"/>
    <w:rsid w:val="00F12E3F"/>
    <w:rsid w:val="00F2215A"/>
    <w:rsid w:val="00F31359"/>
    <w:rsid w:val="00F634B9"/>
    <w:rsid w:val="00F65D41"/>
    <w:rsid w:val="00F67128"/>
    <w:rsid w:val="00F76DD9"/>
    <w:rsid w:val="00F95178"/>
    <w:rsid w:val="00F97EE9"/>
    <w:rsid w:val="00FB3DFE"/>
    <w:rsid w:val="00FC13C6"/>
    <w:rsid w:val="00FE1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6E36"/>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4B1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 w:type="paragraph" w:styleId="a9">
    <w:name w:val="Normal (Web)"/>
    <w:basedOn w:val="a"/>
    <w:uiPriority w:val="99"/>
    <w:semiHidden/>
    <w:unhideWhenUsed/>
    <w:rsid w:val="00900AA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 w:id="189897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2665</TotalTime>
  <Pages>16</Pages>
  <Words>3790</Words>
  <Characters>21607</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129</cp:revision>
  <dcterms:created xsi:type="dcterms:W3CDTF">2025-03-31T05:44:00Z</dcterms:created>
  <dcterms:modified xsi:type="dcterms:W3CDTF">2025-04-22T10:16:00Z</dcterms:modified>
</cp:coreProperties>
</file>