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CEC" w:rsidRPr="004B4A55" w:rsidRDefault="003D7CEC" w:rsidP="003D7CEC">
      <w:pPr>
        <w:spacing w:after="0" w:line="360" w:lineRule="auto"/>
        <w:ind w:left="-567" w:firstLine="567"/>
        <w:jc w:val="both"/>
        <w:rPr>
          <w:rFonts w:ascii="Times New Roman" w:hAnsi="Times New Roman" w:cs="Times New Roman"/>
          <w:b/>
          <w:i/>
          <w:spacing w:val="-6"/>
          <w:sz w:val="26"/>
          <w:szCs w:val="26"/>
          <w:lang w:val="en-US"/>
        </w:rPr>
      </w:pPr>
      <w:r w:rsidRPr="004B4A55">
        <w:rPr>
          <w:rFonts w:ascii="Times New Roman" w:hAnsi="Times New Roman" w:cs="Times New Roman"/>
          <w:b/>
          <w:i/>
          <w:sz w:val="26"/>
          <w:szCs w:val="26"/>
          <w:lang w:val="en-US"/>
        </w:rPr>
        <w:t xml:space="preserve">An </w:t>
      </w:r>
      <w:r>
        <w:rPr>
          <w:rFonts w:ascii="Times New Roman" w:hAnsi="Times New Roman" w:cs="Times New Roman"/>
          <w:b/>
          <w:i/>
          <w:sz w:val="26"/>
          <w:szCs w:val="26"/>
          <w:lang w:val="en-US"/>
        </w:rPr>
        <w:t>a</w:t>
      </w:r>
      <w:r w:rsidRPr="004B4A55">
        <w:rPr>
          <w:rFonts w:ascii="Times New Roman" w:hAnsi="Times New Roman" w:cs="Times New Roman"/>
          <w:b/>
          <w:i/>
          <w:sz w:val="26"/>
          <w:szCs w:val="26"/>
          <w:lang w:val="en-US"/>
        </w:rPr>
        <w:t xml:space="preserve">pproach </w:t>
      </w:r>
      <w:r>
        <w:rPr>
          <w:rFonts w:ascii="Times New Roman" w:hAnsi="Times New Roman" w:cs="Times New Roman"/>
          <w:b/>
          <w:i/>
          <w:sz w:val="26"/>
          <w:szCs w:val="26"/>
          <w:lang w:val="en-US"/>
        </w:rPr>
        <w:t>to</w:t>
      </w:r>
      <w:r w:rsidRPr="004B4A55">
        <w:rPr>
          <w:rFonts w:ascii="Times New Roman" w:hAnsi="Times New Roman" w:cs="Times New Roman"/>
          <w:b/>
          <w:i/>
          <w:sz w:val="26"/>
          <w:szCs w:val="26"/>
          <w:lang w:val="en-US"/>
        </w:rPr>
        <w:t xml:space="preserve"> </w:t>
      </w:r>
      <w:r>
        <w:rPr>
          <w:rFonts w:ascii="Times New Roman" w:hAnsi="Times New Roman" w:cs="Times New Roman"/>
          <w:b/>
          <w:i/>
          <w:sz w:val="26"/>
          <w:szCs w:val="26"/>
          <w:lang w:val="en-US"/>
        </w:rPr>
        <w:t>i</w:t>
      </w:r>
      <w:r w:rsidRPr="004B4A55">
        <w:rPr>
          <w:rFonts w:ascii="Times New Roman" w:hAnsi="Times New Roman" w:cs="Times New Roman"/>
          <w:b/>
          <w:i/>
          <w:sz w:val="26"/>
          <w:szCs w:val="26"/>
          <w:lang w:val="en-US"/>
        </w:rPr>
        <w:t xml:space="preserve">dentifying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ocial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rotest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otential </w:t>
      </w:r>
      <w:r>
        <w:rPr>
          <w:rFonts w:ascii="Times New Roman" w:hAnsi="Times New Roman" w:cs="Times New Roman"/>
          <w:b/>
          <w:i/>
          <w:sz w:val="26"/>
          <w:szCs w:val="26"/>
          <w:lang w:val="en-US"/>
        </w:rPr>
        <w:t>b</w:t>
      </w:r>
      <w:r w:rsidRPr="004B4A55">
        <w:rPr>
          <w:rFonts w:ascii="Times New Roman" w:hAnsi="Times New Roman" w:cs="Times New Roman"/>
          <w:b/>
          <w:i/>
          <w:sz w:val="26"/>
          <w:szCs w:val="26"/>
          <w:lang w:val="en-US"/>
        </w:rPr>
        <w:t xml:space="preserve">ased on a </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ity-to-</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 xml:space="preserve">ity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imilarity </w:t>
      </w:r>
      <w:r>
        <w:rPr>
          <w:rFonts w:ascii="Times New Roman" w:hAnsi="Times New Roman" w:cs="Times New Roman"/>
          <w:b/>
          <w:i/>
          <w:sz w:val="26"/>
          <w:szCs w:val="26"/>
          <w:lang w:val="en-US"/>
        </w:rPr>
        <w:t>m</w:t>
      </w:r>
      <w:r w:rsidRPr="004B4A55">
        <w:rPr>
          <w:rFonts w:ascii="Times New Roman" w:hAnsi="Times New Roman" w:cs="Times New Roman"/>
          <w:b/>
          <w:i/>
          <w:sz w:val="26"/>
          <w:szCs w:val="26"/>
          <w:lang w:val="en-US"/>
        </w:rPr>
        <w:t>etric</w:t>
      </w:r>
    </w:p>
    <w:p w:rsidR="000C085B" w:rsidRDefault="000C085B" w:rsidP="003D7CEC">
      <w:pPr>
        <w:spacing w:after="0" w:line="360" w:lineRule="auto"/>
        <w:ind w:left="-567" w:firstLine="567"/>
        <w:jc w:val="both"/>
        <w:rPr>
          <w:rFonts w:ascii="Times New Roman" w:hAnsi="Times New Roman" w:cs="Times New Roman"/>
          <w:b/>
          <w:i/>
          <w:sz w:val="26"/>
          <w:szCs w:val="26"/>
          <w:lang w:val="en-US"/>
        </w:rPr>
      </w:pPr>
    </w:p>
    <w:p w:rsidR="0043134B" w:rsidRDefault="000C085B" w:rsidP="0043134B">
      <w:pPr>
        <w:spacing w:after="0" w:line="360" w:lineRule="auto"/>
        <w:ind w:left="-567" w:firstLine="567"/>
        <w:jc w:val="both"/>
        <w:rPr>
          <w:rFonts w:ascii="Times New Roman" w:hAnsi="Times New Roman" w:cs="Times New Roman"/>
          <w:spacing w:val="-6"/>
          <w:sz w:val="26"/>
          <w:szCs w:val="26"/>
          <w:lang w:val="en-US"/>
        </w:rPr>
      </w:pPr>
      <w:r>
        <w:rPr>
          <w:rFonts w:ascii="Times New Roman" w:hAnsi="Times New Roman" w:cs="Times New Roman"/>
          <w:b/>
          <w:i/>
          <w:sz w:val="26"/>
          <w:szCs w:val="26"/>
          <w:lang w:val="en-US"/>
        </w:rPr>
        <w:t>Introduction</w:t>
      </w:r>
      <w:r w:rsidRPr="00AF14FC">
        <w:rPr>
          <w:rFonts w:ascii="Times New Roman" w:hAnsi="Times New Roman" w:cs="Times New Roman"/>
          <w:b/>
          <w:i/>
          <w:sz w:val="26"/>
          <w:szCs w:val="26"/>
          <w:lang w:val="en-US"/>
        </w:rPr>
        <w:t xml:space="preserve">. </w:t>
      </w:r>
      <w:r w:rsidR="0043134B" w:rsidRPr="0043134B">
        <w:rPr>
          <w:rFonts w:ascii="Times New Roman" w:hAnsi="Times New Roman" w:cs="Times New Roman"/>
          <w:spacing w:val="-6"/>
          <w:sz w:val="26"/>
          <w:szCs w:val="26"/>
          <w:lang w:val="en-US"/>
        </w:rPr>
        <w:t xml:space="preserve">Nowadays, the evaluation of city-to-city similarity is a relevant approach that can be applied to various tasks, including infrastructural, architectural, and other areas [1, 2, 3, </w:t>
      </w:r>
      <w:proofErr w:type="gramStart"/>
      <w:r w:rsidR="0043134B" w:rsidRPr="0043134B">
        <w:rPr>
          <w:rFonts w:ascii="Times New Roman" w:hAnsi="Times New Roman" w:cs="Times New Roman"/>
          <w:spacing w:val="-6"/>
          <w:sz w:val="26"/>
          <w:szCs w:val="26"/>
          <w:lang w:val="en-US"/>
        </w:rPr>
        <w:t>4</w:t>
      </w:r>
      <w:proofErr w:type="gramEnd"/>
      <w:r w:rsidR="0043134B" w:rsidRPr="0043134B">
        <w:rPr>
          <w:rFonts w:ascii="Times New Roman" w:hAnsi="Times New Roman" w:cs="Times New Roman"/>
          <w:spacing w:val="-6"/>
          <w:sz w:val="26"/>
          <w:szCs w:val="26"/>
          <w:lang w:val="en-US"/>
        </w:rPr>
        <w:t xml:space="preserve">]. Interest in this research direction </w:t>
      </w:r>
      <w:proofErr w:type="gramStart"/>
      <w:r w:rsidR="0043134B" w:rsidRPr="0043134B">
        <w:rPr>
          <w:rFonts w:ascii="Times New Roman" w:hAnsi="Times New Roman" w:cs="Times New Roman"/>
          <w:spacing w:val="-6"/>
          <w:sz w:val="26"/>
          <w:szCs w:val="26"/>
          <w:lang w:val="en-US"/>
        </w:rPr>
        <w:t>is mainly driven</w:t>
      </w:r>
      <w:proofErr w:type="gramEnd"/>
      <w:r w:rsidR="0043134B" w:rsidRPr="0043134B">
        <w:rPr>
          <w:rFonts w:ascii="Times New Roman" w:hAnsi="Times New Roman" w:cs="Times New Roman"/>
          <w:spacing w:val="-6"/>
          <w:sz w:val="26"/>
          <w:szCs w:val="26"/>
          <w:lang w:val="en-US"/>
        </w:rPr>
        <w:t xml:space="preserve"> by the possibility of using similarity assessment to address urban planning problems [4]. At the same time, social conflicts that arise during the implementation of construction projects are of great importance in the field of urban planning [</w:t>
      </w:r>
      <w:proofErr w:type="gramStart"/>
      <w:r w:rsidR="0043134B" w:rsidRPr="0043134B">
        <w:rPr>
          <w:rFonts w:ascii="Times New Roman" w:hAnsi="Times New Roman" w:cs="Times New Roman"/>
          <w:spacing w:val="-6"/>
          <w:sz w:val="26"/>
          <w:szCs w:val="26"/>
          <w:lang w:val="en-US"/>
        </w:rPr>
        <w:t>5</w:t>
      </w:r>
      <w:proofErr w:type="gramEnd"/>
      <w:r w:rsidR="0043134B" w:rsidRPr="0043134B">
        <w:rPr>
          <w:rFonts w:ascii="Times New Roman" w:hAnsi="Times New Roman" w:cs="Times New Roman"/>
          <w:spacing w:val="-6"/>
          <w:sz w:val="26"/>
          <w:szCs w:val="26"/>
          <w:lang w:val="en-US"/>
        </w:rPr>
        <w:t>, 6]. Therefore, forecasting social risks (such as protests and conflicts) is a relevant task for urban planning. Undoubtedly, this problem is even more relevant for socio-economic policymaking [7–11].</w:t>
      </w:r>
    </w:p>
    <w:p w:rsidR="0043134B" w:rsidRDefault="00C073A8"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lang w:val="en-US"/>
        </w:rPr>
        <w:t>M</w:t>
      </w:r>
      <w:r w:rsidRPr="00DA4653">
        <w:rPr>
          <w:rFonts w:ascii="Times New Roman" w:hAnsi="Times New Roman" w:cs="Times New Roman"/>
          <w:sz w:val="26"/>
          <w:szCs w:val="26"/>
          <w:lang w:val="en-US"/>
        </w:rPr>
        <w:t xml:space="preserve">otives </w:t>
      </w:r>
      <w:r>
        <w:rPr>
          <w:rFonts w:ascii="Times New Roman" w:hAnsi="Times New Roman" w:cs="Times New Roman"/>
          <w:sz w:val="26"/>
          <w:szCs w:val="26"/>
          <w:lang w:val="en-US"/>
        </w:rPr>
        <w:t xml:space="preserve">and </w:t>
      </w:r>
      <w:r w:rsidRPr="00DA4653">
        <w:rPr>
          <w:rFonts w:ascii="Times New Roman" w:hAnsi="Times New Roman" w:cs="Times New Roman"/>
          <w:sz w:val="26"/>
          <w:szCs w:val="26"/>
          <w:lang w:val="en-US"/>
        </w:rPr>
        <w:t xml:space="preserve">factors of modern social protests are </w:t>
      </w:r>
      <w:r>
        <w:rPr>
          <w:rFonts w:ascii="Times New Roman" w:hAnsi="Times New Roman" w:cs="Times New Roman"/>
          <w:sz w:val="26"/>
          <w:szCs w:val="26"/>
          <w:lang w:val="en-US"/>
        </w:rPr>
        <w:t xml:space="preserve">under careful investigation </w:t>
      </w:r>
      <w:r w:rsidRPr="00DA4653">
        <w:rPr>
          <w:rFonts w:ascii="Times New Roman" w:hAnsi="Times New Roman" w:cs="Times New Roman"/>
          <w:sz w:val="26"/>
          <w:szCs w:val="26"/>
          <w:lang w:val="en-US"/>
        </w:rPr>
        <w:t xml:space="preserve">due to their significant impact on the socio-political situation, which, in turn, </w:t>
      </w:r>
      <w:proofErr w:type="gramStart"/>
      <w:r>
        <w:rPr>
          <w:rFonts w:ascii="Times New Roman" w:hAnsi="Times New Roman" w:cs="Times New Roman"/>
          <w:sz w:val="26"/>
          <w:szCs w:val="26"/>
          <w:lang w:val="en-US"/>
        </w:rPr>
        <w:t>is closely connected</w:t>
      </w:r>
      <w:proofErr w:type="gramEnd"/>
      <w:r>
        <w:rPr>
          <w:rFonts w:ascii="Times New Roman" w:hAnsi="Times New Roman" w:cs="Times New Roman"/>
          <w:sz w:val="26"/>
          <w:szCs w:val="26"/>
          <w:lang w:val="en-US"/>
        </w:rPr>
        <w:t xml:space="preserve"> with </w:t>
      </w:r>
      <w:r w:rsidRPr="00DA4653">
        <w:rPr>
          <w:rFonts w:ascii="Times New Roman" w:hAnsi="Times New Roman" w:cs="Times New Roman"/>
          <w:sz w:val="26"/>
          <w:szCs w:val="26"/>
          <w:lang w:val="en-US"/>
        </w:rPr>
        <w:t xml:space="preserve">socio-economic processes [7–11]. </w:t>
      </w:r>
      <w:r w:rsidRPr="00A44132">
        <w:rPr>
          <w:rFonts w:ascii="Times New Roman" w:hAnsi="Times New Roman" w:cs="Times New Roman"/>
          <w:sz w:val="26"/>
          <w:szCs w:val="26"/>
          <w:lang w:val="en-US"/>
        </w:rPr>
        <w:t xml:space="preserve">The relevance of this research area is beyond doubt, since </w:t>
      </w:r>
      <w:r>
        <w:rPr>
          <w:rFonts w:ascii="Times New Roman" w:hAnsi="Times New Roman" w:cs="Times New Roman"/>
          <w:sz w:val="26"/>
          <w:szCs w:val="26"/>
          <w:lang w:val="en-US"/>
        </w:rPr>
        <w:t>certain</w:t>
      </w:r>
      <w:r w:rsidRPr="00A44132">
        <w:rPr>
          <w:rFonts w:ascii="Times New Roman" w:hAnsi="Times New Roman" w:cs="Times New Roman"/>
          <w:sz w:val="26"/>
          <w:szCs w:val="26"/>
          <w:lang w:val="en-US"/>
        </w:rPr>
        <w:t xml:space="preserve"> mechanisms of protests remain debatable</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or even unknown</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w:t>
      </w:r>
      <w:proofErr w:type="gramStart"/>
      <w:r w:rsidRPr="00A44132">
        <w:rPr>
          <w:rFonts w:ascii="Times New Roman" w:hAnsi="Times New Roman" w:cs="Times New Roman"/>
          <w:sz w:val="26"/>
          <w:szCs w:val="26"/>
          <w:lang w:val="en-US"/>
        </w:rPr>
        <w:t>7</w:t>
      </w:r>
      <w:proofErr w:type="gramEnd"/>
      <w:r w:rsidRPr="00A44132">
        <w:rPr>
          <w:rFonts w:ascii="Times New Roman" w:hAnsi="Times New Roman" w:cs="Times New Roman"/>
          <w:sz w:val="26"/>
          <w:szCs w:val="26"/>
          <w:lang w:val="en-US"/>
        </w:rPr>
        <w:t>, 8].</w:t>
      </w:r>
      <w:r>
        <w:rPr>
          <w:rFonts w:ascii="Times New Roman" w:hAnsi="Times New Roman" w:cs="Times New Roman"/>
          <w:sz w:val="26"/>
          <w:szCs w:val="26"/>
          <w:lang w:val="en-US"/>
        </w:rPr>
        <w:t xml:space="preserve"> </w:t>
      </w:r>
      <w:r w:rsidRPr="00997FC7">
        <w:rPr>
          <w:rFonts w:ascii="Times New Roman" w:hAnsi="Times New Roman" w:cs="Times New Roman"/>
          <w:sz w:val="26"/>
          <w:szCs w:val="26"/>
          <w:lang w:val="en-US"/>
        </w:rPr>
        <w:t>The growing number of recent studies on this topic also serves as evidence of strong interest.</w:t>
      </w:r>
    </w:p>
    <w:p w:rsidR="00CA27CA" w:rsidRDefault="00CA27CA" w:rsidP="00B075A9">
      <w:pPr>
        <w:spacing w:after="0" w:line="360" w:lineRule="auto"/>
        <w:ind w:left="-567" w:firstLine="567"/>
        <w:jc w:val="both"/>
        <w:rPr>
          <w:rFonts w:ascii="Times New Roman" w:hAnsi="Times New Roman" w:cs="Times New Roman"/>
          <w:sz w:val="26"/>
          <w:szCs w:val="26"/>
          <w:lang w:val="en-US"/>
        </w:rPr>
      </w:pPr>
      <w:r w:rsidRPr="00CA27CA">
        <w:rPr>
          <w:rFonts w:ascii="Times New Roman" w:hAnsi="Times New Roman" w:cs="Times New Roman"/>
          <w:sz w:val="26"/>
          <w:szCs w:val="26"/>
          <w:lang w:val="en-US"/>
        </w:rPr>
        <w:t xml:space="preserve">The main goal of this research is to develop a method for assessing the potential for social conflict in a given municipality (city, town, or village). The </w:t>
      </w:r>
      <w:r>
        <w:rPr>
          <w:rFonts w:ascii="Times New Roman" w:hAnsi="Times New Roman" w:cs="Times New Roman"/>
          <w:sz w:val="26"/>
          <w:szCs w:val="26"/>
          <w:lang w:val="en-US"/>
        </w:rPr>
        <w:t xml:space="preserve">core of the </w:t>
      </w:r>
      <w:r w:rsidRPr="00CA27CA">
        <w:rPr>
          <w:rFonts w:ascii="Times New Roman" w:hAnsi="Times New Roman" w:cs="Times New Roman"/>
          <w:sz w:val="26"/>
          <w:szCs w:val="26"/>
          <w:lang w:val="en-US"/>
        </w:rPr>
        <w:t xml:space="preserve">approach is estimating the similarity </w:t>
      </w:r>
      <w:r w:rsidR="00B075A9">
        <w:rPr>
          <w:rFonts w:ascii="Times New Roman" w:hAnsi="Times New Roman" w:cs="Times New Roman"/>
          <w:sz w:val="26"/>
          <w:szCs w:val="26"/>
          <w:lang w:val="en-US"/>
        </w:rPr>
        <w:t>not only of</w:t>
      </w:r>
      <w:r w:rsidRPr="00CA27CA">
        <w:rPr>
          <w:rFonts w:ascii="Times New Roman" w:hAnsi="Times New Roman" w:cs="Times New Roman"/>
          <w:sz w:val="26"/>
          <w:szCs w:val="26"/>
          <w:lang w:val="en-US"/>
        </w:rPr>
        <w:t xml:space="preserve"> th</w:t>
      </w:r>
      <w:r w:rsidR="00B075A9">
        <w:rPr>
          <w:rFonts w:ascii="Times New Roman" w:hAnsi="Times New Roman" w:cs="Times New Roman"/>
          <w:sz w:val="26"/>
          <w:szCs w:val="26"/>
          <w:lang w:val="en-US"/>
        </w:rPr>
        <w:t>e socio-economic environment, but also</w:t>
      </w:r>
      <w:r w:rsidRPr="00CA27CA">
        <w:rPr>
          <w:rFonts w:ascii="Times New Roman" w:hAnsi="Times New Roman" w:cs="Times New Roman"/>
          <w:sz w:val="26"/>
          <w:szCs w:val="26"/>
          <w:lang w:val="en-US"/>
        </w:rPr>
        <w:t xml:space="preserve"> the demographic structure (human capital) to characteristics</w:t>
      </w:r>
      <w:r w:rsidR="00B075A9">
        <w:rPr>
          <w:rFonts w:ascii="Times New Roman" w:hAnsi="Times New Roman" w:cs="Times New Roman"/>
          <w:sz w:val="26"/>
          <w:szCs w:val="26"/>
          <w:lang w:val="en-US"/>
        </w:rPr>
        <w:t xml:space="preserve"> that could show</w:t>
      </w:r>
      <w:r w:rsidRPr="00CA27CA">
        <w:rPr>
          <w:rFonts w:ascii="Times New Roman" w:hAnsi="Times New Roman" w:cs="Times New Roman"/>
          <w:sz w:val="26"/>
          <w:szCs w:val="26"/>
          <w:lang w:val="en-US"/>
        </w:rPr>
        <w:t xml:space="preserve"> </w:t>
      </w:r>
      <w:r w:rsidR="00B075A9">
        <w:rPr>
          <w:rFonts w:ascii="Times New Roman" w:hAnsi="Times New Roman" w:cs="Times New Roman"/>
          <w:sz w:val="26"/>
          <w:szCs w:val="26"/>
          <w:lang w:val="en-US"/>
        </w:rPr>
        <w:t xml:space="preserve">the </w:t>
      </w:r>
      <w:r w:rsidR="00B075A9" w:rsidRPr="00B075A9">
        <w:rPr>
          <w:rFonts w:ascii="Times New Roman" w:hAnsi="Times New Roman" w:cs="Times New Roman"/>
          <w:sz w:val="26"/>
          <w:szCs w:val="26"/>
          <w:lang w:val="en-US"/>
        </w:rPr>
        <w:t>predispositi</w:t>
      </w:r>
      <w:r w:rsidR="00B075A9">
        <w:rPr>
          <w:rFonts w:ascii="Times New Roman" w:hAnsi="Times New Roman" w:cs="Times New Roman"/>
          <w:sz w:val="26"/>
          <w:szCs w:val="26"/>
          <w:lang w:val="en-US"/>
        </w:rPr>
        <w:t xml:space="preserve">on to certain types of social </w:t>
      </w:r>
      <w:r w:rsidR="00B075A9" w:rsidRPr="00B075A9">
        <w:rPr>
          <w:rFonts w:ascii="Times New Roman" w:hAnsi="Times New Roman" w:cs="Times New Roman"/>
          <w:sz w:val="26"/>
          <w:szCs w:val="26"/>
          <w:lang w:val="en-US"/>
        </w:rPr>
        <w:t>conflict</w:t>
      </w:r>
      <w:r w:rsidRPr="00CA27CA">
        <w:rPr>
          <w:rFonts w:ascii="Times New Roman" w:hAnsi="Times New Roman" w:cs="Times New Roman"/>
          <w:sz w:val="26"/>
          <w:szCs w:val="26"/>
          <w:lang w:val="en-US"/>
        </w:rPr>
        <w:t>. In other words, simila</w:t>
      </w:r>
      <w:r w:rsidR="00B075A9">
        <w:rPr>
          <w:rFonts w:ascii="Times New Roman" w:hAnsi="Times New Roman" w:cs="Times New Roman"/>
          <w:sz w:val="26"/>
          <w:szCs w:val="26"/>
          <w:lang w:val="en-US"/>
        </w:rPr>
        <w:t xml:space="preserve">rity between two municipalities, </w:t>
      </w:r>
      <w:r w:rsidRPr="00CA27CA">
        <w:rPr>
          <w:rFonts w:ascii="Times New Roman" w:hAnsi="Times New Roman" w:cs="Times New Roman"/>
          <w:sz w:val="26"/>
          <w:szCs w:val="26"/>
          <w:lang w:val="en-US"/>
        </w:rPr>
        <w:t>where one</w:t>
      </w:r>
      <w:r w:rsidR="00B075A9">
        <w:rPr>
          <w:rFonts w:ascii="Times New Roman" w:hAnsi="Times New Roman" w:cs="Times New Roman"/>
          <w:sz w:val="26"/>
          <w:szCs w:val="26"/>
          <w:lang w:val="en-US"/>
        </w:rPr>
        <w:t xml:space="preserve"> of which</w:t>
      </w:r>
      <w:r w:rsidRPr="00CA27CA">
        <w:rPr>
          <w:rFonts w:ascii="Times New Roman" w:hAnsi="Times New Roman" w:cs="Times New Roman"/>
          <w:sz w:val="26"/>
          <w:szCs w:val="26"/>
          <w:lang w:val="en-US"/>
        </w:rPr>
        <w:t xml:space="preserve"> has experienc</w:t>
      </w:r>
      <w:r w:rsidR="00B075A9">
        <w:rPr>
          <w:rFonts w:ascii="Times New Roman" w:hAnsi="Times New Roman" w:cs="Times New Roman"/>
          <w:sz w:val="26"/>
          <w:szCs w:val="26"/>
          <w:lang w:val="en-US"/>
        </w:rPr>
        <w:t xml:space="preserve">ed a particular social conflict, </w:t>
      </w:r>
      <w:r w:rsidRPr="00CA27CA">
        <w:rPr>
          <w:rFonts w:ascii="Times New Roman" w:hAnsi="Times New Roman" w:cs="Times New Roman"/>
          <w:sz w:val="26"/>
          <w:szCs w:val="26"/>
          <w:lang w:val="en-US"/>
        </w:rPr>
        <w:t>can serve as an indicator of a likely comparable social response to the same type of stimulus.</w:t>
      </w:r>
    </w:p>
    <w:p w:rsidR="003D7CEC" w:rsidRDefault="003D7CEC"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 xml:space="preserve">Related works. </w:t>
      </w:r>
      <w:r w:rsidRPr="00222DBB">
        <w:rPr>
          <w:rFonts w:ascii="Times New Roman" w:hAnsi="Times New Roman" w:cs="Times New Roman"/>
          <w:sz w:val="26"/>
          <w:szCs w:val="26"/>
          <w:lang w:val="en-US"/>
        </w:rPr>
        <w:t xml:space="preserve">There are various approaches to investigating social conflicts. So far, the most common approach has been to examine the problem within the context of sociological and psychological research [7, 8]. However, it </w:t>
      </w:r>
      <w:proofErr w:type="gramStart"/>
      <w:r w:rsidRPr="00222DBB">
        <w:rPr>
          <w:rFonts w:ascii="Times New Roman" w:hAnsi="Times New Roman" w:cs="Times New Roman"/>
          <w:sz w:val="26"/>
          <w:szCs w:val="26"/>
          <w:lang w:val="en-US"/>
        </w:rPr>
        <w:t>should be noted</w:t>
      </w:r>
      <w:proofErr w:type="gramEnd"/>
      <w:r w:rsidRPr="00222DBB">
        <w:rPr>
          <w:rFonts w:ascii="Times New Roman" w:hAnsi="Times New Roman" w:cs="Times New Roman"/>
          <w:sz w:val="26"/>
          <w:szCs w:val="26"/>
          <w:lang w:val="en-US"/>
        </w:rPr>
        <w:t xml:space="preserve"> that forecasts based </w:t>
      </w:r>
      <w:r>
        <w:rPr>
          <w:rFonts w:ascii="Times New Roman" w:hAnsi="Times New Roman" w:cs="Times New Roman"/>
          <w:sz w:val="26"/>
          <w:szCs w:val="26"/>
          <w:lang w:val="en-US"/>
        </w:rPr>
        <w:t>only</w:t>
      </w:r>
      <w:r w:rsidRPr="00222DBB">
        <w:rPr>
          <w:rFonts w:ascii="Times New Roman" w:hAnsi="Times New Roman" w:cs="Times New Roman"/>
          <w:sz w:val="26"/>
          <w:szCs w:val="26"/>
          <w:lang w:val="en-US"/>
        </w:rPr>
        <w:t xml:space="preserve"> on sociological data do not demonstrate high accuracy [7].</w:t>
      </w:r>
    </w:p>
    <w:p w:rsidR="003D7CEC" w:rsidRDefault="003D7CEC" w:rsidP="003D7CEC">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Also</w:t>
      </w:r>
      <w:proofErr w:type="gramEnd"/>
      <w:r w:rsidRPr="00B44BD8">
        <w:rPr>
          <w:rFonts w:ascii="Times New Roman" w:hAnsi="Times New Roman" w:cs="Times New Roman"/>
          <w:sz w:val="26"/>
          <w:szCs w:val="26"/>
          <w:lang w:val="en-US"/>
        </w:rPr>
        <w:t xml:space="preserve"> one of the common approaches is based on mathematical modeling of collective behavior [8]. It mainly involves the development of various agent-based systems that allow the analysis of protest dynamics through imitation processes. </w:t>
      </w:r>
      <w:r w:rsidRPr="00765A9C">
        <w:rPr>
          <w:rFonts w:ascii="Times New Roman" w:hAnsi="Times New Roman" w:cs="Times New Roman"/>
          <w:sz w:val="26"/>
          <w:szCs w:val="26"/>
          <w:lang w:val="en-US"/>
        </w:rPr>
        <w:t xml:space="preserve">For example, an epidemiological model </w:t>
      </w:r>
      <w:proofErr w:type="gramStart"/>
      <w:r w:rsidRPr="00765A9C">
        <w:rPr>
          <w:rFonts w:ascii="Times New Roman" w:hAnsi="Times New Roman" w:cs="Times New Roman"/>
          <w:sz w:val="26"/>
          <w:szCs w:val="26"/>
          <w:lang w:val="en-US"/>
        </w:rPr>
        <w:t>is often used</w:t>
      </w:r>
      <w:proofErr w:type="gramEnd"/>
      <w:r w:rsidRPr="00765A9C">
        <w:rPr>
          <w:rFonts w:ascii="Times New Roman" w:hAnsi="Times New Roman" w:cs="Times New Roman"/>
          <w:sz w:val="26"/>
          <w:szCs w:val="26"/>
          <w:lang w:val="en-US"/>
        </w:rPr>
        <w:t xml:space="preserve"> as a representation of protest movements [8].</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215158">
        <w:rPr>
          <w:rFonts w:ascii="Times New Roman" w:hAnsi="Times New Roman" w:cs="Times New Roman"/>
          <w:sz w:val="26"/>
          <w:szCs w:val="26"/>
          <w:lang w:val="en-US"/>
        </w:rPr>
        <w:lastRenderedPageBreak/>
        <w:t xml:space="preserve">In recent years, </w:t>
      </w:r>
      <w:proofErr w:type="gramStart"/>
      <w:r w:rsidRPr="00215158">
        <w:rPr>
          <w:rFonts w:ascii="Times New Roman" w:hAnsi="Times New Roman" w:cs="Times New Roman"/>
          <w:sz w:val="26"/>
          <w:szCs w:val="26"/>
          <w:lang w:val="en-US"/>
        </w:rPr>
        <w:t>machine learning</w:t>
      </w:r>
      <w:proofErr w:type="gramEnd"/>
      <w:r w:rsidRPr="00215158">
        <w:rPr>
          <w:rFonts w:ascii="Times New Roman" w:hAnsi="Times New Roman" w:cs="Times New Roman"/>
          <w:sz w:val="26"/>
          <w:szCs w:val="26"/>
          <w:lang w:val="en-US"/>
        </w:rPr>
        <w:t xml:space="preserve"> approaches have also gained popularity in this field of research [9, 10, 11]. These studies are generally based on analyzing public sentiment through the monitoring of social networks and mass media [9, 10, </w:t>
      </w:r>
      <w:proofErr w:type="gramStart"/>
      <w:r w:rsidRPr="00215158">
        <w:rPr>
          <w:rFonts w:ascii="Times New Roman" w:hAnsi="Times New Roman" w:cs="Times New Roman"/>
          <w:sz w:val="26"/>
          <w:szCs w:val="26"/>
          <w:lang w:val="en-US"/>
        </w:rPr>
        <w:t>11</w:t>
      </w:r>
      <w:proofErr w:type="gramEnd"/>
      <w:r w:rsidRPr="00215158">
        <w:rPr>
          <w:rFonts w:ascii="Times New Roman" w:hAnsi="Times New Roman" w:cs="Times New Roman"/>
          <w:sz w:val="26"/>
          <w:szCs w:val="26"/>
          <w:lang w:val="en-US"/>
        </w:rPr>
        <w:t>].</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576A6">
        <w:rPr>
          <w:rFonts w:ascii="Times New Roman" w:hAnsi="Times New Roman" w:cs="Times New Roman"/>
          <w:sz w:val="26"/>
          <w:szCs w:val="26"/>
          <w:lang w:val="en-US"/>
        </w:rPr>
        <w:t xml:space="preserve">In study [9], protests </w:t>
      </w:r>
      <w:proofErr w:type="gramStart"/>
      <w:r w:rsidRPr="003576A6">
        <w:rPr>
          <w:rFonts w:ascii="Times New Roman" w:hAnsi="Times New Roman" w:cs="Times New Roman"/>
          <w:sz w:val="26"/>
          <w:szCs w:val="26"/>
          <w:lang w:val="en-US"/>
        </w:rPr>
        <w:t>are investigated</w:t>
      </w:r>
      <w:proofErr w:type="gramEnd"/>
      <w:r w:rsidRPr="003576A6">
        <w:rPr>
          <w:rFonts w:ascii="Times New Roman" w:hAnsi="Times New Roman" w:cs="Times New Roman"/>
          <w:sz w:val="26"/>
          <w:szCs w:val="26"/>
          <w:lang w:val="en-US"/>
        </w:rPr>
        <w:t xml:space="preserve"> through the analysis of the stylistic features of mass media articles covering labor protests that took place in Romania (2018–2025). Within the context of the present research, particular interest lies in the evidence supporting the </w:t>
      </w:r>
      <w:proofErr w:type="spellStart"/>
      <w:r w:rsidRPr="003576A6">
        <w:rPr>
          <w:rFonts w:ascii="Times New Roman" w:hAnsi="Times New Roman" w:cs="Times New Roman"/>
          <w:sz w:val="26"/>
          <w:szCs w:val="26"/>
          <w:lang w:val="en-US"/>
        </w:rPr>
        <w:t>spatio</w:t>
      </w:r>
      <w:proofErr w:type="spellEnd"/>
      <w:r w:rsidRPr="003576A6">
        <w:rPr>
          <w:rFonts w:ascii="Times New Roman" w:hAnsi="Times New Roman" w:cs="Times New Roman"/>
          <w:sz w:val="26"/>
          <w:szCs w:val="26"/>
          <w:lang w:val="en-US"/>
        </w:rPr>
        <w:t>-temporal hypothesis of protest diffusion, meaning that a protest in one location increases the occurrences of protests in neighboring areas [9]. This conclusion resonates with the effectiveness of the epidemiological approach to analyzing protest dynamics. However, th</w:t>
      </w:r>
      <w:r>
        <w:rPr>
          <w:rFonts w:ascii="Times New Roman" w:hAnsi="Times New Roman" w:cs="Times New Roman"/>
          <w:sz w:val="26"/>
          <w:szCs w:val="26"/>
          <w:lang w:val="en-US"/>
        </w:rPr>
        <w:t xml:space="preserve">e present research </w:t>
      </w:r>
      <w:r w:rsidRPr="003576A6">
        <w:rPr>
          <w:rFonts w:ascii="Times New Roman" w:hAnsi="Times New Roman" w:cs="Times New Roman"/>
          <w:sz w:val="26"/>
          <w:szCs w:val="26"/>
          <w:lang w:val="en-US"/>
        </w:rPr>
        <w:t xml:space="preserve">proposes a method that considers at least the “spatial” component in terms of the socio-economic and demographic space, which </w:t>
      </w:r>
      <w:proofErr w:type="gramStart"/>
      <w:r w:rsidRPr="003576A6">
        <w:rPr>
          <w:rFonts w:ascii="Times New Roman" w:hAnsi="Times New Roman" w:cs="Times New Roman"/>
          <w:sz w:val="26"/>
          <w:szCs w:val="26"/>
          <w:lang w:val="en-US"/>
        </w:rPr>
        <w:t>is often influenced</w:t>
      </w:r>
      <w:proofErr w:type="gramEnd"/>
      <w:r w:rsidRPr="003576A6">
        <w:rPr>
          <w:rFonts w:ascii="Times New Roman" w:hAnsi="Times New Roman" w:cs="Times New Roman"/>
          <w:sz w:val="26"/>
          <w:szCs w:val="26"/>
          <w:lang w:val="en-US"/>
        </w:rPr>
        <w:t xml:space="preserve"> by geographical closeness but is not determined by location alone.</w:t>
      </w:r>
    </w:p>
    <w:p w:rsidR="003D7CEC" w:rsidRPr="00E45A17" w:rsidRDefault="003D7CEC" w:rsidP="003D7CEC">
      <w:pPr>
        <w:spacing w:after="0" w:line="360" w:lineRule="auto"/>
        <w:ind w:left="-567" w:firstLine="567"/>
        <w:jc w:val="both"/>
        <w:rPr>
          <w:rFonts w:ascii="Times New Roman" w:hAnsi="Times New Roman" w:cs="Times New Roman"/>
          <w:sz w:val="26"/>
          <w:szCs w:val="26"/>
          <w:lang w:val="en-US"/>
        </w:rPr>
      </w:pPr>
      <w:r w:rsidRPr="00E45A17">
        <w:rPr>
          <w:rFonts w:ascii="Times New Roman" w:hAnsi="Times New Roman" w:cs="Times New Roman"/>
          <w:sz w:val="26"/>
          <w:szCs w:val="26"/>
          <w:lang w:val="en-US"/>
        </w:rPr>
        <w:t xml:space="preserve">The study [10] used social network data to forecast civil unrest events. A modified neural network was proposed, trained on Twitter data (now X.com) using the example of the 2019 protests in Hong Kong. The effectiveness of this approach was demonstrated by comparing it with various other </w:t>
      </w:r>
      <w:proofErr w:type="gramStart"/>
      <w:r w:rsidRPr="00E45A17">
        <w:rPr>
          <w:rFonts w:ascii="Times New Roman" w:hAnsi="Times New Roman" w:cs="Times New Roman"/>
          <w:sz w:val="26"/>
          <w:szCs w:val="26"/>
          <w:lang w:val="en-US"/>
        </w:rPr>
        <w:t>ma</w:t>
      </w:r>
      <w:r>
        <w:rPr>
          <w:rFonts w:ascii="Times New Roman" w:hAnsi="Times New Roman" w:cs="Times New Roman"/>
          <w:sz w:val="26"/>
          <w:szCs w:val="26"/>
          <w:lang w:val="en-US"/>
        </w:rPr>
        <w:t>chine learning</w:t>
      </w:r>
      <w:proofErr w:type="gramEnd"/>
      <w:r>
        <w:rPr>
          <w:rFonts w:ascii="Times New Roman" w:hAnsi="Times New Roman" w:cs="Times New Roman"/>
          <w:sz w:val="26"/>
          <w:szCs w:val="26"/>
          <w:lang w:val="en-US"/>
        </w:rPr>
        <w:t xml:space="preserve"> algorithms [10].</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459F7">
        <w:rPr>
          <w:rFonts w:ascii="Times New Roman" w:hAnsi="Times New Roman" w:cs="Times New Roman"/>
          <w:sz w:val="26"/>
          <w:szCs w:val="26"/>
          <w:lang w:val="en-US"/>
        </w:rPr>
        <w:t xml:space="preserve">In [11], protests in Latin America (2012–2014) were examined using a logistic regression model that was trained on data not only from the social network Twitter (now X.com), but also from other sources, including news feeds, political event databases, the TOR network, and economic indicators. It is important to note that only currency exchange rates </w:t>
      </w:r>
      <w:proofErr w:type="gramStart"/>
      <w:r w:rsidRPr="003459F7">
        <w:rPr>
          <w:rFonts w:ascii="Times New Roman" w:hAnsi="Times New Roman" w:cs="Times New Roman"/>
          <w:sz w:val="26"/>
          <w:szCs w:val="26"/>
          <w:lang w:val="en-US"/>
        </w:rPr>
        <w:t>were used</w:t>
      </w:r>
      <w:proofErr w:type="gramEnd"/>
      <w:r w:rsidRPr="003459F7">
        <w:rPr>
          <w:rFonts w:ascii="Times New Roman" w:hAnsi="Times New Roman" w:cs="Times New Roman"/>
          <w:sz w:val="26"/>
          <w:szCs w:val="26"/>
          <w:lang w:val="en-US"/>
        </w:rPr>
        <w:t xml:space="preserve"> as the economic indicator [11]. While this is a valuable factor, it is not sufficient to capture the full socio-economic condition of a territory within a country.</w:t>
      </w:r>
    </w:p>
    <w:p w:rsidR="00AE5D74" w:rsidRPr="008678E6" w:rsidRDefault="00AF14FC" w:rsidP="00AE5D74">
      <w:pPr>
        <w:spacing w:after="0" w:line="360" w:lineRule="auto"/>
        <w:ind w:left="-567" w:firstLine="567"/>
        <w:jc w:val="both"/>
        <w:rPr>
          <w:rFonts w:ascii="Times New Roman" w:hAnsi="Times New Roman" w:cs="Times New Roman"/>
          <w:i/>
          <w:sz w:val="26"/>
          <w:szCs w:val="26"/>
          <w:lang w:val="en-US"/>
        </w:rPr>
      </w:pPr>
      <w:r w:rsidRPr="008678E6">
        <w:rPr>
          <w:rFonts w:ascii="Times New Roman" w:hAnsi="Times New Roman" w:cs="Times New Roman"/>
          <w:b/>
          <w:i/>
          <w:sz w:val="26"/>
          <w:szCs w:val="26"/>
          <w:lang w:val="en-US"/>
        </w:rPr>
        <w:t>Data.</w:t>
      </w:r>
      <w:r w:rsidR="008678E6" w:rsidRPr="008678E6">
        <w:rPr>
          <w:rFonts w:ascii="Times New Roman" w:hAnsi="Times New Roman" w:cs="Times New Roman"/>
          <w:b/>
          <w:i/>
          <w:sz w:val="26"/>
          <w:szCs w:val="26"/>
          <w:lang w:val="en-US"/>
        </w:rPr>
        <w:t xml:space="preserve"> </w:t>
      </w:r>
      <w:r w:rsidR="00A34A1F" w:rsidRPr="00A34A1F">
        <w:rPr>
          <w:rFonts w:ascii="Times New Roman" w:hAnsi="Times New Roman" w:cs="Times New Roman"/>
          <w:sz w:val="26"/>
          <w:szCs w:val="26"/>
          <w:lang w:val="en-US"/>
        </w:rPr>
        <w:t xml:space="preserve">The </w:t>
      </w:r>
      <w:r w:rsidR="00A34A1F">
        <w:rPr>
          <w:rFonts w:ascii="Times New Roman" w:hAnsi="Times New Roman" w:cs="Times New Roman"/>
          <w:sz w:val="26"/>
          <w:szCs w:val="26"/>
          <w:lang w:val="en-US"/>
        </w:rPr>
        <w:t xml:space="preserve">analyzed </w:t>
      </w:r>
      <w:r w:rsidR="00A34A1F" w:rsidRPr="00A34A1F">
        <w:rPr>
          <w:rFonts w:ascii="Times New Roman" w:hAnsi="Times New Roman" w:cs="Times New Roman"/>
          <w:sz w:val="26"/>
          <w:szCs w:val="26"/>
          <w:lang w:val="en-US"/>
        </w:rPr>
        <w:t xml:space="preserve">dataset </w:t>
      </w:r>
      <w:r w:rsidR="00A34A1F">
        <w:rPr>
          <w:rFonts w:ascii="Times New Roman" w:hAnsi="Times New Roman" w:cs="Times New Roman"/>
          <w:sz w:val="26"/>
          <w:szCs w:val="26"/>
          <w:lang w:val="en-US"/>
        </w:rPr>
        <w:t>includes</w:t>
      </w:r>
      <w:r w:rsidR="00A34A1F" w:rsidRPr="00A34A1F">
        <w:rPr>
          <w:rFonts w:ascii="Times New Roman" w:hAnsi="Times New Roman" w:cs="Times New Roman"/>
          <w:sz w:val="26"/>
          <w:szCs w:val="26"/>
          <w:lang w:val="en-US"/>
        </w:rPr>
        <w:t xml:space="preserve"> socio-economic </w:t>
      </w:r>
      <w:r w:rsidR="00A34A1F">
        <w:rPr>
          <w:rFonts w:ascii="Times New Roman" w:hAnsi="Times New Roman" w:cs="Times New Roman"/>
          <w:sz w:val="26"/>
          <w:szCs w:val="26"/>
          <w:lang w:val="en-US"/>
        </w:rPr>
        <w:t>and demographic data for over 18</w:t>
      </w:r>
      <w:r w:rsidR="00A34A1F" w:rsidRPr="00A34A1F">
        <w:rPr>
          <w:rFonts w:ascii="Times New Roman" w:hAnsi="Times New Roman" w:cs="Times New Roman"/>
          <w:sz w:val="26"/>
          <w:szCs w:val="26"/>
          <w:lang w:val="en-US"/>
        </w:rPr>
        <w:t xml:space="preserve">00 municipal entities in Russia (districts, cities, and villages) </w:t>
      </w:r>
      <w:r w:rsidR="00A34A1F">
        <w:rPr>
          <w:rFonts w:ascii="Times New Roman" w:hAnsi="Times New Roman" w:cs="Times New Roman"/>
          <w:sz w:val="26"/>
          <w:szCs w:val="26"/>
          <w:lang w:val="en-US"/>
        </w:rPr>
        <w:t>for the period</w:t>
      </w:r>
      <w:r w:rsidR="00A34A1F" w:rsidRPr="00A34A1F">
        <w:rPr>
          <w:rFonts w:ascii="Times New Roman" w:hAnsi="Times New Roman" w:cs="Times New Roman"/>
          <w:sz w:val="26"/>
          <w:szCs w:val="26"/>
          <w:lang w:val="en-US"/>
        </w:rPr>
        <w:t xml:space="preserve"> 2014 to 2022, collected from the Federal State Statistics Service (ROSSTAT). Most records (around 80%) correspond to municipal districts, as separate data for small cities and villages are generally unavailable in open </w:t>
      </w:r>
      <w:r w:rsidR="00A34A1F">
        <w:rPr>
          <w:rFonts w:ascii="Times New Roman" w:hAnsi="Times New Roman" w:cs="Times New Roman"/>
          <w:sz w:val="26"/>
          <w:szCs w:val="26"/>
          <w:lang w:val="en-US"/>
        </w:rPr>
        <w:t>access</w:t>
      </w:r>
      <w:r w:rsidR="00A34A1F" w:rsidRPr="00A34A1F">
        <w:rPr>
          <w:rFonts w:ascii="Times New Roman" w:hAnsi="Times New Roman" w:cs="Times New Roman"/>
          <w:sz w:val="26"/>
          <w:szCs w:val="26"/>
          <w:lang w:val="en-US"/>
        </w:rPr>
        <w:t>. In total, t</w:t>
      </w:r>
      <w:r w:rsidR="00A34A1F">
        <w:rPr>
          <w:rFonts w:ascii="Times New Roman" w:hAnsi="Times New Roman" w:cs="Times New Roman"/>
          <w:sz w:val="26"/>
          <w:szCs w:val="26"/>
          <w:lang w:val="en-US"/>
        </w:rPr>
        <w:t>he dataset includes more than 9000 examples</w:t>
      </w:r>
      <w:r w:rsidR="00A34A1F" w:rsidRPr="00A34A1F">
        <w:rPr>
          <w:rFonts w:ascii="Times New Roman" w:hAnsi="Times New Roman" w:cs="Times New Roman"/>
          <w:sz w:val="26"/>
          <w:szCs w:val="26"/>
          <w:lang w:val="en-US"/>
        </w:rPr>
        <w:t xml:space="preserve">, since each municipality–year combination </w:t>
      </w:r>
      <w:proofErr w:type="gramStart"/>
      <w:r w:rsidR="00A34A1F" w:rsidRPr="00A34A1F">
        <w:rPr>
          <w:rFonts w:ascii="Times New Roman" w:hAnsi="Times New Roman" w:cs="Times New Roman"/>
          <w:sz w:val="26"/>
          <w:szCs w:val="26"/>
          <w:lang w:val="en-US"/>
        </w:rPr>
        <w:t>is treated</w:t>
      </w:r>
      <w:proofErr w:type="gramEnd"/>
      <w:r w:rsidR="00A34A1F" w:rsidRPr="00A34A1F">
        <w:rPr>
          <w:rFonts w:ascii="Times New Roman" w:hAnsi="Times New Roman" w:cs="Times New Roman"/>
          <w:sz w:val="26"/>
          <w:szCs w:val="26"/>
          <w:lang w:val="en-US"/>
        </w:rPr>
        <w:t xml:space="preserve"> as an independent observation.</w:t>
      </w:r>
    </w:p>
    <w:p w:rsidR="007E5566" w:rsidRDefault="007E5566" w:rsidP="00480360">
      <w:pPr>
        <w:pStyle w:val="a4"/>
        <w:spacing w:before="0" w:beforeAutospacing="0" w:after="0" w:afterAutospacing="0" w:line="360" w:lineRule="auto"/>
        <w:ind w:left="-567" w:firstLine="567"/>
        <w:jc w:val="both"/>
        <w:rPr>
          <w:sz w:val="26"/>
          <w:szCs w:val="26"/>
          <w:lang w:val="en-US"/>
        </w:rPr>
      </w:pPr>
      <w:r w:rsidRPr="007E5566">
        <w:rPr>
          <w:sz w:val="26"/>
          <w:szCs w:val="26"/>
          <w:lang w:val="en-US"/>
        </w:rPr>
        <w:t xml:space="preserve">Table 1 presents the selected socio-economic indicators. These factors </w:t>
      </w:r>
      <w:proofErr w:type="gramStart"/>
      <w:r w:rsidRPr="007E5566">
        <w:rPr>
          <w:sz w:val="26"/>
          <w:szCs w:val="26"/>
          <w:lang w:val="en-US"/>
        </w:rPr>
        <w:t>were chosen</w:t>
      </w:r>
      <w:proofErr w:type="gramEnd"/>
      <w:r w:rsidRPr="007E5566">
        <w:rPr>
          <w:sz w:val="26"/>
          <w:szCs w:val="26"/>
          <w:lang w:val="en-US"/>
        </w:rPr>
        <w:t xml:space="preserve"> based on their demonstrated effectiveness in migration forecasting stud</w:t>
      </w:r>
      <w:r>
        <w:rPr>
          <w:sz w:val="26"/>
          <w:szCs w:val="26"/>
          <w:lang w:val="en-US"/>
        </w:rPr>
        <w:t xml:space="preserve">y []. Therefore, </w:t>
      </w:r>
      <w:r w:rsidRPr="007E5566">
        <w:rPr>
          <w:sz w:val="26"/>
          <w:szCs w:val="26"/>
          <w:lang w:val="en-US"/>
        </w:rPr>
        <w:t>they provide a reliable basis for assessing the socio-economic conditions of a municipality.</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 Average number of employers in organizations - </w:t>
      </w:r>
      <w:proofErr w:type="spellStart"/>
      <w:r w:rsidRPr="00083C57">
        <w:rPr>
          <w:sz w:val="26"/>
          <w:szCs w:val="26"/>
          <w:lang w:val="en-US"/>
        </w:rPr>
        <w:t>avgemployers</w:t>
      </w:r>
      <w:proofErr w:type="spellEnd"/>
      <w:r w:rsidRPr="00083C57">
        <w:rPr>
          <w:sz w:val="26"/>
          <w:szCs w:val="26"/>
          <w:lang w:val="en-US"/>
        </w:rPr>
        <w:t xml:space="preserve"> (</w:t>
      </w:r>
      <w:proofErr w:type="spellStart"/>
      <w:r w:rsidRPr="00083C57">
        <w:rPr>
          <w:sz w:val="26"/>
          <w:szCs w:val="26"/>
          <w:lang w:val="en-US"/>
        </w:rPr>
        <w:t>ppl</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lastRenderedPageBreak/>
        <w:t xml:space="preserve">2. Average salary - </w:t>
      </w:r>
      <w:proofErr w:type="spellStart"/>
      <w:r w:rsidRPr="00083C57">
        <w:rPr>
          <w:sz w:val="26"/>
          <w:szCs w:val="26"/>
          <w:lang w:val="en-US"/>
        </w:rPr>
        <w:t>avgsalary</w:t>
      </w:r>
      <w:proofErr w:type="spellEnd"/>
      <w:r w:rsidRPr="00083C57">
        <w:rPr>
          <w:sz w:val="26"/>
          <w:szCs w:val="26"/>
          <w:lang w:val="en-US"/>
        </w:rPr>
        <w:t xml:space="preserve">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3. Shopping area - </w:t>
      </w:r>
      <w:proofErr w:type="spellStart"/>
      <w:r w:rsidRPr="00083C57">
        <w:rPr>
          <w:sz w:val="26"/>
          <w:szCs w:val="26"/>
          <w:lang w:val="en-US"/>
        </w:rPr>
        <w:t>shoparea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4. Number of seats in café, bars and restaurants - </w:t>
      </w:r>
      <w:proofErr w:type="spellStart"/>
      <w:r w:rsidRPr="00083C57">
        <w:rPr>
          <w:sz w:val="26"/>
          <w:szCs w:val="26"/>
          <w:lang w:val="en-US"/>
        </w:rPr>
        <w:t>foodseats</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5. Retail turnover - </w:t>
      </w:r>
      <w:proofErr w:type="spellStart"/>
      <w:r w:rsidRPr="00083C57">
        <w:rPr>
          <w:sz w:val="26"/>
          <w:szCs w:val="26"/>
          <w:lang w:val="en-US"/>
        </w:rPr>
        <w:t>retailturnover</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6. Live area per capita - </w:t>
      </w:r>
      <w:proofErr w:type="spellStart"/>
      <w:r w:rsidRPr="00083C57">
        <w:rPr>
          <w:sz w:val="26"/>
          <w:szCs w:val="26"/>
          <w:lang w:val="en-US"/>
        </w:rPr>
        <w:t>livarea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7. Number of sporting venues - </w:t>
      </w:r>
      <w:proofErr w:type="spellStart"/>
      <w:r w:rsidRPr="00083C57">
        <w:rPr>
          <w:sz w:val="26"/>
          <w:szCs w:val="26"/>
          <w:lang w:val="en-US"/>
        </w:rPr>
        <w:t>sportsvenue</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8. Number of services (barbershops, repairs) - </w:t>
      </w:r>
      <w:proofErr w:type="spellStart"/>
      <w:r w:rsidRPr="00083C57">
        <w:rPr>
          <w:sz w:val="26"/>
          <w:szCs w:val="26"/>
          <w:lang w:val="en-US"/>
        </w:rPr>
        <w:t>servicesnum</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9. Length of roads - </w:t>
      </w:r>
      <w:proofErr w:type="spellStart"/>
      <w:r w:rsidRPr="00083C57">
        <w:rPr>
          <w:sz w:val="26"/>
          <w:szCs w:val="26"/>
          <w:lang w:val="en-US"/>
        </w:rPr>
        <w:t>roadslen</w:t>
      </w:r>
      <w:proofErr w:type="spellEnd"/>
      <w:r w:rsidRPr="00083C57">
        <w:rPr>
          <w:sz w:val="26"/>
          <w:szCs w:val="26"/>
          <w:lang w:val="en-US"/>
        </w:rPr>
        <w:t xml:space="preserve"> (km.)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10. Number of livestock - livestock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11. Productivity of land (vegetables) - harvest (</w:t>
      </w:r>
      <w:proofErr w:type="spellStart"/>
      <w:r w:rsidRPr="00083C57">
        <w:rPr>
          <w:sz w:val="26"/>
          <w:szCs w:val="26"/>
          <w:lang w:val="en-US"/>
        </w:rPr>
        <w:t>centners</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12. Agricultural production - </w:t>
      </w:r>
      <w:proofErr w:type="spellStart"/>
      <w:r w:rsidRPr="00083C57">
        <w:rPr>
          <w:sz w:val="26"/>
          <w:szCs w:val="26"/>
          <w:lang w:val="en-US"/>
        </w:rPr>
        <w:t>agrprod</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13. Number of healthcare organizations - hospitals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14. Number of places in preschool organizations - preschool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15. Volume of self-produced goods - </w:t>
      </w:r>
      <w:proofErr w:type="spellStart"/>
      <w:r w:rsidRPr="00083C57">
        <w:rPr>
          <w:sz w:val="26"/>
          <w:szCs w:val="26"/>
          <w:lang w:val="en-US"/>
        </w:rPr>
        <w:t>factoriescap</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Default="00480360" w:rsidP="00AF14FC">
      <w:pPr>
        <w:spacing w:after="0" w:line="360" w:lineRule="auto"/>
        <w:ind w:left="-567" w:firstLine="567"/>
        <w:jc w:val="both"/>
        <w:rPr>
          <w:rFonts w:ascii="Times New Roman" w:hAnsi="Times New Roman" w:cs="Times New Roman"/>
          <w:sz w:val="26"/>
          <w:szCs w:val="26"/>
          <w:lang w:val="en-US"/>
        </w:rPr>
      </w:pPr>
    </w:p>
    <w:p w:rsidR="00A726A9" w:rsidRDefault="00A726A9" w:rsidP="00AF14FC">
      <w:pPr>
        <w:spacing w:after="0" w:line="360" w:lineRule="auto"/>
        <w:ind w:left="-567" w:firstLine="567"/>
        <w:jc w:val="both"/>
        <w:rPr>
          <w:rFonts w:ascii="Times New Roman" w:hAnsi="Times New Roman" w:cs="Times New Roman"/>
          <w:sz w:val="26"/>
          <w:szCs w:val="26"/>
          <w:lang w:val="en-US"/>
        </w:rPr>
      </w:pPr>
      <w:r w:rsidRPr="00A726A9">
        <w:rPr>
          <w:rFonts w:ascii="Times New Roman" w:hAnsi="Times New Roman" w:cs="Times New Roman"/>
          <w:sz w:val="26"/>
          <w:szCs w:val="26"/>
          <w:lang w:val="en-US"/>
        </w:rPr>
        <w:t>All socio-econo</w:t>
      </w:r>
      <w:r>
        <w:rPr>
          <w:rFonts w:ascii="Times New Roman" w:hAnsi="Times New Roman" w:cs="Times New Roman"/>
          <w:sz w:val="26"/>
          <w:szCs w:val="26"/>
          <w:lang w:val="en-US"/>
        </w:rPr>
        <w:t>mic indicators (</w:t>
      </w:r>
      <w:r w:rsidRPr="00A726A9">
        <w:rPr>
          <w:rFonts w:ascii="Times New Roman" w:hAnsi="Times New Roman" w:cs="Times New Roman"/>
          <w:sz w:val="26"/>
          <w:szCs w:val="26"/>
          <w:lang w:val="en-US"/>
        </w:rPr>
        <w:t xml:space="preserve">except </w:t>
      </w:r>
      <w:r>
        <w:rPr>
          <w:rFonts w:ascii="Times New Roman" w:hAnsi="Times New Roman" w:cs="Times New Roman"/>
          <w:sz w:val="26"/>
          <w:szCs w:val="26"/>
          <w:lang w:val="en-US"/>
        </w:rPr>
        <w:t>average salary)</w:t>
      </w:r>
      <w:r w:rsidRPr="00A726A9">
        <w:rPr>
          <w:rFonts w:ascii="Times New Roman" w:hAnsi="Times New Roman" w:cs="Times New Roman"/>
          <w:sz w:val="26"/>
          <w:szCs w:val="26"/>
          <w:lang w:val="en-US"/>
        </w:rPr>
        <w:t xml:space="preserve"> </w:t>
      </w:r>
      <w:proofErr w:type="gramStart"/>
      <w:r w:rsidRPr="00A726A9">
        <w:rPr>
          <w:rFonts w:ascii="Times New Roman" w:hAnsi="Times New Roman" w:cs="Times New Roman"/>
          <w:sz w:val="26"/>
          <w:szCs w:val="26"/>
          <w:lang w:val="en-US"/>
        </w:rPr>
        <w:t>were normalized</w:t>
      </w:r>
      <w:proofErr w:type="gramEnd"/>
      <w:r w:rsidRPr="00A726A9">
        <w:rPr>
          <w:rFonts w:ascii="Times New Roman" w:hAnsi="Times New Roman" w:cs="Times New Roman"/>
          <w:sz w:val="26"/>
          <w:szCs w:val="26"/>
          <w:lang w:val="en-US"/>
        </w:rPr>
        <w:t xml:space="preserve"> on a per capita basis to enable fairer </w:t>
      </w:r>
      <w:r>
        <w:rPr>
          <w:rFonts w:ascii="Times New Roman" w:hAnsi="Times New Roman" w:cs="Times New Roman"/>
          <w:sz w:val="26"/>
          <w:szCs w:val="26"/>
          <w:lang w:val="en-US"/>
        </w:rPr>
        <w:t xml:space="preserve">similarity evaluation </w:t>
      </w:r>
      <w:r w:rsidRPr="00A726A9">
        <w:rPr>
          <w:rFonts w:ascii="Times New Roman" w:hAnsi="Times New Roman" w:cs="Times New Roman"/>
          <w:sz w:val="26"/>
          <w:szCs w:val="26"/>
          <w:lang w:val="en-US"/>
        </w:rPr>
        <w:t>across municipalities and to provide a better assessment in terms of population well-being (see Table 1).</w:t>
      </w:r>
    </w:p>
    <w:p w:rsidR="00AF14FC" w:rsidRPr="00811E07" w:rsidRDefault="00811E07" w:rsidP="00AE5D74">
      <w:pPr>
        <w:spacing w:after="0" w:line="360" w:lineRule="auto"/>
        <w:ind w:left="-567" w:firstLine="567"/>
        <w:jc w:val="both"/>
        <w:rPr>
          <w:rFonts w:ascii="Times New Roman" w:hAnsi="Times New Roman" w:cs="Times New Roman"/>
          <w:b/>
          <w:i/>
          <w:sz w:val="24"/>
          <w:szCs w:val="24"/>
          <w:lang w:val="en-US"/>
        </w:rPr>
      </w:pPr>
      <w:r w:rsidRPr="00811E07">
        <w:rPr>
          <w:rFonts w:ascii="Times New Roman" w:hAnsi="Times New Roman" w:cs="Times New Roman"/>
          <w:sz w:val="26"/>
          <w:szCs w:val="26"/>
          <w:lang w:val="en-US"/>
        </w:rPr>
        <w:t xml:space="preserve">To represent the population structure of the municipalities, demographic data were collected for 14 cohorts (from ‘0–4’ to ‘65–69’), disaggregated by gender for each year. Unfortunately, data for cohorts older than ‘65–69’ were missing for many municipalities. It is important to note that the demographic data </w:t>
      </w:r>
      <w:proofErr w:type="gramStart"/>
      <w:r w:rsidRPr="00811E07">
        <w:rPr>
          <w:rFonts w:ascii="Times New Roman" w:hAnsi="Times New Roman" w:cs="Times New Roman"/>
          <w:sz w:val="26"/>
          <w:szCs w:val="26"/>
          <w:lang w:val="en-US"/>
        </w:rPr>
        <w:t>were also normalized</w:t>
      </w:r>
      <w:proofErr w:type="gramEnd"/>
      <w:r w:rsidRPr="00811E07">
        <w:rPr>
          <w:rFonts w:ascii="Times New Roman" w:hAnsi="Times New Roman" w:cs="Times New Roman"/>
          <w:sz w:val="26"/>
          <w:szCs w:val="26"/>
          <w:lang w:val="en-US"/>
        </w:rPr>
        <w:t xml:space="preserve"> as the </w:t>
      </w:r>
      <w:r>
        <w:rPr>
          <w:rFonts w:ascii="Times New Roman" w:hAnsi="Times New Roman" w:cs="Times New Roman"/>
          <w:sz w:val="26"/>
          <w:szCs w:val="26"/>
          <w:lang w:val="en-US"/>
        </w:rPr>
        <w:t>proportion</w:t>
      </w:r>
      <w:r w:rsidRPr="00811E07">
        <w:rPr>
          <w:rFonts w:ascii="Times New Roman" w:hAnsi="Times New Roman" w:cs="Times New Roman"/>
          <w:sz w:val="26"/>
          <w:szCs w:val="26"/>
          <w:lang w:val="en-US"/>
        </w:rPr>
        <w:t xml:space="preserve"> of each cohort (age group) in the total population of a given municipality, which makes it possible to evaluate human capital in terms of structure rather than quantity.</w:t>
      </w:r>
    </w:p>
    <w:p w:rsidR="00944594" w:rsidRDefault="00944594" w:rsidP="00944594">
      <w:pPr>
        <w:spacing w:after="0" w:line="360" w:lineRule="auto"/>
        <w:ind w:left="-567" w:firstLine="567"/>
        <w:jc w:val="both"/>
        <w:rPr>
          <w:rFonts w:ascii="Times New Roman" w:hAnsi="Times New Roman" w:cs="Times New Roman"/>
          <w:sz w:val="26"/>
          <w:szCs w:val="26"/>
          <w:lang w:val="en-US"/>
        </w:rPr>
      </w:pPr>
      <w:r w:rsidRPr="00944594">
        <w:rPr>
          <w:rFonts w:ascii="Times New Roman" w:hAnsi="Times New Roman" w:cs="Times New Roman"/>
          <w:b/>
          <w:i/>
          <w:sz w:val="24"/>
          <w:szCs w:val="24"/>
          <w:lang w:val="en-US"/>
        </w:rPr>
        <w:t>Set of Social Conflicts.</w:t>
      </w:r>
      <w:r w:rsidRPr="00944594">
        <w:rPr>
          <w:lang w:val="en-US"/>
        </w:rPr>
        <w:t xml:space="preserve"> </w:t>
      </w:r>
      <w:r w:rsidRPr="0035481D">
        <w:rPr>
          <w:rFonts w:ascii="Times New Roman" w:hAnsi="Times New Roman" w:cs="Times New Roman"/>
          <w:sz w:val="26"/>
          <w:szCs w:val="26"/>
          <w:lang w:val="en-US"/>
        </w:rPr>
        <w:t xml:space="preserve">The socio-economic and demographic characteristics of a municipality at the time it experiences a protest </w:t>
      </w:r>
      <w:proofErr w:type="gramStart"/>
      <w:r w:rsidRPr="0035481D">
        <w:rPr>
          <w:rFonts w:ascii="Times New Roman" w:hAnsi="Times New Roman" w:cs="Times New Roman"/>
          <w:sz w:val="26"/>
          <w:szCs w:val="26"/>
          <w:lang w:val="en-US"/>
        </w:rPr>
        <w:t>could be used</w:t>
      </w:r>
      <w:proofErr w:type="gramEnd"/>
      <w:r w:rsidRPr="0035481D">
        <w:rPr>
          <w:rFonts w:ascii="Times New Roman" w:hAnsi="Times New Roman" w:cs="Times New Roman"/>
          <w:sz w:val="26"/>
          <w:szCs w:val="26"/>
          <w:lang w:val="en-US"/>
        </w:rPr>
        <w:t xml:space="preserve"> to identify a predisposition to certain social conflicts or general social tension. Thus, the set of municipalities (or conflict cases) again</w:t>
      </w:r>
      <w:r w:rsidR="00A208DE" w:rsidRPr="0035481D">
        <w:rPr>
          <w:rFonts w:ascii="Times New Roman" w:hAnsi="Times New Roman" w:cs="Times New Roman"/>
          <w:sz w:val="26"/>
          <w:szCs w:val="26"/>
          <w:lang w:val="en-US"/>
        </w:rPr>
        <w:t>st which similarity is assessed forms</w:t>
      </w:r>
      <w:r w:rsidRPr="0035481D">
        <w:rPr>
          <w:rFonts w:ascii="Times New Roman" w:hAnsi="Times New Roman" w:cs="Times New Roman"/>
          <w:sz w:val="26"/>
          <w:szCs w:val="26"/>
          <w:lang w:val="en-US"/>
        </w:rPr>
        <w:t xml:space="preserve"> one of the crucial components of the proposed approach.</w:t>
      </w:r>
    </w:p>
    <w:p w:rsidR="004605FD" w:rsidRPr="000E3909" w:rsidRDefault="004605FD" w:rsidP="0035481D">
      <w:pPr>
        <w:spacing w:after="0" w:line="360" w:lineRule="auto"/>
        <w:ind w:left="-567" w:firstLine="567"/>
        <w:jc w:val="both"/>
        <w:rPr>
          <w:rFonts w:ascii="Times New Roman" w:hAnsi="Times New Roman" w:cs="Times New Roman"/>
          <w:sz w:val="26"/>
          <w:szCs w:val="26"/>
          <w:lang w:val="en-US"/>
        </w:rPr>
      </w:pPr>
      <w:r w:rsidRPr="004605FD">
        <w:rPr>
          <w:rFonts w:ascii="Times New Roman" w:hAnsi="Times New Roman" w:cs="Times New Roman"/>
          <w:sz w:val="26"/>
          <w:szCs w:val="26"/>
          <w:lang w:val="en-US"/>
        </w:rPr>
        <w:t xml:space="preserve">A set of the most notable social conflicts in Russia from 2013 to 2023 </w:t>
      </w:r>
      <w:proofErr w:type="gramStart"/>
      <w:r w:rsidRPr="004605FD">
        <w:rPr>
          <w:rFonts w:ascii="Times New Roman" w:hAnsi="Times New Roman" w:cs="Times New Roman"/>
          <w:sz w:val="26"/>
          <w:szCs w:val="26"/>
          <w:lang w:val="en-US"/>
        </w:rPr>
        <w:t xml:space="preserve">has been </w:t>
      </w:r>
      <w:r>
        <w:rPr>
          <w:rFonts w:ascii="Times New Roman" w:hAnsi="Times New Roman" w:cs="Times New Roman"/>
          <w:sz w:val="26"/>
          <w:szCs w:val="26"/>
          <w:lang w:val="en-US"/>
        </w:rPr>
        <w:t>collected</w:t>
      </w:r>
      <w:proofErr w:type="gramEnd"/>
      <w:r w:rsidRPr="004605FD">
        <w:rPr>
          <w:rFonts w:ascii="Times New Roman" w:hAnsi="Times New Roman" w:cs="Times New Roman"/>
          <w:sz w:val="26"/>
          <w:szCs w:val="26"/>
          <w:lang w:val="en-US"/>
        </w:rPr>
        <w:t>. It includes 21 cases of social protests in different municipalities, each involving mass gatherings of people (over 100 participants) and receiving wide media coverage.</w:t>
      </w:r>
      <w:r>
        <w:rPr>
          <w:rFonts w:ascii="Times New Roman" w:hAnsi="Times New Roman" w:cs="Times New Roman"/>
          <w:sz w:val="26"/>
          <w:szCs w:val="26"/>
          <w:lang w:val="en-US"/>
        </w:rPr>
        <w:t xml:space="preserve"> </w:t>
      </w:r>
      <w:r w:rsidR="00415C1B" w:rsidRPr="00415C1B">
        <w:rPr>
          <w:rFonts w:ascii="Times New Roman" w:hAnsi="Times New Roman" w:cs="Times New Roman"/>
          <w:sz w:val="26"/>
          <w:szCs w:val="26"/>
          <w:lang w:val="en-US"/>
        </w:rPr>
        <w:t xml:space="preserve">These cases can be </w:t>
      </w:r>
      <w:r w:rsidR="00415C1B" w:rsidRPr="00415C1B">
        <w:rPr>
          <w:rFonts w:ascii="Times New Roman" w:hAnsi="Times New Roman" w:cs="Times New Roman"/>
          <w:sz w:val="26"/>
          <w:szCs w:val="26"/>
          <w:lang w:val="en-US"/>
        </w:rPr>
        <w:lastRenderedPageBreak/>
        <w:t xml:space="preserve">grouped into three categories: six ecological conflicts (Shies 2018, </w:t>
      </w:r>
      <w:proofErr w:type="spellStart"/>
      <w:r w:rsidR="00415C1B" w:rsidRPr="00415C1B">
        <w:rPr>
          <w:rFonts w:ascii="Times New Roman" w:hAnsi="Times New Roman" w:cs="Times New Roman"/>
          <w:sz w:val="26"/>
          <w:szCs w:val="26"/>
          <w:lang w:val="en-US"/>
        </w:rPr>
        <w:t>Poltavskaya</w:t>
      </w:r>
      <w:proofErr w:type="spellEnd"/>
      <w:r w:rsidR="00415C1B" w:rsidRPr="00415C1B">
        <w:rPr>
          <w:rFonts w:ascii="Times New Roman" w:hAnsi="Times New Roman" w:cs="Times New Roman"/>
          <w:sz w:val="26"/>
          <w:szCs w:val="26"/>
          <w:lang w:val="en-US"/>
        </w:rPr>
        <w:t xml:space="preserve"> village 2022, etc.); six ethnic conflicts (</w:t>
      </w:r>
      <w:proofErr w:type="spellStart"/>
      <w:r w:rsidR="00415C1B" w:rsidRPr="00415C1B">
        <w:rPr>
          <w:rFonts w:ascii="Times New Roman" w:hAnsi="Times New Roman" w:cs="Times New Roman"/>
          <w:sz w:val="26"/>
          <w:szCs w:val="26"/>
          <w:lang w:val="en-US"/>
        </w:rPr>
        <w:t>Chemodanovka</w:t>
      </w:r>
      <w:proofErr w:type="spellEnd"/>
      <w:r w:rsidR="00415C1B" w:rsidRPr="00415C1B">
        <w:rPr>
          <w:rFonts w:ascii="Times New Roman" w:hAnsi="Times New Roman" w:cs="Times New Roman"/>
          <w:sz w:val="26"/>
          <w:szCs w:val="26"/>
          <w:lang w:val="en-US"/>
        </w:rPr>
        <w:t xml:space="preserve"> 2019, Makhachkala 2023, etc.); and nine industrial conflicts (</w:t>
      </w:r>
      <w:proofErr w:type="spellStart"/>
      <w:r w:rsidR="00415C1B" w:rsidRPr="00415C1B">
        <w:rPr>
          <w:rFonts w:ascii="Times New Roman" w:hAnsi="Times New Roman" w:cs="Times New Roman"/>
          <w:sz w:val="26"/>
          <w:szCs w:val="26"/>
          <w:lang w:val="en-US"/>
        </w:rPr>
        <w:t>Kushtau</w:t>
      </w:r>
      <w:proofErr w:type="spellEnd"/>
      <w:r w:rsidR="00415C1B" w:rsidRPr="00415C1B">
        <w:rPr>
          <w:rFonts w:ascii="Times New Roman" w:hAnsi="Times New Roman" w:cs="Times New Roman"/>
          <w:sz w:val="26"/>
          <w:szCs w:val="26"/>
          <w:lang w:val="en-US"/>
        </w:rPr>
        <w:t xml:space="preserve"> 2020, Anapa 2021, etc.).</w:t>
      </w:r>
    </w:p>
    <w:p w:rsidR="00944594" w:rsidRDefault="00EA372D" w:rsidP="00EA372D">
      <w:pPr>
        <w:spacing w:after="0" w:line="360" w:lineRule="auto"/>
        <w:ind w:left="-567" w:firstLine="567"/>
        <w:jc w:val="both"/>
        <w:rPr>
          <w:rFonts w:ascii="Times New Roman" w:hAnsi="Times New Roman" w:cs="Times New Roman"/>
          <w:sz w:val="24"/>
          <w:szCs w:val="24"/>
          <w:lang w:val="en-US"/>
        </w:rPr>
      </w:pPr>
      <w:r w:rsidRPr="00EA372D">
        <w:rPr>
          <w:rFonts w:ascii="Times New Roman" w:hAnsi="Times New Roman" w:cs="Times New Roman"/>
          <w:sz w:val="26"/>
          <w:szCs w:val="26"/>
          <w:lang w:val="en-US"/>
        </w:rPr>
        <w:t xml:space="preserve">The focus on high-profile conflicts </w:t>
      </w:r>
      <w:proofErr w:type="gramStart"/>
      <w:r w:rsidRPr="00EA372D">
        <w:rPr>
          <w:rFonts w:ascii="Times New Roman" w:hAnsi="Times New Roman" w:cs="Times New Roman"/>
          <w:sz w:val="26"/>
          <w:szCs w:val="26"/>
          <w:lang w:val="en-US"/>
        </w:rPr>
        <w:t>is motivated</w:t>
      </w:r>
      <w:proofErr w:type="gramEnd"/>
      <w:r w:rsidRPr="00EA372D">
        <w:rPr>
          <w:rFonts w:ascii="Times New Roman" w:hAnsi="Times New Roman" w:cs="Times New Roman"/>
          <w:sz w:val="26"/>
          <w:szCs w:val="26"/>
          <w:lang w:val="en-US"/>
        </w:rPr>
        <w:t xml:space="preserve"> by their potential to highlight the socio-economic and demographic indicators that predispose municipalities to social tension. In other words, these cases </w:t>
      </w:r>
      <w:proofErr w:type="gramStart"/>
      <w:r w:rsidRPr="00EA372D">
        <w:rPr>
          <w:rFonts w:ascii="Times New Roman" w:hAnsi="Times New Roman" w:cs="Times New Roman"/>
          <w:sz w:val="26"/>
          <w:szCs w:val="26"/>
          <w:lang w:val="en-US"/>
        </w:rPr>
        <w:t>can be</w:t>
      </w:r>
      <w:r>
        <w:rPr>
          <w:rFonts w:ascii="Times New Roman" w:hAnsi="Times New Roman" w:cs="Times New Roman"/>
          <w:sz w:val="26"/>
          <w:szCs w:val="26"/>
          <w:lang w:val="en-US"/>
        </w:rPr>
        <w:t xml:space="preserve"> viewed</w:t>
      </w:r>
      <w:proofErr w:type="gramEnd"/>
      <w:r w:rsidRPr="00EA372D">
        <w:rPr>
          <w:rFonts w:ascii="Times New Roman" w:hAnsi="Times New Roman" w:cs="Times New Roman"/>
          <w:sz w:val="26"/>
          <w:szCs w:val="26"/>
          <w:lang w:val="en-US"/>
        </w:rPr>
        <w:t xml:space="preserve"> as </w:t>
      </w:r>
      <w:r>
        <w:rPr>
          <w:rFonts w:ascii="Times New Roman" w:hAnsi="Times New Roman" w:cs="Times New Roman"/>
          <w:sz w:val="26"/>
          <w:szCs w:val="26"/>
          <w:lang w:val="en-US"/>
        </w:rPr>
        <w:t xml:space="preserve">“local </w:t>
      </w:r>
      <w:r w:rsidRPr="00EA372D">
        <w:rPr>
          <w:rFonts w:ascii="Times New Roman" w:hAnsi="Times New Roman" w:cs="Times New Roman"/>
          <w:sz w:val="26"/>
          <w:szCs w:val="26"/>
          <w:lang w:val="en-US"/>
        </w:rPr>
        <w:t>extrema” of an abstract function representing social conflict.</w:t>
      </w:r>
      <w:r w:rsidR="002B772D">
        <w:rPr>
          <w:rFonts w:ascii="Times New Roman" w:hAnsi="Times New Roman" w:cs="Times New Roman"/>
          <w:sz w:val="26"/>
          <w:szCs w:val="26"/>
          <w:lang w:val="en-US"/>
        </w:rPr>
        <w:t xml:space="preserve"> </w:t>
      </w:r>
    </w:p>
    <w:p w:rsidR="00860859" w:rsidRDefault="00860859" w:rsidP="00944594">
      <w:pPr>
        <w:spacing w:after="0" w:line="360" w:lineRule="auto"/>
        <w:ind w:left="-567" w:firstLine="567"/>
        <w:jc w:val="both"/>
        <w:rPr>
          <w:rFonts w:ascii="Times New Roman" w:hAnsi="Times New Roman" w:cs="Times New Roman"/>
          <w:sz w:val="26"/>
          <w:szCs w:val="26"/>
          <w:lang w:val="en-US"/>
        </w:rPr>
      </w:pPr>
      <w:r w:rsidRPr="00860859">
        <w:rPr>
          <w:rFonts w:ascii="Times New Roman" w:hAnsi="Times New Roman" w:cs="Times New Roman"/>
          <w:sz w:val="26"/>
          <w:szCs w:val="26"/>
          <w:lang w:val="en-US"/>
        </w:rPr>
        <w:t>During the comparison of the socio-economic conditions of these local extrema (conflict cases), certain trends can be observed. Figure 1 shows that in the entertainment (“</w:t>
      </w:r>
      <w:proofErr w:type="spellStart"/>
      <w:r w:rsidRPr="00860859">
        <w:rPr>
          <w:rFonts w:ascii="Times New Roman" w:hAnsi="Times New Roman" w:cs="Times New Roman"/>
          <w:sz w:val="26"/>
          <w:szCs w:val="26"/>
          <w:lang w:val="en-US"/>
        </w:rPr>
        <w:t>servicesnum</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sportsvenue</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retailturnover</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foodseats</w:t>
      </w:r>
      <w:proofErr w:type="spellEnd"/>
      <w:r w:rsidRPr="00860859">
        <w:rPr>
          <w:rFonts w:ascii="Times New Roman" w:hAnsi="Times New Roman" w:cs="Times New Roman"/>
          <w:sz w:val="26"/>
          <w:szCs w:val="26"/>
          <w:lang w:val="en-US"/>
        </w:rPr>
        <w:t>”) and in the production sectors (“</w:t>
      </w:r>
      <w:proofErr w:type="spellStart"/>
      <w:r w:rsidRPr="00860859">
        <w:rPr>
          <w:rFonts w:ascii="Times New Roman" w:hAnsi="Times New Roman" w:cs="Times New Roman"/>
          <w:sz w:val="26"/>
          <w:szCs w:val="26"/>
          <w:lang w:val="en-US"/>
        </w:rPr>
        <w:t>factoriescap</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agrprod</w:t>
      </w:r>
      <w:proofErr w:type="spellEnd"/>
      <w:r w:rsidRPr="00860859">
        <w:rPr>
          <w:rFonts w:ascii="Times New Roman" w:hAnsi="Times New Roman" w:cs="Times New Roman"/>
          <w:sz w:val="26"/>
          <w:szCs w:val="26"/>
          <w:lang w:val="en-US"/>
        </w:rPr>
        <w:t>”, “harvest”, “livestock”) municipalities that experienced ethnic conflicts exhibit the lowest values (many red and few green zones). This indicates that municipalities with ethnic conflicts were in a more depressed socio-economic environment than those experiencing industrial or ecological conflicts. In particular, municipalities with ecological conflicts appear to be the most balanced (see Fig. 1).</w:t>
      </w:r>
    </w:p>
    <w:p w:rsidR="00EA372D" w:rsidRDefault="00757844" w:rsidP="0094459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04.3pt">
            <v:imagedata r:id="rId4" o:title="Снимок1"/>
          </v:shape>
        </w:pict>
      </w:r>
    </w:p>
    <w:p w:rsidR="00F513EA" w:rsidRDefault="00F513EA" w:rsidP="00AE5D74">
      <w:pPr>
        <w:spacing w:after="0" w:line="360" w:lineRule="auto"/>
        <w:ind w:left="-567" w:firstLine="567"/>
        <w:jc w:val="both"/>
        <w:rPr>
          <w:rFonts w:ascii="Times New Roman" w:hAnsi="Times New Roman" w:cs="Times New Roman"/>
          <w:sz w:val="26"/>
          <w:szCs w:val="26"/>
          <w:lang w:val="en-US"/>
        </w:rPr>
      </w:pPr>
      <w:r w:rsidRPr="00F513EA">
        <w:rPr>
          <w:rFonts w:ascii="Times New Roman" w:hAnsi="Times New Roman" w:cs="Times New Roman"/>
          <w:sz w:val="26"/>
          <w:szCs w:val="26"/>
          <w:lang w:val="en-US"/>
        </w:rPr>
        <w:t xml:space="preserve">Some trends and dependencies </w:t>
      </w:r>
      <w:proofErr w:type="gramStart"/>
      <w:r w:rsidRPr="00F513EA">
        <w:rPr>
          <w:rFonts w:ascii="Times New Roman" w:hAnsi="Times New Roman" w:cs="Times New Roman"/>
          <w:sz w:val="26"/>
          <w:szCs w:val="26"/>
          <w:lang w:val="en-US"/>
        </w:rPr>
        <w:t>were also identified</w:t>
      </w:r>
      <w:proofErr w:type="gramEnd"/>
      <w:r w:rsidRPr="00F513EA">
        <w:rPr>
          <w:rFonts w:ascii="Times New Roman" w:hAnsi="Times New Roman" w:cs="Times New Roman"/>
          <w:sz w:val="26"/>
          <w:szCs w:val="26"/>
          <w:lang w:val="en-US"/>
        </w:rPr>
        <w:t xml:space="preserve"> in the analysis of the demographic structure of these municipalities. Figure 2 illustrates certain differences between categories of conflicts. For example, municipalities that experienced ethnic conflicts have the highest </w:t>
      </w:r>
      <w:r w:rsidRPr="00F513EA">
        <w:rPr>
          <w:rFonts w:ascii="Times New Roman" w:hAnsi="Times New Roman" w:cs="Times New Roman"/>
          <w:sz w:val="26"/>
          <w:szCs w:val="26"/>
          <w:lang w:val="en-US"/>
        </w:rPr>
        <w:lastRenderedPageBreak/>
        <w:t xml:space="preserve">proportion of young people in the population (cohorts “20–24,” “25–29,” and “30–34”; see Fig. 2). In the “25–29” cohort, the proportion of both males and females is nearly double that in </w:t>
      </w:r>
      <w:proofErr w:type="gramStart"/>
      <w:r w:rsidRPr="00F513EA">
        <w:rPr>
          <w:rFonts w:ascii="Times New Roman" w:hAnsi="Times New Roman" w:cs="Times New Roman"/>
          <w:sz w:val="26"/>
          <w:szCs w:val="26"/>
          <w:lang w:val="en-US"/>
        </w:rPr>
        <w:t>municipalities</w:t>
      </w:r>
      <w:proofErr w:type="gramEnd"/>
      <w:r w:rsidRPr="00F513EA">
        <w:rPr>
          <w:rFonts w:ascii="Times New Roman" w:hAnsi="Times New Roman" w:cs="Times New Roman"/>
          <w:sz w:val="26"/>
          <w:szCs w:val="26"/>
          <w:lang w:val="en-US"/>
        </w:rPr>
        <w:t xml:space="preserve"> with ecological conflicts.</w:t>
      </w:r>
    </w:p>
    <w:p w:rsidR="00E90795" w:rsidRDefault="00757844" w:rsidP="00AE5D74">
      <w:pPr>
        <w:spacing w:after="0" w:line="360" w:lineRule="auto"/>
        <w:ind w:left="-567" w:firstLine="567"/>
        <w:jc w:val="both"/>
        <w:rPr>
          <w:rFonts w:ascii="Times New Roman" w:hAnsi="Times New Roman" w:cs="Times New Roman"/>
          <w:b/>
          <w:i/>
          <w:sz w:val="24"/>
          <w:szCs w:val="24"/>
          <w:lang w:val="en-US"/>
        </w:rPr>
      </w:pPr>
      <w:r>
        <w:rPr>
          <w:rFonts w:ascii="Times New Roman" w:hAnsi="Times New Roman" w:cs="Times New Roman"/>
          <w:b/>
          <w:i/>
          <w:sz w:val="24"/>
          <w:szCs w:val="24"/>
          <w:lang w:val="en-US"/>
        </w:rPr>
        <w:pict>
          <v:shape id="_x0000_i1026" type="#_x0000_t75" style="width:467.3pt;height:231.6pt">
            <v:imagedata r:id="rId5" o:title="agestruct"/>
          </v:shape>
        </w:pict>
      </w:r>
    </w:p>
    <w:p w:rsidR="00124AC9" w:rsidRPr="00124AC9" w:rsidRDefault="00124AC9" w:rsidP="00124AC9">
      <w:pPr>
        <w:spacing w:after="0" w:line="360" w:lineRule="auto"/>
        <w:ind w:left="-567" w:firstLine="567"/>
        <w:jc w:val="center"/>
        <w:rPr>
          <w:rFonts w:ascii="Times New Roman" w:hAnsi="Times New Roman" w:cs="Times New Roman"/>
          <w:sz w:val="24"/>
          <w:szCs w:val="24"/>
        </w:rPr>
      </w:pPr>
      <w:r>
        <w:rPr>
          <w:rFonts w:ascii="Times New Roman" w:hAnsi="Times New Roman" w:cs="Times New Roman"/>
          <w:sz w:val="24"/>
          <w:szCs w:val="24"/>
        </w:rPr>
        <w:t>Рис. 2. Усредненные значения демографических структур МО по каждому типу конфликта</w:t>
      </w:r>
    </w:p>
    <w:p w:rsidR="00E90795" w:rsidRDefault="00F513EA" w:rsidP="00AE5D74">
      <w:pPr>
        <w:spacing w:after="0" w:line="360" w:lineRule="auto"/>
        <w:ind w:left="-567" w:firstLine="567"/>
        <w:jc w:val="both"/>
        <w:rPr>
          <w:rFonts w:ascii="Times New Roman" w:hAnsi="Times New Roman" w:cs="Times New Roman"/>
          <w:sz w:val="26"/>
          <w:szCs w:val="26"/>
          <w:lang w:val="en-US"/>
        </w:rPr>
      </w:pPr>
      <w:r w:rsidRPr="00F513EA">
        <w:rPr>
          <w:rFonts w:ascii="Times New Roman" w:hAnsi="Times New Roman" w:cs="Times New Roman"/>
          <w:sz w:val="26"/>
          <w:szCs w:val="26"/>
          <w:lang w:val="en-US"/>
        </w:rPr>
        <w:t xml:space="preserve">Municipalities with ecological conflicts show the lowest proportion of young people, but at the same time have the highest proportion of older population (cohorts “60–64” and “65–69”; see Fig. 2). In contrast, the demographic structure of municipalities with ethnic conflicts demonstrates the lowest </w:t>
      </w:r>
      <w:r w:rsidR="00217916">
        <w:rPr>
          <w:rFonts w:ascii="Times New Roman" w:hAnsi="Times New Roman" w:cs="Times New Roman"/>
          <w:sz w:val="26"/>
          <w:szCs w:val="26"/>
          <w:lang w:val="en-US"/>
        </w:rPr>
        <w:t xml:space="preserve">proportion </w:t>
      </w:r>
      <w:r w:rsidRPr="00F513EA">
        <w:rPr>
          <w:rFonts w:ascii="Times New Roman" w:hAnsi="Times New Roman" w:cs="Times New Roman"/>
          <w:sz w:val="26"/>
          <w:szCs w:val="26"/>
          <w:lang w:val="en-US"/>
        </w:rPr>
        <w:t>of people in these cohorts. For example, compared to ecological conflicts, in the “60–64” cohort municipalities with ethnic conflicts have about 25% fewer men and 30% fewer women, while in the “65–69” cohort</w:t>
      </w:r>
      <w:r w:rsidR="00217916">
        <w:rPr>
          <w:rFonts w:ascii="Times New Roman" w:hAnsi="Times New Roman" w:cs="Times New Roman"/>
          <w:sz w:val="26"/>
          <w:szCs w:val="26"/>
          <w:lang w:val="en-US"/>
        </w:rPr>
        <w:t xml:space="preserve"> the difference is even greater – </w:t>
      </w:r>
      <w:r w:rsidRPr="00F513EA">
        <w:rPr>
          <w:rFonts w:ascii="Times New Roman" w:hAnsi="Times New Roman" w:cs="Times New Roman"/>
          <w:sz w:val="26"/>
          <w:szCs w:val="26"/>
          <w:lang w:val="en-US"/>
        </w:rPr>
        <w:t>about 33% fewer men and nearly 38% fewer women. The population structure of municipalities with industrial conflicts falls somewhere in between.</w:t>
      </w:r>
    </w:p>
    <w:p w:rsidR="009B2979" w:rsidRPr="009B2979" w:rsidRDefault="009B2979" w:rsidP="00AE5D74">
      <w:pPr>
        <w:spacing w:after="0" w:line="360" w:lineRule="auto"/>
        <w:ind w:left="-567" w:firstLine="567"/>
        <w:jc w:val="both"/>
        <w:rPr>
          <w:rFonts w:ascii="Times New Roman" w:hAnsi="Times New Roman" w:cs="Times New Roman"/>
          <w:sz w:val="26"/>
          <w:szCs w:val="26"/>
          <w:lang w:val="en-US"/>
        </w:rPr>
      </w:pPr>
      <w:r w:rsidRPr="009B2979">
        <w:rPr>
          <w:rFonts w:ascii="Times New Roman" w:hAnsi="Times New Roman" w:cs="Times New Roman"/>
          <w:sz w:val="26"/>
          <w:szCs w:val="26"/>
          <w:lang w:val="en-US"/>
        </w:rPr>
        <w:t xml:space="preserve">Thus, notable differences between municipalities with certain types of conflicts </w:t>
      </w:r>
      <w:proofErr w:type="gramStart"/>
      <w:r w:rsidRPr="009B2979">
        <w:rPr>
          <w:rFonts w:ascii="Times New Roman" w:hAnsi="Times New Roman" w:cs="Times New Roman"/>
          <w:sz w:val="26"/>
          <w:szCs w:val="26"/>
          <w:lang w:val="en-US"/>
        </w:rPr>
        <w:t>can be observed</w:t>
      </w:r>
      <w:proofErr w:type="gramEnd"/>
      <w:r w:rsidRPr="009B2979">
        <w:rPr>
          <w:rFonts w:ascii="Times New Roman" w:hAnsi="Times New Roman" w:cs="Times New Roman"/>
          <w:sz w:val="26"/>
          <w:szCs w:val="26"/>
          <w:lang w:val="en-US"/>
        </w:rPr>
        <w:t xml:space="preserve"> both in socio-economic conditions and in demographic structure. This provides strong evidence for the potential use of these similarities as a measure of the risk of social conflict.</w:t>
      </w:r>
    </w:p>
    <w:p w:rsidR="009B2979" w:rsidRDefault="009B2979" w:rsidP="00AE5D74">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Similarity metric.</w:t>
      </w:r>
      <w:r w:rsidR="00887346">
        <w:rPr>
          <w:rFonts w:ascii="Times New Roman" w:hAnsi="Times New Roman" w:cs="Times New Roman"/>
          <w:b/>
          <w:i/>
          <w:sz w:val="26"/>
          <w:szCs w:val="26"/>
          <w:lang w:val="en-US"/>
        </w:rPr>
        <w:t xml:space="preserve"> </w:t>
      </w:r>
      <w:r w:rsidR="00887346">
        <w:rPr>
          <w:rFonts w:ascii="Times New Roman" w:hAnsi="Times New Roman" w:cs="Times New Roman"/>
          <w:sz w:val="26"/>
          <w:szCs w:val="26"/>
          <w:lang w:val="en-US"/>
        </w:rPr>
        <w:t xml:space="preserve">Each municipal entity (municipal district, city, village etc.) in the data defined by the socio-economic and demographic components. The socio-economy condition </w:t>
      </w:r>
      <w:proofErr w:type="gramStart"/>
      <w:r w:rsidR="00887346">
        <w:rPr>
          <w:rFonts w:ascii="Times New Roman" w:hAnsi="Times New Roman" w:cs="Times New Roman"/>
          <w:sz w:val="26"/>
          <w:szCs w:val="26"/>
          <w:lang w:val="en-US"/>
        </w:rPr>
        <w:t>could be represented</w:t>
      </w:r>
      <w:proofErr w:type="gramEnd"/>
      <w:r w:rsidR="00887346">
        <w:rPr>
          <w:rFonts w:ascii="Times New Roman" w:hAnsi="Times New Roman" w:cs="Times New Roman"/>
          <w:sz w:val="26"/>
          <w:szCs w:val="26"/>
          <w:lang w:val="en-US"/>
        </w:rPr>
        <w:t xml:space="preserve"> as a tuple:</w:t>
      </w:r>
    </w:p>
    <w:p w:rsidR="00887346" w:rsidRPr="00887346" w:rsidRDefault="00887346" w:rsidP="00887346">
      <w:pPr>
        <w:spacing w:after="0" w:line="360" w:lineRule="auto"/>
        <w:ind w:left="-567"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s=</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m:oMathPara>
    </w:p>
    <w:p w:rsidR="00887346" w:rsidRDefault="00925B7A" w:rsidP="00887346">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where</w:t>
      </w:r>
      <w:proofErr w:type="gramEnd"/>
      <w:r>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lang w:val="en-US"/>
        </w:rPr>
        <w:t xml:space="preserve"> </w:t>
      </w:r>
      <w:r w:rsidR="00757844">
        <w:rPr>
          <w:rFonts w:ascii="Times New Roman" w:eastAsiaTheme="minorEastAsia" w:hAnsi="Times New Roman" w:cs="Times New Roman"/>
          <w:sz w:val="26"/>
          <w:szCs w:val="26"/>
          <w:lang w:val="en-US"/>
        </w:rPr>
        <w:t xml:space="preserve">is the value of the specific socio-economic indicator (see Section 3, Table 1) </w:t>
      </w:r>
    </w:p>
    <w:p w:rsidR="00012FD9" w:rsidRDefault="00012FD9" w:rsidP="00012FD9">
      <w:pPr>
        <w:spacing w:after="0" w:line="360" w:lineRule="auto"/>
        <w:ind w:left="-567" w:firstLine="567"/>
        <w:jc w:val="both"/>
        <w:rPr>
          <w:rFonts w:ascii="Times New Roman" w:hAnsi="Times New Roman" w:cs="Times New Roman"/>
          <w:sz w:val="26"/>
          <w:szCs w:val="26"/>
          <w:lang w:val="en-US"/>
        </w:rPr>
      </w:pPr>
      <w:r w:rsidRPr="00012FD9">
        <w:rPr>
          <w:rFonts w:ascii="Times New Roman" w:hAnsi="Times New Roman" w:cs="Times New Roman"/>
          <w:sz w:val="26"/>
          <w:szCs w:val="26"/>
          <w:lang w:val="en-US"/>
        </w:rPr>
        <w:lastRenderedPageBreak/>
        <w:t xml:space="preserve">The demographic structure </w:t>
      </w:r>
      <w:proofErr w:type="gramStart"/>
      <w:r w:rsidRPr="00012FD9">
        <w:rPr>
          <w:rFonts w:ascii="Times New Roman" w:hAnsi="Times New Roman" w:cs="Times New Roman"/>
          <w:sz w:val="26"/>
          <w:szCs w:val="26"/>
          <w:lang w:val="en-US"/>
        </w:rPr>
        <w:t>can be represented</w:t>
      </w:r>
      <w:proofErr w:type="gramEnd"/>
      <w:r w:rsidRPr="00012FD9">
        <w:rPr>
          <w:rFonts w:ascii="Times New Roman" w:hAnsi="Times New Roman" w:cs="Times New Roman"/>
          <w:sz w:val="26"/>
          <w:szCs w:val="26"/>
          <w:lang w:val="en-US"/>
        </w:rPr>
        <w:t xml:space="preserve"> by two separate tuples, indicating the proportions of females and males in the population:</w:t>
      </w:r>
    </w:p>
    <w:p w:rsidR="00887346" w:rsidRPr="00AC18F3" w:rsidRDefault="00887346" w:rsidP="00887346">
      <w:pPr>
        <w:spacing w:after="0" w:line="360" w:lineRule="auto"/>
        <w:ind w:left="-567"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f=</m:t>
          </m:r>
          <m:d>
            <m:dPr>
              <m:ctrlPr>
                <w:rPr>
                  <w:rFonts w:ascii="Cambria Math" w:hAnsi="Cambria Math" w:cs="Times New Roman"/>
                  <w:i/>
                  <w:sz w:val="26"/>
                  <w:szCs w:val="26"/>
                  <w:lang w:val="en-US"/>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lang w:val="en-US"/>
                        </w:rPr>
                        <m:t>1</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lang w:val="en-US"/>
                        </w:rPr>
                        <m:t>2</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num>
                <m:den>
                  <m:r>
                    <w:rPr>
                      <w:rFonts w:ascii="Cambria Math" w:eastAsiaTheme="minorEastAsia" w:hAnsi="Cambria Math"/>
                      <w:sz w:val="26"/>
                      <w:szCs w:val="26"/>
                    </w:rPr>
                    <m:t>n</m:t>
                  </m:r>
                </m:den>
              </m:f>
              <m:r>
                <w:rPr>
                  <w:rFonts w:ascii="Cambria Math" w:eastAsiaTheme="minorEastAsia" w:hAnsi="Cambria Math"/>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k</m:t>
                      </m:r>
                    </m:sub>
                  </m:sSub>
                </m:num>
                <m:den>
                  <m:r>
                    <w:rPr>
                      <w:rFonts w:ascii="Cambria Math" w:eastAsiaTheme="minorEastAsia" w:hAnsi="Cambria Math"/>
                      <w:sz w:val="26"/>
                      <w:szCs w:val="26"/>
                    </w:rPr>
                    <m:t>n</m:t>
                  </m:r>
                </m:den>
              </m:f>
            </m:e>
          </m:d>
        </m:oMath>
      </m:oMathPara>
    </w:p>
    <w:p w:rsidR="00AC18F3" w:rsidRDefault="00012FD9" w:rsidP="00AC18F3">
      <w:pPr>
        <w:spacing w:after="0" w:line="360" w:lineRule="auto"/>
        <w:ind w:left="-567"/>
        <w:jc w:val="both"/>
        <w:rPr>
          <w:rFonts w:ascii="Times New Roman" w:eastAsiaTheme="minorEastAsia" w:hAnsi="Times New Roman" w:cs="Times New Roman"/>
          <w:sz w:val="26"/>
          <w:szCs w:val="26"/>
          <w:lang w:val="en-US"/>
        </w:rPr>
      </w:pPr>
      <w:proofErr w:type="gramStart"/>
      <w:r>
        <w:rPr>
          <w:rFonts w:ascii="Times New Roman" w:hAnsi="Times New Roman" w:cs="Times New Roman"/>
          <w:sz w:val="26"/>
          <w:szCs w:val="26"/>
          <w:lang w:val="en-US"/>
        </w:rPr>
        <w:t>here</w:t>
      </w:r>
      <w:proofErr w:type="gramEnd"/>
      <w:r w:rsidR="00AC18F3">
        <w:rPr>
          <w:rFonts w:ascii="Times New Roman" w:hAnsi="Times New Roman" w:cs="Times New Roman"/>
          <w:sz w:val="26"/>
          <w:szCs w:val="26"/>
          <w:lang w:val="en-US"/>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oMath>
      <w:r w:rsidR="00AC18F3">
        <w:rPr>
          <w:rFonts w:ascii="Times New Roman" w:eastAsiaTheme="minorEastAsia" w:hAnsi="Times New Roman" w:cs="Times New Roman"/>
          <w:sz w:val="32"/>
          <w:szCs w:val="32"/>
          <w:lang w:val="en-US"/>
        </w:rPr>
        <w:t xml:space="preserve"> </w:t>
      </w:r>
      <w:r w:rsidRPr="00012FD9">
        <w:rPr>
          <w:rFonts w:ascii="Times New Roman" w:eastAsiaTheme="minorEastAsia" w:hAnsi="Times New Roman" w:cs="Times New Roman"/>
          <w:sz w:val="26"/>
          <w:szCs w:val="26"/>
          <w:lang w:val="en-US"/>
        </w:rPr>
        <w:t>is the number of females in a given cohort</w:t>
      </w:r>
      <w:r w:rsidR="00AC18F3">
        <w:rPr>
          <w:rFonts w:ascii="Times New Roman" w:eastAsiaTheme="minorEastAsia" w:hAnsi="Times New Roman" w:cs="Times New Roman"/>
          <w:sz w:val="26"/>
          <w:szCs w:val="26"/>
          <w:lang w:val="en-US"/>
        </w:rPr>
        <w:t xml:space="preserve">, </w:t>
      </w:r>
      <m:oMath>
        <m:r>
          <w:rPr>
            <w:rFonts w:ascii="Cambria Math" w:eastAsiaTheme="minorEastAsia" w:hAnsi="Cambria Math"/>
            <w:sz w:val="26"/>
            <w:szCs w:val="26"/>
          </w:rPr>
          <m:t>n</m:t>
        </m:r>
      </m:oMath>
      <w:r w:rsidR="00AC18F3">
        <w:rPr>
          <w:rFonts w:ascii="Times New Roman" w:eastAsiaTheme="minorEastAsia" w:hAnsi="Times New Roman" w:cs="Times New Roman"/>
          <w:sz w:val="26"/>
          <w:szCs w:val="26"/>
          <w:lang w:val="en-US"/>
        </w:rPr>
        <w:t xml:space="preserve"> is the total number of female</w:t>
      </w:r>
      <w:r>
        <w:rPr>
          <w:rFonts w:ascii="Times New Roman" w:eastAsiaTheme="minorEastAsia" w:hAnsi="Times New Roman" w:cs="Times New Roman"/>
          <w:sz w:val="26"/>
          <w:szCs w:val="26"/>
          <w:lang w:val="en-US"/>
        </w:rPr>
        <w:t>s</w:t>
      </w:r>
      <w:r w:rsidR="00AC18F3">
        <w:rPr>
          <w:rFonts w:ascii="Times New Roman" w:eastAsiaTheme="minorEastAsia" w:hAnsi="Times New Roman" w:cs="Times New Roman"/>
          <w:sz w:val="26"/>
          <w:szCs w:val="26"/>
          <w:lang w:val="en-US"/>
        </w:rPr>
        <w:t xml:space="preserve"> in the population and </w:t>
      </w:r>
      <w:r w:rsidR="00AC18F3">
        <w:rPr>
          <w:rFonts w:ascii="Times New Roman" w:eastAsiaTheme="minorEastAsia" w:hAnsi="Times New Roman" w:cs="Times New Roman"/>
          <w:i/>
          <w:sz w:val="26"/>
          <w:szCs w:val="26"/>
          <w:lang w:val="en-US"/>
        </w:rPr>
        <w:t xml:space="preserve">k </w:t>
      </w:r>
      <w:r w:rsidR="00AC18F3">
        <w:rPr>
          <w:rFonts w:ascii="Times New Roman" w:eastAsiaTheme="minorEastAsia" w:hAnsi="Times New Roman" w:cs="Times New Roman"/>
          <w:sz w:val="26"/>
          <w:szCs w:val="26"/>
          <w:lang w:val="en-US"/>
        </w:rPr>
        <w:t xml:space="preserve">is the number of cohorts. The division </w:t>
      </w:r>
      <w:r w:rsidRPr="00012FD9">
        <w:rPr>
          <w:rFonts w:ascii="Times New Roman" w:eastAsiaTheme="minorEastAsia" w:hAnsi="Times New Roman" w:cs="Times New Roman"/>
          <w:sz w:val="26"/>
          <w:szCs w:val="26"/>
          <w:lang w:val="en-US"/>
        </w:rPr>
        <w:t xml:space="preserve">enables calculation of the proportion of each cohort within the population, allowing assessment of the demographic structure. The same approach </w:t>
      </w:r>
      <w:proofErr w:type="gramStart"/>
      <w:r w:rsidRPr="00012FD9">
        <w:rPr>
          <w:rFonts w:ascii="Times New Roman" w:eastAsiaTheme="minorEastAsia" w:hAnsi="Times New Roman" w:cs="Times New Roman"/>
          <w:sz w:val="26"/>
          <w:szCs w:val="26"/>
          <w:lang w:val="en-US"/>
        </w:rPr>
        <w:t>is used</w:t>
      </w:r>
      <w:proofErr w:type="gramEnd"/>
      <w:r w:rsidRPr="00012FD9">
        <w:rPr>
          <w:rFonts w:ascii="Times New Roman" w:eastAsiaTheme="minorEastAsia" w:hAnsi="Times New Roman" w:cs="Times New Roman"/>
          <w:sz w:val="26"/>
          <w:szCs w:val="26"/>
          <w:lang w:val="en-US"/>
        </w:rPr>
        <w:t xml:space="preserve"> to represent the male population structure:</w:t>
      </w:r>
    </w:p>
    <w:p w:rsidR="00AC18F3" w:rsidRPr="00AC18F3" w:rsidRDefault="00AC18F3" w:rsidP="00AC18F3">
      <w:pPr>
        <w:spacing w:after="0" w:line="360" w:lineRule="auto"/>
        <w:ind w:left="-567"/>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lang w:val="en-US"/>
                        </w:rPr>
                        <m:t>1</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lang w:val="en-US"/>
                        </w:rPr>
                        <m:t>2</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i</m:t>
                      </m:r>
                    </m:sub>
                  </m:sSub>
                </m:num>
                <m:den>
                  <m:r>
                    <w:rPr>
                      <w:rFonts w:ascii="Cambria Math" w:eastAsiaTheme="minorEastAsia" w:hAnsi="Cambria Math"/>
                      <w:sz w:val="26"/>
                      <w:szCs w:val="26"/>
                    </w:rPr>
                    <m:t>n</m:t>
                  </m:r>
                </m:den>
              </m:f>
              <m:r>
                <w:rPr>
                  <w:rFonts w:ascii="Cambria Math" w:eastAsiaTheme="minorEastAsia" w:hAnsi="Cambria Math"/>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k</m:t>
                      </m:r>
                    </m:sub>
                  </m:sSub>
                </m:num>
                <m:den>
                  <m:r>
                    <w:rPr>
                      <w:rFonts w:ascii="Cambria Math" w:eastAsiaTheme="minorEastAsia" w:hAnsi="Cambria Math"/>
                      <w:sz w:val="26"/>
                      <w:szCs w:val="26"/>
                    </w:rPr>
                    <m:t>n</m:t>
                  </m:r>
                </m:den>
              </m:f>
            </m:e>
          </m:d>
        </m:oMath>
      </m:oMathPara>
    </w:p>
    <w:p w:rsidR="00AC18F3" w:rsidRDefault="00AC18F3" w:rsidP="00AC18F3">
      <w:pPr>
        <w:spacing w:after="0" w:line="360" w:lineRule="auto"/>
        <w:ind w:left="-567"/>
        <w:jc w:val="both"/>
        <w:rPr>
          <w:rFonts w:ascii="Times New Roman" w:eastAsiaTheme="minorEastAsia" w:hAnsi="Times New Roman" w:cs="Times New Roman"/>
          <w:sz w:val="26"/>
          <w:szCs w:val="26"/>
          <w:lang w:val="en-US"/>
        </w:rPr>
      </w:pPr>
      <w:proofErr w:type="gramStart"/>
      <w:r>
        <w:rPr>
          <w:rFonts w:ascii="Times New Roman" w:hAnsi="Times New Roman" w:cs="Times New Roman"/>
          <w:sz w:val="26"/>
          <w:szCs w:val="26"/>
          <w:lang w:val="en-US"/>
        </w:rPr>
        <w:t>where</w:t>
      </w:r>
      <w:proofErr w:type="gramEnd"/>
      <w:r>
        <w:rPr>
          <w:rFonts w:ascii="Times New Roman" w:hAnsi="Times New Roman" w:cs="Times New Roman"/>
          <w:sz w:val="26"/>
          <w:szCs w:val="26"/>
          <w:lang w:val="en-US"/>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i</m:t>
            </m:r>
          </m:sub>
        </m:sSub>
      </m:oMath>
      <w:r>
        <w:rPr>
          <w:rFonts w:ascii="Times New Roman" w:eastAsiaTheme="minorEastAsia" w:hAnsi="Times New Roman" w:cs="Times New Roman"/>
          <w:sz w:val="26"/>
          <w:szCs w:val="26"/>
          <w:lang w:val="en-US"/>
        </w:rPr>
        <w:t xml:space="preserve"> is the number of male in the cohort, </w:t>
      </w:r>
      <m:oMath>
        <m:r>
          <w:rPr>
            <w:rFonts w:ascii="Cambria Math" w:eastAsiaTheme="minorEastAsia" w:hAnsi="Cambria Math"/>
            <w:sz w:val="26"/>
            <w:szCs w:val="26"/>
          </w:rPr>
          <m:t>n</m:t>
        </m:r>
      </m:oMath>
      <w:r>
        <w:rPr>
          <w:rFonts w:ascii="Times New Roman" w:eastAsiaTheme="minorEastAsia" w:hAnsi="Times New Roman" w:cs="Times New Roman"/>
          <w:sz w:val="26"/>
          <w:szCs w:val="26"/>
          <w:lang w:val="en-US"/>
        </w:rPr>
        <w:t xml:space="preserve"> is the total number of male in the population.</w:t>
      </w:r>
    </w:p>
    <w:p w:rsidR="00A53A9D" w:rsidRDefault="00A53A9D" w:rsidP="00A53A9D">
      <w:pPr>
        <w:spacing w:line="360" w:lineRule="auto"/>
        <w:ind w:left="-567" w:firstLine="567"/>
        <w:jc w:val="both"/>
        <w:rPr>
          <w:rFonts w:ascii="Times New Roman" w:hAnsi="Times New Roman" w:cs="Times New Roman"/>
          <w:sz w:val="26"/>
          <w:szCs w:val="26"/>
          <w:lang w:val="en-US"/>
        </w:rPr>
      </w:pPr>
      <w:r w:rsidRPr="00A53A9D">
        <w:rPr>
          <w:rFonts w:ascii="Times New Roman" w:hAnsi="Times New Roman" w:cs="Times New Roman"/>
          <w:sz w:val="26"/>
          <w:szCs w:val="26"/>
          <w:lang w:val="en-US"/>
        </w:rPr>
        <w:t>For evaluating the similarity b</w:t>
      </w:r>
      <w:r>
        <w:rPr>
          <w:rFonts w:ascii="Times New Roman" w:hAnsi="Times New Roman" w:cs="Times New Roman"/>
          <w:sz w:val="26"/>
          <w:szCs w:val="26"/>
          <w:lang w:val="en-US"/>
        </w:rPr>
        <w:t>etween two municipal entities x and y</w:t>
      </w:r>
      <w:r w:rsidRPr="00A53A9D">
        <w:rPr>
          <w:rFonts w:ascii="Times New Roman" w:hAnsi="Times New Roman" w:cs="Times New Roman"/>
          <w:sz w:val="26"/>
          <w:szCs w:val="26"/>
          <w:lang w:val="en-US"/>
        </w:rPr>
        <w:t xml:space="preserve">, it </w:t>
      </w:r>
      <w:proofErr w:type="gramStart"/>
      <w:r w:rsidRPr="00A53A9D">
        <w:rPr>
          <w:rFonts w:ascii="Times New Roman" w:hAnsi="Times New Roman" w:cs="Times New Roman"/>
          <w:sz w:val="26"/>
          <w:szCs w:val="26"/>
          <w:lang w:val="en-US"/>
        </w:rPr>
        <w:t>is proposed</w:t>
      </w:r>
      <w:proofErr w:type="gramEnd"/>
      <w:r w:rsidRPr="00A53A9D">
        <w:rPr>
          <w:rFonts w:ascii="Times New Roman" w:hAnsi="Times New Roman" w:cs="Times New Roman"/>
          <w:sz w:val="26"/>
          <w:szCs w:val="26"/>
          <w:lang w:val="en-US"/>
        </w:rPr>
        <w:t xml:space="preserve"> to use the combined sum of the mean squared deviations of socio-economic and demographic indicators:</w:t>
      </w:r>
    </w:p>
    <w:p w:rsidR="00926B29" w:rsidRPr="00A53A9D" w:rsidRDefault="009B2979" w:rsidP="00A53A9D">
      <w:pPr>
        <w:ind w:left="-567" w:firstLine="567"/>
        <w:rPr>
          <w:rFonts w:ascii="Times New Roman" w:eastAsiaTheme="minorEastAsia" w:hAnsi="Times New Roman" w:cs="Times New Roman"/>
          <w:sz w:val="26"/>
          <w:szCs w:val="26"/>
          <w:lang w:val="en-US"/>
        </w:rPr>
      </w:pPr>
      <m:oMathPara>
        <m:oMath>
          <m:r>
            <w:rPr>
              <w:rFonts w:ascii="Cambria Math" w:hAnsi="Cambria Math"/>
              <w:sz w:val="26"/>
              <w:szCs w:val="26"/>
            </w:rPr>
            <m:t>Similarity</m:t>
          </m:r>
          <m:r>
            <w:rPr>
              <w:rFonts w:ascii="Cambria Math" w:hAnsi="Cambria Math"/>
              <w:sz w:val="26"/>
              <w:szCs w:val="26"/>
              <w:lang w:val="en-US"/>
            </w:rPr>
            <m:t xml:space="preserve">= </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s</m:t>
              </m:r>
            </m:sub>
          </m:sSub>
          <m:r>
            <w:rPr>
              <w:rFonts w:ascii="Cambria Math" w:hAnsi="Cambria Math"/>
              <w:sz w:val="26"/>
              <w:szCs w:val="26"/>
              <w:lang w:val="en-US"/>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lang w:val="en-US"/>
                    </w:rPr>
                    <m:t>1</m:t>
                  </m:r>
                </m:num>
                <m:den>
                  <m:r>
                    <w:rPr>
                      <w:rFonts w:ascii="Cambria Math" w:hAnsi="Cambria Math"/>
                      <w:sz w:val="26"/>
                      <w:szCs w:val="26"/>
                    </w:rPr>
                    <m:t>n</m:t>
                  </m:r>
                </m:den>
              </m:f>
              <m:nary>
                <m:naryPr>
                  <m:chr m:val="∑"/>
                  <m:limLoc m:val="undOvr"/>
                  <m:ctrlPr>
                    <w:rPr>
                      <w:rFonts w:ascii="Cambria Math" w:hAnsi="Cambria Math"/>
                      <w:i/>
                      <w:sz w:val="26"/>
                      <w:szCs w:val="26"/>
                    </w:rPr>
                  </m:ctrlPr>
                </m:naryPr>
                <m:sub>
                  <m:r>
                    <w:rPr>
                      <w:rFonts w:ascii="Cambria Math" w:hAnsi="Cambria Math"/>
                      <w:sz w:val="26"/>
                      <w:szCs w:val="26"/>
                    </w:rPr>
                    <m:t>i</m:t>
                  </m:r>
                  <m:r>
                    <w:rPr>
                      <w:rFonts w:ascii="Cambria Math" w:hAnsi="Cambria Math"/>
                      <w:sz w:val="26"/>
                      <w:szCs w:val="26"/>
                      <w:lang w:val="en-US"/>
                    </w:rPr>
                    <m:t>=1</m:t>
                  </m:r>
                </m:sub>
                <m:sup>
                  <m:r>
                    <w:rPr>
                      <w:rFonts w:ascii="Cambria Math" w:hAnsi="Cambria Math"/>
                      <w:sz w:val="26"/>
                      <w:szCs w:val="26"/>
                    </w:rPr>
                    <m:t>n</m:t>
                  </m:r>
                </m:sup>
                <m:e>
                  <m:sSup>
                    <m:sSupPr>
                      <m:ctrlPr>
                        <w:rPr>
                          <w:rFonts w:ascii="Cambria Math" w:hAnsi="Cambria Math"/>
                          <w:i/>
                          <w:sz w:val="26"/>
                          <w:szCs w:val="26"/>
                        </w:rPr>
                      </m:ctrlPr>
                    </m:sSupPr>
                    <m:e>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s</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lang w:val="en-US"/>
                            </w:rPr>
                            <m:t>-</m:t>
                          </m:r>
                          <m:sSubSup>
                            <m:sSubSupPr>
                              <m:ctrlPr>
                                <w:rPr>
                                  <w:rFonts w:ascii="Cambria Math" w:hAnsi="Cambria Math"/>
                                  <w:i/>
                                  <w:sz w:val="26"/>
                                  <w:szCs w:val="26"/>
                                </w:rPr>
                              </m:ctrlPr>
                            </m:sSubSupPr>
                            <m:e>
                              <m:r>
                                <w:rPr>
                                  <w:rFonts w:ascii="Cambria Math" w:hAnsi="Cambria Math"/>
                                  <w:sz w:val="26"/>
                                  <w:szCs w:val="26"/>
                                </w:rPr>
                                <m:t>s</m:t>
                              </m:r>
                            </m:e>
                            <m:sub>
                              <m:r>
                                <w:rPr>
                                  <w:rFonts w:ascii="Cambria Math" w:hAnsi="Cambria Math"/>
                                  <w:sz w:val="26"/>
                                  <w:szCs w:val="26"/>
                                </w:rPr>
                                <m:t>i</m:t>
                              </m:r>
                            </m:sub>
                            <m:sup>
                              <m:r>
                                <w:rPr>
                                  <w:rFonts w:ascii="Cambria Math" w:hAnsi="Cambria Math"/>
                                  <w:sz w:val="26"/>
                                  <w:szCs w:val="26"/>
                                </w:rPr>
                                <m:t>y</m:t>
                              </m:r>
                            </m:sup>
                          </m:sSubSup>
                        </m:e>
                      </m:d>
                    </m:e>
                    <m:sup>
                      <m:r>
                        <w:rPr>
                          <w:rFonts w:ascii="Cambria Math" w:hAnsi="Cambria Math"/>
                          <w:sz w:val="26"/>
                          <w:szCs w:val="26"/>
                          <w:lang w:val="en-US"/>
                        </w:rPr>
                        <m:t>2</m:t>
                      </m:r>
                    </m:sup>
                  </m:sSup>
                </m:e>
              </m:nary>
            </m:e>
          </m:d>
          <m:r>
            <w:rPr>
              <w:rFonts w:ascii="Cambria Math" w:hAnsi="Cambria Math"/>
              <w:sz w:val="26"/>
              <w:szCs w:val="26"/>
              <w:lang w:val="en-US"/>
            </w:rPr>
            <m:t>+</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p</m:t>
              </m:r>
            </m:sub>
          </m:sSub>
          <m:r>
            <w:rPr>
              <w:rFonts w:ascii="Cambria Math" w:hAnsi="Cambria Math"/>
              <w:sz w:val="26"/>
              <w:szCs w:val="26"/>
              <w:lang w:val="en-US"/>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lang w:val="en-US"/>
                    </w:rPr>
                    <m:t>1</m:t>
                  </m:r>
                </m:num>
                <m:den>
                  <m:r>
                    <w:rPr>
                      <w:rFonts w:ascii="Cambria Math" w:hAnsi="Cambria Math"/>
                      <w:sz w:val="26"/>
                      <w:szCs w:val="26"/>
                    </w:rPr>
                    <m:t>k</m:t>
                  </m:r>
                </m:den>
              </m:f>
              <m:nary>
                <m:naryPr>
                  <m:chr m:val="∑"/>
                  <m:limLoc m:val="undOvr"/>
                  <m:ctrlPr>
                    <w:rPr>
                      <w:rFonts w:ascii="Cambria Math" w:hAnsi="Cambria Math"/>
                      <w:i/>
                      <w:sz w:val="26"/>
                      <w:szCs w:val="26"/>
                    </w:rPr>
                  </m:ctrlPr>
                </m:naryPr>
                <m:sub>
                  <m:r>
                    <w:rPr>
                      <w:rFonts w:ascii="Cambria Math" w:hAnsi="Cambria Math"/>
                      <w:sz w:val="26"/>
                      <w:szCs w:val="26"/>
                    </w:rPr>
                    <m:t>i</m:t>
                  </m:r>
                  <m:r>
                    <w:rPr>
                      <w:rFonts w:ascii="Cambria Math" w:hAnsi="Cambria Math"/>
                      <w:sz w:val="26"/>
                      <w:szCs w:val="26"/>
                      <w:lang w:val="en-US"/>
                    </w:rPr>
                    <m:t>=1</m:t>
                  </m:r>
                </m:sub>
                <m:sup>
                  <m:r>
                    <w:rPr>
                      <w:rFonts w:ascii="Cambria Math" w:hAnsi="Cambria Math"/>
                      <w:sz w:val="26"/>
                      <w:szCs w:val="26"/>
                    </w:rPr>
                    <m:t>k</m:t>
                  </m:r>
                </m:sup>
                <m:e>
                  <m:sSup>
                    <m:sSupPr>
                      <m:ctrlPr>
                        <w:rPr>
                          <w:rFonts w:ascii="Cambria Math" w:hAnsi="Cambria Math"/>
                          <w:i/>
                          <w:sz w:val="26"/>
                          <w:szCs w:val="26"/>
                        </w:rPr>
                      </m:ctrlPr>
                    </m:sSupPr>
                    <m:e>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lang w:val="en-US"/>
                            </w:rPr>
                            <m:t>-</m:t>
                          </m:r>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y</m:t>
                              </m:r>
                            </m:sup>
                          </m:sSubSup>
                        </m:e>
                      </m:d>
                    </m:e>
                    <m:sup>
                      <m:r>
                        <w:rPr>
                          <w:rFonts w:ascii="Cambria Math" w:hAnsi="Cambria Math"/>
                          <w:sz w:val="26"/>
                          <w:szCs w:val="26"/>
                          <w:lang w:val="en-US"/>
                        </w:rPr>
                        <m:t>2</m:t>
                      </m:r>
                    </m:sup>
                  </m:sSup>
                </m:e>
              </m:nary>
            </m:e>
          </m:d>
          <m:r>
            <w:rPr>
              <w:rFonts w:ascii="Cambria Math" w:hAnsi="Cambria Math"/>
              <w:sz w:val="26"/>
              <w:szCs w:val="26"/>
              <w:lang w:val="en-US"/>
            </w:rPr>
            <m:t>()</m:t>
          </m:r>
        </m:oMath>
      </m:oMathPara>
    </w:p>
    <w:p w:rsidR="009B2979" w:rsidRPr="003D49C8" w:rsidRDefault="00926B29" w:rsidP="009B2979">
      <w:pPr>
        <w:spacing w:after="0" w:line="360" w:lineRule="auto"/>
        <w:ind w:left="-567"/>
        <w:jc w:val="both"/>
        <w:rPr>
          <w:rFonts w:ascii="Times New Roman" w:eastAsiaTheme="minorEastAsia" w:hAnsi="Times New Roman" w:cs="Times New Roman"/>
          <w:sz w:val="26"/>
          <w:szCs w:val="26"/>
          <w:lang w:val="en-US"/>
        </w:rPr>
      </w:pPr>
      <w:proofErr w:type="gramStart"/>
      <w:r w:rsidRPr="003D49C8">
        <w:rPr>
          <w:rFonts w:ascii="Times New Roman" w:eastAsiaTheme="minorEastAsia" w:hAnsi="Times New Roman" w:cs="Times New Roman"/>
          <w:sz w:val="26"/>
          <w:szCs w:val="26"/>
          <w:lang w:val="en-US"/>
        </w:rPr>
        <w:t>where</w:t>
      </w:r>
      <w:proofErr w:type="gramEnd"/>
      <w:r w:rsidR="009B2979" w:rsidRPr="003D49C8">
        <w:rPr>
          <w:rFonts w:ascii="Times New Roman" w:eastAsiaTheme="minorEastAsia" w:hAnsi="Times New Roman" w:cs="Times New Roman"/>
          <w:sz w:val="26"/>
          <w:szCs w:val="26"/>
          <w:lang w:val="en-US"/>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i</m:t>
            </m:r>
          </m:sub>
          <m:sup>
            <m:r>
              <w:rPr>
                <w:rFonts w:ascii="Cambria Math" w:hAnsi="Cambria Math" w:cs="Times New Roman"/>
                <w:sz w:val="26"/>
                <w:szCs w:val="26"/>
              </w:rPr>
              <m:t>x</m:t>
            </m:r>
          </m:sup>
        </m:sSubSup>
      </m:oMath>
      <w:r w:rsidR="009B2979" w:rsidRPr="003D49C8">
        <w:rPr>
          <w:rFonts w:ascii="Times New Roman" w:eastAsiaTheme="minorEastAsia" w:hAnsi="Times New Roman" w:cs="Times New Roman"/>
          <w:sz w:val="26"/>
          <w:szCs w:val="26"/>
          <w:lang w:val="en-US"/>
        </w:rPr>
        <w:t xml:space="preserve"> – </w:t>
      </w:r>
      <w:r w:rsidR="003D49C8" w:rsidRPr="003D49C8">
        <w:rPr>
          <w:rFonts w:ascii="Times New Roman" w:eastAsiaTheme="minorEastAsia" w:hAnsi="Times New Roman" w:cs="Times New Roman"/>
          <w:sz w:val="26"/>
          <w:szCs w:val="26"/>
          <w:lang w:val="en-US"/>
        </w:rPr>
        <w:t>is the value of socio-economic feature of municipality</w:t>
      </w:r>
      <w:r w:rsidRPr="003D49C8">
        <w:rPr>
          <w:rFonts w:ascii="Times New Roman" w:eastAsiaTheme="minorEastAsia" w:hAnsi="Times New Roman" w:cs="Times New Roman"/>
          <w:sz w:val="26"/>
          <w:szCs w:val="26"/>
          <w:lang w:val="en-US"/>
        </w:rPr>
        <w:t xml:space="preserve"> x</w:t>
      </w:r>
      <w:r w:rsidR="009B2979" w:rsidRPr="003D49C8">
        <w:rPr>
          <w:rFonts w:ascii="Times New Roman" w:eastAsiaTheme="minorEastAsia" w:hAnsi="Times New Roman" w:cs="Times New Roman"/>
          <w:i/>
          <w:sz w:val="26"/>
          <w:szCs w:val="26"/>
          <w:lang w:val="en-US"/>
        </w:rPr>
        <w:t>, n</w:t>
      </w:r>
      <w:r w:rsidR="009B2979" w:rsidRPr="003D49C8">
        <w:rPr>
          <w:rFonts w:ascii="Times New Roman" w:eastAsiaTheme="minorEastAsia" w:hAnsi="Times New Roman" w:cs="Times New Roman"/>
          <w:sz w:val="26"/>
          <w:szCs w:val="26"/>
          <w:lang w:val="en-US"/>
        </w:rPr>
        <w:t xml:space="preserve"> </w:t>
      </w:r>
      <w:r w:rsidR="003D49C8" w:rsidRPr="003D49C8">
        <w:rPr>
          <w:rFonts w:ascii="Times New Roman" w:eastAsiaTheme="minorEastAsia" w:hAnsi="Times New Roman" w:cs="Times New Roman"/>
          <w:sz w:val="26"/>
          <w:szCs w:val="26"/>
          <w:lang w:val="en-US"/>
        </w:rPr>
        <w:t>is the number of socio-economic features</w:t>
      </w:r>
      <w:r w:rsidR="009B2979" w:rsidRPr="003D49C8">
        <w:rPr>
          <w:rFonts w:ascii="Times New Roman" w:eastAsiaTheme="minorEastAsia" w:hAnsi="Times New Roman" w:cs="Times New Roman"/>
          <w:sz w:val="26"/>
          <w:szCs w:val="26"/>
          <w:lang w:val="en-US"/>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i</m:t>
            </m:r>
          </m:sub>
          <m:sup>
            <m:r>
              <w:rPr>
                <w:rFonts w:ascii="Cambria Math" w:hAnsi="Cambria Math" w:cs="Times New Roman"/>
                <w:sz w:val="26"/>
                <w:szCs w:val="26"/>
              </w:rPr>
              <m:t>x</m:t>
            </m:r>
          </m:sup>
        </m:sSubSup>
      </m:oMath>
      <w:r w:rsidR="009B2979" w:rsidRPr="003D49C8">
        <w:rPr>
          <w:rFonts w:ascii="Times New Roman" w:eastAsiaTheme="minorEastAsia" w:hAnsi="Times New Roman" w:cs="Times New Roman"/>
          <w:sz w:val="26"/>
          <w:szCs w:val="26"/>
          <w:lang w:val="en-US"/>
        </w:rPr>
        <w:t xml:space="preserve"> </w:t>
      </w:r>
      <w:r w:rsidR="003D49C8" w:rsidRPr="003D49C8">
        <w:rPr>
          <w:rFonts w:ascii="Times New Roman" w:eastAsiaTheme="minorEastAsia" w:hAnsi="Times New Roman" w:cs="Times New Roman"/>
          <w:sz w:val="26"/>
          <w:szCs w:val="26"/>
          <w:lang w:val="en-US"/>
        </w:rPr>
        <w:t xml:space="preserve">and </w:t>
      </w:r>
      <m:oMath>
        <m:sSubSup>
          <m:sSubSupPr>
            <m:ctrlPr>
              <w:rPr>
                <w:rFonts w:ascii="Cambria Math" w:hAnsi="Cambria Math" w:cs="Times New Roman"/>
                <w:i/>
                <w:sz w:val="26"/>
                <w:szCs w:val="26"/>
              </w:rPr>
            </m:ctrlPr>
          </m:sSubSupPr>
          <m:e>
            <m:r>
              <w:rPr>
                <w:rFonts w:ascii="Cambria Math" w:hAnsi="Cambria Math" w:cs="Times New Roman"/>
                <w:sz w:val="26"/>
                <w:szCs w:val="26"/>
              </w:rPr>
              <m:t>m</m:t>
            </m:r>
          </m:e>
          <m:sub>
            <m:r>
              <w:rPr>
                <w:rFonts w:ascii="Cambria Math" w:hAnsi="Cambria Math" w:cs="Times New Roman"/>
                <w:sz w:val="26"/>
                <w:szCs w:val="26"/>
              </w:rPr>
              <m:t>i</m:t>
            </m:r>
          </m:sub>
          <m:sup>
            <m:r>
              <w:rPr>
                <w:rFonts w:ascii="Cambria Math" w:hAnsi="Cambria Math" w:cs="Times New Roman"/>
                <w:sz w:val="26"/>
                <w:szCs w:val="26"/>
              </w:rPr>
              <m:t>x</m:t>
            </m:r>
          </m:sup>
        </m:sSubSup>
      </m:oMath>
      <w:r w:rsidR="003D49C8" w:rsidRPr="003D49C8">
        <w:rPr>
          <w:rFonts w:ascii="Times New Roman" w:eastAsiaTheme="minorEastAsia" w:hAnsi="Times New Roman" w:cs="Times New Roman"/>
          <w:sz w:val="26"/>
          <w:szCs w:val="26"/>
          <w:lang w:val="en-US"/>
        </w:rPr>
        <w:t xml:space="preserve"> is the proportion of female/male in the certain cohort of municipality </w:t>
      </w:r>
      <w:r w:rsidRPr="003D49C8">
        <w:rPr>
          <w:rFonts w:ascii="Times New Roman" w:eastAsiaTheme="minorEastAsia" w:hAnsi="Times New Roman" w:cs="Times New Roman"/>
          <w:sz w:val="26"/>
          <w:szCs w:val="26"/>
          <w:lang w:val="en-US"/>
        </w:rPr>
        <w:t>x</w:t>
      </w:r>
      <w:r w:rsidR="009B2979" w:rsidRPr="003D49C8">
        <w:rPr>
          <w:rFonts w:ascii="Times New Roman" w:eastAsiaTheme="minorEastAsia" w:hAnsi="Times New Roman" w:cs="Times New Roman"/>
          <w:i/>
          <w:sz w:val="26"/>
          <w:szCs w:val="26"/>
          <w:lang w:val="en-US"/>
        </w:rPr>
        <w:t>, k</w:t>
      </w:r>
      <w:r w:rsidR="003D49C8" w:rsidRPr="003D49C8">
        <w:rPr>
          <w:rFonts w:ascii="Times New Roman" w:eastAsiaTheme="minorEastAsia" w:hAnsi="Times New Roman" w:cs="Times New Roman"/>
          <w:i/>
          <w:sz w:val="26"/>
          <w:szCs w:val="26"/>
          <w:lang w:val="en-US"/>
        </w:rPr>
        <w:t xml:space="preserve"> </w:t>
      </w:r>
      <w:r w:rsidR="003D49C8" w:rsidRPr="003D49C8">
        <w:rPr>
          <w:rFonts w:ascii="Times New Roman" w:eastAsiaTheme="minorEastAsia" w:hAnsi="Times New Roman" w:cs="Times New Roman"/>
          <w:sz w:val="26"/>
          <w:szCs w:val="26"/>
          <w:lang w:val="en-US"/>
        </w:rPr>
        <w:t>is</w:t>
      </w:r>
      <w:r w:rsidR="009B2979" w:rsidRPr="003D49C8">
        <w:rPr>
          <w:rFonts w:ascii="Times New Roman" w:eastAsiaTheme="minorEastAsia" w:hAnsi="Times New Roman" w:cs="Times New Roman"/>
          <w:i/>
          <w:sz w:val="26"/>
          <w:szCs w:val="26"/>
          <w:lang w:val="en-US"/>
        </w:rPr>
        <w:t xml:space="preserve"> </w:t>
      </w:r>
      <w:r w:rsidRPr="003D49C8">
        <w:rPr>
          <w:rFonts w:ascii="Times New Roman" w:eastAsiaTheme="minorEastAsia" w:hAnsi="Times New Roman" w:cs="Times New Roman"/>
          <w:sz w:val="26"/>
          <w:szCs w:val="26"/>
          <w:lang w:val="en-US"/>
        </w:rPr>
        <w:t>the number of cohorts</w:t>
      </w:r>
      <w:r w:rsidR="009B2979" w:rsidRPr="003D49C8">
        <w:rPr>
          <w:rFonts w:ascii="Times New Roman" w:eastAsiaTheme="minorEastAsia" w:hAnsi="Times New Roman" w:cs="Times New Roman"/>
          <w:sz w:val="26"/>
          <w:szCs w:val="26"/>
          <w:lang w:val="en-US"/>
        </w:rPr>
        <w:t xml:space="preserve"> </w:t>
      </w:r>
      <w:r w:rsidRPr="003D49C8">
        <w:rPr>
          <w:rFonts w:ascii="Times New Roman" w:eastAsiaTheme="minorEastAsia" w:hAnsi="Times New Roman" w:cs="Times New Roman"/>
          <w:sz w:val="26"/>
          <w:szCs w:val="26"/>
          <w:lang w:val="en-US"/>
        </w:rPr>
        <w:t>and</w:t>
      </w:r>
      <w:r w:rsidR="009B2979" w:rsidRPr="003D49C8">
        <w:rPr>
          <w:rFonts w:ascii="Times New Roman" w:eastAsiaTheme="minorEastAsia" w:hAnsi="Times New Roman" w:cs="Times New Roman"/>
          <w:sz w:val="26"/>
          <w:szCs w:val="26"/>
          <w:lang w:val="en-US"/>
        </w:rPr>
        <w:t xml:space="preserve"> </w:t>
      </w:r>
      <m:oMath>
        <m:r>
          <w:rPr>
            <w:rFonts w:ascii="Cambria Math" w:hAnsi="Cambria Math" w:cs="Times New Roman"/>
            <w:sz w:val="26"/>
            <w:szCs w:val="26"/>
          </w:rPr>
          <m:t>ω</m:t>
        </m:r>
      </m:oMath>
      <w:r w:rsidR="009B2979" w:rsidRPr="003D49C8">
        <w:rPr>
          <w:rFonts w:ascii="Times New Roman" w:eastAsiaTheme="minorEastAsia" w:hAnsi="Times New Roman" w:cs="Times New Roman"/>
          <w:sz w:val="26"/>
          <w:szCs w:val="26"/>
          <w:lang w:val="en-US"/>
        </w:rPr>
        <w:t xml:space="preserve"> </w:t>
      </w:r>
      <w:r w:rsidR="003D49C8" w:rsidRPr="003D49C8">
        <w:rPr>
          <w:rFonts w:ascii="Times New Roman" w:eastAsiaTheme="minorEastAsia" w:hAnsi="Times New Roman" w:cs="Times New Roman"/>
          <w:sz w:val="26"/>
          <w:szCs w:val="26"/>
          <w:lang w:val="en-US"/>
        </w:rPr>
        <w:t>is the weighting coefficient that could balance the socio-economic and</w:t>
      </w:r>
      <w:r w:rsidRPr="003D49C8">
        <w:rPr>
          <w:rFonts w:ascii="Times New Roman" w:eastAsiaTheme="minorEastAsia" w:hAnsi="Times New Roman" w:cs="Times New Roman"/>
          <w:sz w:val="26"/>
          <w:szCs w:val="26"/>
          <w:lang w:val="en-US"/>
        </w:rPr>
        <w:t xml:space="preserve"> demographic component.</w:t>
      </w:r>
    </w:p>
    <w:p w:rsidR="009B2979" w:rsidRPr="00926B29" w:rsidRDefault="009B2979" w:rsidP="00AE5D74">
      <w:pPr>
        <w:spacing w:after="0" w:line="360" w:lineRule="auto"/>
        <w:ind w:left="-567" w:firstLine="567"/>
        <w:jc w:val="both"/>
        <w:rPr>
          <w:rFonts w:ascii="Times New Roman" w:hAnsi="Times New Roman" w:cs="Times New Roman"/>
          <w:sz w:val="26"/>
          <w:szCs w:val="26"/>
          <w:lang w:val="en-US"/>
        </w:rPr>
      </w:pPr>
      <w:bookmarkStart w:id="0" w:name="_GoBack"/>
      <w:bookmarkEnd w:id="0"/>
    </w:p>
    <w:p w:rsidR="00F513EA" w:rsidRPr="00926B29" w:rsidRDefault="00F513EA" w:rsidP="00AE5D74">
      <w:pPr>
        <w:spacing w:after="0" w:line="360" w:lineRule="auto"/>
        <w:ind w:left="-567" w:firstLine="567"/>
        <w:jc w:val="both"/>
        <w:rPr>
          <w:rFonts w:ascii="Times New Roman" w:hAnsi="Times New Roman" w:cs="Times New Roman"/>
          <w:b/>
          <w:i/>
          <w:sz w:val="24"/>
          <w:szCs w:val="24"/>
          <w:lang w:val="en-US"/>
        </w:rPr>
      </w:pPr>
    </w:p>
    <w:p w:rsidR="00AE5D74" w:rsidRPr="009B2979" w:rsidRDefault="00AE5D74" w:rsidP="00AE5D74">
      <w:pPr>
        <w:spacing w:after="0" w:line="360" w:lineRule="auto"/>
        <w:ind w:left="-567" w:firstLine="567"/>
        <w:jc w:val="both"/>
        <w:rPr>
          <w:rFonts w:ascii="Times New Roman" w:hAnsi="Times New Roman" w:cs="Times New Roman"/>
          <w:b/>
          <w:i/>
          <w:sz w:val="24"/>
          <w:szCs w:val="24"/>
          <w:lang w:val="en-US"/>
        </w:rPr>
      </w:pPr>
      <w:r w:rsidRPr="00AE5D74">
        <w:rPr>
          <w:rFonts w:ascii="Times New Roman" w:hAnsi="Times New Roman" w:cs="Times New Roman"/>
          <w:b/>
          <w:i/>
          <w:sz w:val="24"/>
          <w:szCs w:val="24"/>
          <w:lang w:val="en-US"/>
        </w:rPr>
        <w:t>Reference</w:t>
      </w:r>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9B2979">
        <w:rPr>
          <w:rFonts w:ascii="Times New Roman" w:hAnsi="Times New Roman" w:cs="Times New Roman"/>
          <w:sz w:val="24"/>
          <w:szCs w:val="24"/>
          <w:lang w:val="en-US"/>
        </w:rPr>
        <w:t xml:space="preserve">[1] </w:t>
      </w:r>
      <w:r w:rsidRPr="00771A34">
        <w:rPr>
          <w:rFonts w:ascii="Times New Roman" w:hAnsi="Times New Roman" w:cs="Times New Roman"/>
          <w:sz w:val="24"/>
          <w:szCs w:val="24"/>
          <w:lang w:val="en-US"/>
        </w:rPr>
        <w:t>A</w:t>
      </w:r>
      <w:r w:rsidRPr="009B2979">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Similarity</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Approach</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to</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Cities</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and</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Features</w:t>
      </w:r>
      <w:r w:rsidRPr="00672E15">
        <w:rPr>
          <w:rFonts w:ascii="Times New Roman" w:hAnsi="Times New Roman" w:cs="Times New Roman"/>
          <w:sz w:val="24"/>
          <w:szCs w:val="24"/>
          <w:lang w:val="en-US"/>
        </w:rPr>
        <w:t xml:space="preserve">. </w:t>
      </w:r>
      <w:r w:rsidRPr="002143A3">
        <w:rPr>
          <w:rFonts w:ascii="Times New Roman" w:hAnsi="Times New Roman" w:cs="Times New Roman"/>
          <w:sz w:val="24"/>
          <w:szCs w:val="24"/>
          <w:lang w:val="en-US"/>
        </w:rPr>
        <w:t xml:space="preserve">2022. </w:t>
      </w:r>
      <w:r w:rsidRPr="00771A34">
        <w:rPr>
          <w:rFonts w:ascii="Times New Roman" w:hAnsi="Times New Roman" w:cs="Times New Roman"/>
          <w:sz w:val="24"/>
          <w:szCs w:val="24"/>
          <w:lang w:val="en-US"/>
        </w:rPr>
        <w:t>URL</w:t>
      </w:r>
      <w:r w:rsidRPr="002143A3">
        <w:rPr>
          <w:rFonts w:ascii="Times New Roman" w:hAnsi="Times New Roman" w:cs="Times New Roman"/>
          <w:sz w:val="24"/>
          <w:szCs w:val="24"/>
          <w:lang w:val="en-US"/>
        </w:rPr>
        <w:t xml:space="preserve">: </w:t>
      </w:r>
      <w:hyperlink r:id="rId6" w:history="1">
        <w:r w:rsidRPr="00771A34">
          <w:rPr>
            <w:rStyle w:val="a3"/>
            <w:rFonts w:ascii="Times New Roman" w:hAnsi="Times New Roman" w:cs="Times New Roman"/>
            <w:sz w:val="24"/>
            <w:szCs w:val="24"/>
            <w:lang w:val="en-US"/>
          </w:rPr>
          <w:t>https://www.researchgate.net/publication/358646626_A_Similarity_Approach_to_Cities_and_Features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 xml:space="preserve">[2] Analysis of the Uniqueness and Similarity of City Landscapes Based on Deep Style Learning. 2021. URL: </w:t>
      </w:r>
      <w:hyperlink r:id="rId7" w:history="1">
        <w:r w:rsidRPr="00771A34">
          <w:rPr>
            <w:rStyle w:val="a3"/>
            <w:rFonts w:ascii="Times New Roman" w:hAnsi="Times New Roman" w:cs="Times New Roman"/>
            <w:sz w:val="24"/>
            <w:szCs w:val="24"/>
            <w:lang w:val="en-US"/>
          </w:rPr>
          <w:t>https://doi.org/10.3390/ijgi10110734</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Exploring venue-based city-to-city similarity measures. 2013. URL: </w:t>
      </w:r>
      <w:hyperlink r:id="rId8" w:history="1">
        <w:r w:rsidRPr="00771A34">
          <w:rPr>
            <w:rStyle w:val="a3"/>
            <w:rFonts w:ascii="Times New Roman" w:hAnsi="Times New Roman" w:cs="Times New Roman"/>
            <w:sz w:val="24"/>
            <w:szCs w:val="24"/>
            <w:lang w:val="en-US"/>
          </w:rPr>
          <w:t>https://www.researchgate.net/publication/257212810_Exploring_venue-based_city-to-city_similarity_measures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The scenario method in urban planning. 2022. URL: </w:t>
      </w:r>
      <w:hyperlink r:id="rId9" w:history="1">
        <w:r w:rsidRPr="00771A34">
          <w:rPr>
            <w:rStyle w:val="a3"/>
            <w:rFonts w:ascii="Times New Roman" w:hAnsi="Times New Roman" w:cs="Times New Roman"/>
            <w:sz w:val="24"/>
            <w:szCs w:val="24"/>
            <w:lang w:val="en-US"/>
          </w:rPr>
          <w:t>https://www.researchgate.net/publication/276321581_The_scenario_method_in_urban_planning</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 </w:t>
      </w:r>
      <w:r w:rsidRPr="00F24FA1">
        <w:rPr>
          <w:rFonts w:ascii="Times New Roman" w:hAnsi="Times New Roman" w:cs="Times New Roman"/>
          <w:sz w:val="24"/>
          <w:szCs w:val="24"/>
          <w:lang w:val="en-US"/>
        </w:rPr>
        <w:t xml:space="preserve">Are land use conflicts a barrier to sustainable city development? Evidence from </w:t>
      </w:r>
      <w:proofErr w:type="spellStart"/>
      <w:r w:rsidRPr="00F24FA1">
        <w:rPr>
          <w:rFonts w:ascii="Times New Roman" w:hAnsi="Times New Roman" w:cs="Times New Roman"/>
          <w:sz w:val="24"/>
          <w:szCs w:val="24"/>
          <w:lang w:val="en-US"/>
        </w:rPr>
        <w:t>Chattogram</w:t>
      </w:r>
      <w:proofErr w:type="spellEnd"/>
      <w:r w:rsidRPr="00F24FA1">
        <w:rPr>
          <w:rFonts w:ascii="Times New Roman" w:hAnsi="Times New Roman" w:cs="Times New Roman"/>
          <w:sz w:val="24"/>
          <w:szCs w:val="24"/>
          <w:lang w:val="en-US"/>
        </w:rPr>
        <w:t xml:space="preserve"> District of Bangladesh</w:t>
      </w:r>
      <w:r>
        <w:rPr>
          <w:rFonts w:ascii="Times New Roman" w:hAnsi="Times New Roman" w:cs="Times New Roman"/>
          <w:sz w:val="24"/>
          <w:szCs w:val="24"/>
          <w:lang w:val="en-US"/>
        </w:rPr>
        <w:t xml:space="preserve">. 2025. URL: </w:t>
      </w:r>
      <w:hyperlink r:id="rId10" w:history="1">
        <w:r w:rsidRPr="00DF7F79">
          <w:rPr>
            <w:rStyle w:val="a3"/>
            <w:rFonts w:ascii="Times New Roman" w:hAnsi="Times New Roman" w:cs="Times New Roman"/>
            <w:sz w:val="24"/>
            <w:szCs w:val="24"/>
            <w:lang w:val="en-US"/>
          </w:rPr>
          <w:t>https://www.researchgate.net/publication/388926768_Are_land_use_conflicts_a_barrier_to_sustainable_city_development_Evidence_from_Chattogram_District_of_Bangladesh</w:t>
        </w:r>
      </w:hyperlink>
    </w:p>
    <w:p w:rsidR="00AE5D74" w:rsidRDefault="00AE5D74" w:rsidP="00AE5D74">
      <w:pPr>
        <w:spacing w:after="0" w:line="360" w:lineRule="auto"/>
        <w:ind w:left="-567" w:firstLine="567"/>
        <w:jc w:val="both"/>
        <w:rPr>
          <w:rStyle w:val="a3"/>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F24FA1">
        <w:rPr>
          <w:rFonts w:ascii="Times New Roman" w:hAnsi="Times New Roman" w:cs="Times New Roman"/>
          <w:sz w:val="24"/>
          <w:szCs w:val="24"/>
          <w:lang w:val="en-US"/>
        </w:rPr>
        <w:t>Conflicts in urban peripheries in Europe</w:t>
      </w:r>
      <w:r>
        <w:rPr>
          <w:rFonts w:ascii="Times New Roman" w:hAnsi="Times New Roman" w:cs="Times New Roman"/>
          <w:sz w:val="24"/>
          <w:szCs w:val="24"/>
          <w:lang w:val="en-US"/>
        </w:rPr>
        <w:t xml:space="preserve">. 2023. URL: </w:t>
      </w:r>
      <w:hyperlink r:id="rId11" w:history="1">
        <w:r w:rsidRPr="00DF7F79">
          <w:rPr>
            <w:rStyle w:val="a3"/>
            <w:rFonts w:ascii="Times New Roman" w:hAnsi="Times New Roman" w:cs="Times New Roman"/>
            <w:sz w:val="24"/>
            <w:szCs w:val="24"/>
            <w:lang w:val="en-US"/>
          </w:rPr>
          <w:t>https://www.researchgate.net/publication/373236871_Conflicts_in_urban_peripheries_in_Europe</w:t>
        </w:r>
      </w:hyperlink>
    </w:p>
    <w:p w:rsidR="00AE5D74" w:rsidRPr="000C3B89" w:rsidRDefault="00AE5D74" w:rsidP="00AE5D74">
      <w:pPr>
        <w:spacing w:after="0" w:line="360" w:lineRule="auto"/>
        <w:ind w:left="-567" w:firstLine="567"/>
        <w:jc w:val="both"/>
        <w:rPr>
          <w:rStyle w:val="a3"/>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[7] </w:t>
      </w:r>
      <w:proofErr w:type="spellStart"/>
      <w:r w:rsidRPr="000C3B89">
        <w:rPr>
          <w:rFonts w:ascii="Times New Roman" w:hAnsi="Times New Roman" w:cs="Times New Roman"/>
          <w:sz w:val="24"/>
          <w:szCs w:val="24"/>
          <w:lang w:val="en-US"/>
        </w:rPr>
        <w:t>Davydov</w:t>
      </w:r>
      <w:proofErr w:type="spellEnd"/>
      <w:r w:rsidRPr="000C3B89">
        <w:rPr>
          <w:rFonts w:ascii="Times New Roman" w:hAnsi="Times New Roman" w:cs="Times New Roman"/>
          <w:sz w:val="24"/>
          <w:szCs w:val="24"/>
          <w:lang w:val="en-US"/>
        </w:rPr>
        <w:t xml:space="preserve"> D. A. (2022) Dynamics of Mass Protest Actions in</w:t>
      </w:r>
      <w:r>
        <w:rPr>
          <w:rFonts w:ascii="Times New Roman" w:hAnsi="Times New Roman" w:cs="Times New Roman"/>
          <w:sz w:val="24"/>
          <w:szCs w:val="24"/>
          <w:lang w:val="en-US"/>
        </w:rPr>
        <w:t xml:space="preserve"> Modern Russia: An Event Study.</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Monitoring of Public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Opinion:</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Economic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and Social</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Changes.</w:t>
      </w:r>
      <w:r w:rsidRPr="000C3B89">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5. P. 72–93. https:// doi.org/10.14515/monitoring.2022.5.2199</w:t>
      </w:r>
      <w:r w:rsidRPr="000C3B89">
        <w:rPr>
          <w:rFonts w:ascii="Times New Roman" w:hAnsi="Times New Roman" w:cs="Times New Roman"/>
          <w:sz w:val="24"/>
          <w:szCs w:val="24"/>
          <w:lang w:val="en-US"/>
        </w:rPr>
        <w:t xml:space="preserve"> (In Russ.)</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sidRPr="00661234">
        <w:rPr>
          <w:rFonts w:ascii="Times New Roman" w:hAnsi="Times New Roman" w:cs="Times New Roman"/>
          <w:sz w:val="24"/>
          <w:szCs w:val="24"/>
          <w:lang w:val="en-US"/>
        </w:rPr>
        <w:t>Petrovskii</w:t>
      </w:r>
      <w:proofErr w:type="spellEnd"/>
      <w:r w:rsidRPr="00661234">
        <w:rPr>
          <w:rFonts w:ascii="Times New Roman" w:hAnsi="Times New Roman" w:cs="Times New Roman"/>
          <w:sz w:val="24"/>
          <w:szCs w:val="24"/>
          <w:lang w:val="en-US"/>
        </w:rPr>
        <w:t xml:space="preserve"> S, </w:t>
      </w:r>
      <w:proofErr w:type="spellStart"/>
      <w:r w:rsidRPr="00661234">
        <w:rPr>
          <w:rFonts w:ascii="Times New Roman" w:hAnsi="Times New Roman" w:cs="Times New Roman"/>
          <w:sz w:val="24"/>
          <w:szCs w:val="24"/>
          <w:lang w:val="en-US"/>
        </w:rPr>
        <w:t>Shishlenin</w:t>
      </w:r>
      <w:proofErr w:type="spellEnd"/>
      <w:r w:rsidRPr="00661234">
        <w:rPr>
          <w:rFonts w:ascii="Times New Roman" w:hAnsi="Times New Roman" w:cs="Times New Roman"/>
          <w:sz w:val="24"/>
          <w:szCs w:val="24"/>
          <w:lang w:val="en-US"/>
        </w:rPr>
        <w:t xml:space="preserve"> M, </w:t>
      </w:r>
      <w:proofErr w:type="spellStart"/>
      <w:r w:rsidRPr="00661234">
        <w:rPr>
          <w:rFonts w:ascii="Times New Roman" w:hAnsi="Times New Roman" w:cs="Times New Roman"/>
          <w:sz w:val="24"/>
          <w:szCs w:val="24"/>
          <w:lang w:val="en-US"/>
        </w:rPr>
        <w:t>GlukhovA</w:t>
      </w:r>
      <w:proofErr w:type="spellEnd"/>
      <w:r w:rsidRPr="00661234">
        <w:rPr>
          <w:rFonts w:ascii="Times New Roman" w:hAnsi="Times New Roman" w:cs="Times New Roman"/>
          <w:sz w:val="24"/>
          <w:szCs w:val="24"/>
          <w:lang w:val="en-US"/>
        </w:rPr>
        <w:t xml:space="preserve"> (2025) Understanding stre</w:t>
      </w:r>
      <w:r>
        <w:rPr>
          <w:rFonts w:ascii="Times New Roman" w:hAnsi="Times New Roman" w:cs="Times New Roman"/>
          <w:sz w:val="24"/>
          <w:szCs w:val="24"/>
          <w:lang w:val="en-US"/>
        </w:rPr>
        <w:t xml:space="preserve">et protests: from </w:t>
      </w:r>
      <w:proofErr w:type="spellStart"/>
      <w:r>
        <w:rPr>
          <w:rFonts w:ascii="Times New Roman" w:hAnsi="Times New Roman" w:cs="Times New Roman"/>
          <w:sz w:val="24"/>
          <w:szCs w:val="24"/>
          <w:lang w:val="en-US"/>
        </w:rPr>
        <w:t>amathematical</w:t>
      </w:r>
      <w:proofErr w:type="spellEnd"/>
      <w:r>
        <w:rPr>
          <w:rFonts w:ascii="Times New Roman" w:hAnsi="Times New Roman" w:cs="Times New Roman"/>
          <w:sz w:val="24"/>
          <w:szCs w:val="24"/>
          <w:lang w:val="en-US"/>
        </w:rPr>
        <w:t xml:space="preserve"> </w:t>
      </w:r>
      <w:r w:rsidRPr="00661234">
        <w:rPr>
          <w:rFonts w:ascii="Times New Roman" w:hAnsi="Times New Roman" w:cs="Times New Roman"/>
          <w:sz w:val="24"/>
          <w:szCs w:val="24"/>
          <w:lang w:val="en-US"/>
        </w:rPr>
        <w:t>model to protest manag</w:t>
      </w:r>
      <w:r>
        <w:rPr>
          <w:rFonts w:ascii="Times New Roman" w:hAnsi="Times New Roman" w:cs="Times New Roman"/>
          <w:sz w:val="24"/>
          <w:szCs w:val="24"/>
          <w:lang w:val="en-US"/>
        </w:rPr>
        <w:t xml:space="preserve">ement. </w:t>
      </w:r>
      <w:proofErr w:type="spellStart"/>
      <w:r>
        <w:rPr>
          <w:rFonts w:ascii="Times New Roman" w:hAnsi="Times New Roman" w:cs="Times New Roman"/>
          <w:sz w:val="24"/>
          <w:szCs w:val="24"/>
          <w:lang w:val="en-US"/>
        </w:rPr>
        <w:t>PLoS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20(4): e0319837. </w:t>
      </w:r>
      <w:hyperlink r:id="rId12" w:history="1">
        <w:r w:rsidRPr="00F67CF6">
          <w:rPr>
            <w:rStyle w:val="a3"/>
            <w:rFonts w:ascii="Times New Roman" w:hAnsi="Times New Roman" w:cs="Times New Roman"/>
            <w:sz w:val="24"/>
            <w:szCs w:val="24"/>
            <w:lang w:val="en-US"/>
          </w:rPr>
          <w:t>https://doi.org/10.1371/journal.pone.0319837</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proofErr w:type="spellStart"/>
      <w:r w:rsidRPr="000C2D48">
        <w:rPr>
          <w:rFonts w:ascii="Times New Roman" w:hAnsi="Times New Roman" w:cs="Times New Roman"/>
          <w:sz w:val="24"/>
          <w:szCs w:val="24"/>
          <w:lang w:val="en-US"/>
        </w:rPr>
        <w:t>Nicula</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-Sabin and Cretan, Remus and </w:t>
      </w:r>
      <w:proofErr w:type="spellStart"/>
      <w:r w:rsidRPr="000C2D48">
        <w:rPr>
          <w:rFonts w:ascii="Times New Roman" w:hAnsi="Times New Roman" w:cs="Times New Roman"/>
          <w:sz w:val="24"/>
          <w:szCs w:val="24"/>
          <w:lang w:val="en-US"/>
        </w:rPr>
        <w:t>Simionescu</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Mihaela</w:t>
      </w:r>
      <w:proofErr w:type="spellEnd"/>
      <w:r w:rsidRPr="000C2D48">
        <w:rPr>
          <w:rFonts w:ascii="Times New Roman" w:hAnsi="Times New Roman" w:cs="Times New Roman"/>
          <w:sz w:val="24"/>
          <w:szCs w:val="24"/>
          <w:lang w:val="en-US"/>
        </w:rPr>
        <w:t xml:space="preserve"> and </w:t>
      </w:r>
      <w:proofErr w:type="spellStart"/>
      <w:r w:rsidRPr="000C2D48">
        <w:rPr>
          <w:rFonts w:ascii="Times New Roman" w:hAnsi="Times New Roman" w:cs="Times New Roman"/>
          <w:sz w:val="24"/>
          <w:szCs w:val="24"/>
          <w:lang w:val="en-US"/>
        </w:rPr>
        <w:t>Oancea</w:t>
      </w:r>
      <w:proofErr w:type="spellEnd"/>
      <w:r w:rsidRPr="000C2D48">
        <w:rPr>
          <w:rFonts w:ascii="Times New Roman" w:hAnsi="Times New Roman" w:cs="Times New Roman"/>
          <w:sz w:val="24"/>
          <w:szCs w:val="24"/>
          <w:lang w:val="en-US"/>
        </w:rPr>
        <w:t xml:space="preserve">, Bogdan and Dragan,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 </w:t>
      </w:r>
      <w:proofErr w:type="gramStart"/>
      <w:r w:rsidRPr="000C2D48">
        <w:rPr>
          <w:rFonts w:ascii="Times New Roman" w:hAnsi="Times New Roman" w:cs="Times New Roman"/>
          <w:sz w:val="24"/>
          <w:szCs w:val="24"/>
          <w:lang w:val="en-US"/>
        </w:rPr>
        <w:t>The</w:t>
      </w:r>
      <w:proofErr w:type="gramEnd"/>
      <w:r w:rsidRPr="000C2D48">
        <w:rPr>
          <w:rFonts w:ascii="Times New Roman" w:hAnsi="Times New Roman" w:cs="Times New Roman"/>
          <w:sz w:val="24"/>
          <w:szCs w:val="24"/>
          <w:lang w:val="en-US"/>
        </w:rPr>
        <w:t xml:space="preserve"> City as Stage: </w:t>
      </w:r>
      <w:proofErr w:type="spellStart"/>
      <w:r w:rsidRPr="000C2D48">
        <w:rPr>
          <w:rFonts w:ascii="Times New Roman" w:hAnsi="Times New Roman" w:cs="Times New Roman"/>
          <w:sz w:val="24"/>
          <w:szCs w:val="24"/>
          <w:lang w:val="en-US"/>
        </w:rPr>
        <w:t>Labour</w:t>
      </w:r>
      <w:proofErr w:type="spellEnd"/>
      <w:r w:rsidRPr="000C2D48">
        <w:rPr>
          <w:rFonts w:ascii="Times New Roman" w:hAnsi="Times New Roman" w:cs="Times New Roman"/>
          <w:sz w:val="24"/>
          <w:szCs w:val="24"/>
          <w:lang w:val="en-US"/>
        </w:rPr>
        <w:t xml:space="preserve"> Protest, Sentiment, and Machine Learning. </w:t>
      </w:r>
      <w:r>
        <w:rPr>
          <w:rFonts w:ascii="Times New Roman" w:hAnsi="Times New Roman" w:cs="Times New Roman"/>
          <w:sz w:val="24"/>
          <w:szCs w:val="24"/>
          <w:lang w:val="en-US"/>
        </w:rPr>
        <w:t>DOI</w:t>
      </w:r>
      <w:r w:rsidRPr="000C2D48">
        <w:rPr>
          <w:rFonts w:ascii="Times New Roman" w:hAnsi="Times New Roman" w:cs="Times New Roman"/>
          <w:sz w:val="24"/>
          <w:szCs w:val="24"/>
          <w:lang w:val="en-US"/>
        </w:rPr>
        <w:t xml:space="preserve">: </w:t>
      </w:r>
      <w:hyperlink r:id="rId13" w:history="1">
        <w:r w:rsidRPr="00F67CF6">
          <w:rPr>
            <w:rStyle w:val="a3"/>
            <w:rFonts w:ascii="Times New Roman" w:hAnsi="Times New Roman" w:cs="Times New Roman"/>
            <w:sz w:val="24"/>
            <w:szCs w:val="24"/>
            <w:lang w:val="en-US"/>
          </w:rPr>
          <w:t>http://dx.doi.org/10.2139/ssrn.5357390</w:t>
        </w:r>
      </w:hyperlink>
    </w:p>
    <w:p w:rsidR="00AE5D74" w:rsidRPr="0066123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[10] </w:t>
      </w:r>
      <w:proofErr w:type="spellStart"/>
      <w:r w:rsidRPr="00B255F5">
        <w:rPr>
          <w:rFonts w:ascii="Times New Roman" w:hAnsi="Times New Roman" w:cs="Times New Roman"/>
          <w:sz w:val="24"/>
          <w:szCs w:val="24"/>
          <w:lang w:val="en-US"/>
        </w:rPr>
        <w:t>Iyda</w:t>
      </w:r>
      <w:proofErr w:type="spellEnd"/>
      <w:r w:rsidRPr="00B255F5">
        <w:rPr>
          <w:rFonts w:ascii="Times New Roman" w:hAnsi="Times New Roman" w:cs="Times New Roman"/>
          <w:sz w:val="24"/>
          <w:szCs w:val="24"/>
          <w:lang w:val="en-US"/>
        </w:rPr>
        <w:t xml:space="preserve">, J.J., </w:t>
      </w:r>
      <w:proofErr w:type="spellStart"/>
      <w:r w:rsidRPr="00B255F5">
        <w:rPr>
          <w:rFonts w:ascii="Times New Roman" w:hAnsi="Times New Roman" w:cs="Times New Roman"/>
          <w:sz w:val="24"/>
          <w:szCs w:val="24"/>
          <w:lang w:val="en-US"/>
        </w:rPr>
        <w:t>Geetha</w:t>
      </w:r>
      <w:proofErr w:type="spellEnd"/>
      <w:r w:rsidRPr="00B255F5">
        <w:rPr>
          <w:rFonts w:ascii="Times New Roman" w:hAnsi="Times New Roman" w:cs="Times New Roman"/>
          <w:sz w:val="24"/>
          <w:szCs w:val="24"/>
          <w:lang w:val="en-US"/>
        </w:rPr>
        <w:t xml:space="preserve">, P. An improved deep belief neural network based civil unrest event forecasting in twitter. </w:t>
      </w:r>
      <w:proofErr w:type="spellStart"/>
      <w:r w:rsidRPr="00B255F5">
        <w:rPr>
          <w:rFonts w:ascii="Times New Roman" w:hAnsi="Times New Roman" w:cs="Times New Roman"/>
          <w:sz w:val="24"/>
          <w:szCs w:val="24"/>
          <w:lang w:val="en-US"/>
        </w:rPr>
        <w:t>Appl</w:t>
      </w:r>
      <w:proofErr w:type="spellEnd"/>
      <w:r w:rsidRPr="00B255F5">
        <w:rPr>
          <w:rFonts w:ascii="Times New Roman" w:hAnsi="Times New Roman" w:cs="Times New Roman"/>
          <w:sz w:val="24"/>
          <w:szCs w:val="24"/>
          <w:lang w:val="en-US"/>
        </w:rPr>
        <w:t xml:space="preserve"> </w:t>
      </w:r>
      <w:proofErr w:type="spellStart"/>
      <w:r w:rsidRPr="00B255F5">
        <w:rPr>
          <w:rFonts w:ascii="Times New Roman" w:hAnsi="Times New Roman" w:cs="Times New Roman"/>
          <w:sz w:val="24"/>
          <w:szCs w:val="24"/>
          <w:lang w:val="en-US"/>
        </w:rPr>
        <w:t>Intell</w:t>
      </w:r>
      <w:proofErr w:type="spellEnd"/>
      <w:r w:rsidRPr="00B255F5">
        <w:rPr>
          <w:rFonts w:ascii="Times New Roman" w:hAnsi="Times New Roman" w:cs="Times New Roman"/>
          <w:sz w:val="24"/>
          <w:szCs w:val="24"/>
          <w:lang w:val="en-US"/>
        </w:rPr>
        <w:t xml:space="preserve"> 53, 5714–5731 (2023). https://doi.org/10.1007/s10489-022-03746-3</w:t>
      </w:r>
    </w:p>
    <w:p w:rsidR="00011BCE" w:rsidRPr="003D7CEC" w:rsidRDefault="00AE5D74" w:rsidP="00AE5D74">
      <w:pPr>
        <w:rPr>
          <w:lang w:val="en-US"/>
        </w:rPr>
      </w:pPr>
      <w:r>
        <w:rPr>
          <w:rFonts w:ascii="Times New Roman" w:hAnsi="Times New Roman" w:cs="Times New Roman"/>
          <w:sz w:val="26"/>
          <w:szCs w:val="26"/>
          <w:lang w:val="en-US"/>
        </w:rPr>
        <w:t xml:space="preserve">[11] </w:t>
      </w:r>
      <w:proofErr w:type="spellStart"/>
      <w:r w:rsidRPr="00B255F5">
        <w:rPr>
          <w:rFonts w:ascii="Times New Roman" w:hAnsi="Times New Roman" w:cs="Times New Roman"/>
          <w:sz w:val="26"/>
          <w:szCs w:val="26"/>
          <w:lang w:val="en-US"/>
        </w:rPr>
        <w:t>Korkmaz</w:t>
      </w:r>
      <w:proofErr w:type="spellEnd"/>
      <w:r w:rsidRPr="00B255F5">
        <w:rPr>
          <w:rFonts w:ascii="Times New Roman" w:hAnsi="Times New Roman" w:cs="Times New Roman"/>
          <w:sz w:val="26"/>
          <w:szCs w:val="26"/>
          <w:lang w:val="en-US"/>
        </w:rPr>
        <w:t xml:space="preserve">, G., Cadena, J., Kuhlman, C.J. et al. Multi-source models for civil unrest forecasting. Soc. </w:t>
      </w:r>
      <w:proofErr w:type="spellStart"/>
      <w:r w:rsidRPr="00B255F5">
        <w:rPr>
          <w:rFonts w:ascii="Times New Roman" w:hAnsi="Times New Roman" w:cs="Times New Roman"/>
          <w:sz w:val="26"/>
          <w:szCs w:val="26"/>
          <w:lang w:val="en-US"/>
        </w:rPr>
        <w:t>Netw</w:t>
      </w:r>
      <w:proofErr w:type="spellEnd"/>
      <w:r w:rsidRPr="00B255F5">
        <w:rPr>
          <w:rFonts w:ascii="Times New Roman" w:hAnsi="Times New Roman" w:cs="Times New Roman"/>
          <w:sz w:val="26"/>
          <w:szCs w:val="26"/>
          <w:lang w:val="en-US"/>
        </w:rPr>
        <w:t>. Anal. Min. 6, 50 (2016). https://doi.org/10.1007/s13278-016-0355-8</w:t>
      </w:r>
    </w:p>
    <w:sectPr w:rsidR="00011BCE" w:rsidRPr="003D7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08"/>
    <w:rsid w:val="00011BCE"/>
    <w:rsid w:val="00012FD9"/>
    <w:rsid w:val="000453DD"/>
    <w:rsid w:val="000C085B"/>
    <w:rsid w:val="000E3909"/>
    <w:rsid w:val="000E4FE1"/>
    <w:rsid w:val="00124AC9"/>
    <w:rsid w:val="00127DA8"/>
    <w:rsid w:val="0017063E"/>
    <w:rsid w:val="00217916"/>
    <w:rsid w:val="002B772D"/>
    <w:rsid w:val="0035481D"/>
    <w:rsid w:val="00360F8D"/>
    <w:rsid w:val="003D49C8"/>
    <w:rsid w:val="003D7CEC"/>
    <w:rsid w:val="00415C1B"/>
    <w:rsid w:val="0043134B"/>
    <w:rsid w:val="004605FD"/>
    <w:rsid w:val="00480360"/>
    <w:rsid w:val="00492F43"/>
    <w:rsid w:val="004D0865"/>
    <w:rsid w:val="00531C21"/>
    <w:rsid w:val="005536C8"/>
    <w:rsid w:val="006318CA"/>
    <w:rsid w:val="00757844"/>
    <w:rsid w:val="007E5566"/>
    <w:rsid w:val="007E7963"/>
    <w:rsid w:val="00811E07"/>
    <w:rsid w:val="00860859"/>
    <w:rsid w:val="008678E6"/>
    <w:rsid w:val="00887346"/>
    <w:rsid w:val="009038BF"/>
    <w:rsid w:val="00925B7A"/>
    <w:rsid w:val="00926B29"/>
    <w:rsid w:val="00944594"/>
    <w:rsid w:val="009B2979"/>
    <w:rsid w:val="00A208DE"/>
    <w:rsid w:val="00A34A1F"/>
    <w:rsid w:val="00A53A9D"/>
    <w:rsid w:val="00A726A9"/>
    <w:rsid w:val="00AC18F3"/>
    <w:rsid w:val="00AD1F37"/>
    <w:rsid w:val="00AE5D74"/>
    <w:rsid w:val="00AF14FC"/>
    <w:rsid w:val="00AF568D"/>
    <w:rsid w:val="00B075A9"/>
    <w:rsid w:val="00B91AD8"/>
    <w:rsid w:val="00C073A8"/>
    <w:rsid w:val="00C14A20"/>
    <w:rsid w:val="00CA27CA"/>
    <w:rsid w:val="00CE7619"/>
    <w:rsid w:val="00CF75C1"/>
    <w:rsid w:val="00E90795"/>
    <w:rsid w:val="00EA372D"/>
    <w:rsid w:val="00EA719E"/>
    <w:rsid w:val="00ED3308"/>
    <w:rsid w:val="00F51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A335"/>
  <w15:chartTrackingRefBased/>
  <w15:docId w15:val="{EAA1903F-C905-47BB-8F3D-3D085440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C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5D74"/>
    <w:rPr>
      <w:color w:val="0563C1" w:themeColor="hyperlink"/>
      <w:u w:val="single"/>
    </w:rPr>
  </w:style>
  <w:style w:type="paragraph" w:styleId="a4">
    <w:name w:val="Normal (Web)"/>
    <w:basedOn w:val="a"/>
    <w:uiPriority w:val="99"/>
    <w:unhideWhenUsed/>
    <w:rsid w:val="00AF14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Placeholder Text"/>
    <w:basedOn w:val="a0"/>
    <w:uiPriority w:val="99"/>
    <w:semiHidden/>
    <w:rsid w:val="008873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090433">
      <w:bodyDiv w:val="1"/>
      <w:marLeft w:val="0"/>
      <w:marRight w:val="0"/>
      <w:marTop w:val="0"/>
      <w:marBottom w:val="0"/>
      <w:divBdr>
        <w:top w:val="none" w:sz="0" w:space="0" w:color="auto"/>
        <w:left w:val="none" w:sz="0" w:space="0" w:color="auto"/>
        <w:bottom w:val="none" w:sz="0" w:space="0" w:color="auto"/>
        <w:right w:val="none" w:sz="0" w:space="0" w:color="auto"/>
      </w:divBdr>
    </w:div>
    <w:div w:id="11483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7212810_Exploring_venue-based_city-to-city_similarity_measures" TargetMode="External"/><Relationship Id="rId13" Type="http://schemas.openxmlformats.org/officeDocument/2006/relationships/hyperlink" Target="http://dx.doi.org/10.2139/ssrn.5357390" TargetMode="External"/><Relationship Id="rId3" Type="http://schemas.openxmlformats.org/officeDocument/2006/relationships/webSettings" Target="webSettings.xml"/><Relationship Id="rId7" Type="http://schemas.openxmlformats.org/officeDocument/2006/relationships/hyperlink" Target="https://doi.org/10.3390/ijgi10110734" TargetMode="External"/><Relationship Id="rId12" Type="http://schemas.openxmlformats.org/officeDocument/2006/relationships/hyperlink" Target="https://doi.org/10.1371/journal.pone.03198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58646626_A_Similarity_Approach_to_Cities_and_Features" TargetMode="External"/><Relationship Id="rId11" Type="http://schemas.openxmlformats.org/officeDocument/2006/relationships/hyperlink" Target="https://www.researchgate.net/publication/373236871_Conflicts_in_urban_peripheries_in_Europ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researchgate.net/publication/388926768_Are_land_use_conflicts_a_barrier_to_sustainable_city_development_Evidence_from_Chattogram_District_of_Bangladesh" TargetMode="External"/><Relationship Id="rId4" Type="http://schemas.openxmlformats.org/officeDocument/2006/relationships/image" Target="media/image1.png"/><Relationship Id="rId9" Type="http://schemas.openxmlformats.org/officeDocument/2006/relationships/hyperlink" Target="https://www.researchgate.net/publication/276321581_The_scenario_method_in_urban_planni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7</Pages>
  <Words>2207</Words>
  <Characters>12583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21</cp:revision>
  <dcterms:created xsi:type="dcterms:W3CDTF">2025-09-10T07:03:00Z</dcterms:created>
  <dcterms:modified xsi:type="dcterms:W3CDTF">2025-09-15T13:13:00Z</dcterms:modified>
</cp:coreProperties>
</file>