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Pr="003459F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</w:t>
      </w:r>
      <w:r w:rsidR="008C7386">
        <w:rPr>
          <w:rFonts w:ascii="Times New Roman" w:hAnsi="Times New Roman" w:cs="Times New Roman"/>
          <w:sz w:val="26"/>
          <w:szCs w:val="26"/>
        </w:rPr>
        <w:lastRenderedPageBreak/>
        <w:t>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087875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087875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позволяет получить 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общее количество </w:t>
      </w:r>
      <w:r>
        <w:rPr>
          <w:rFonts w:ascii="Times New Roman" w:eastAsiaTheme="minorEastAsia" w:hAnsi="Times New Roman" w:cs="Times New Roman"/>
          <w:sz w:val="26"/>
          <w:szCs w:val="26"/>
        </w:rPr>
        <w:t>мужчин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 населении</w:t>
      </w:r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м</w:t>
      </w:r>
      <w:bookmarkStart w:id="0" w:name="_GoBack"/>
      <w:bookmarkEnd w:id="0"/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, но за разные периоды времени. На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lastRenderedPageBreak/>
        <w:t>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087875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 видеообращения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087875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087875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CC5EEC" w:rsidRPr="00CC5EEC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данный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Default="00D427E9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lastRenderedPageBreak/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9870F9">
        <w:rPr>
          <w:rFonts w:ascii="Times New Roman" w:eastAsiaTheme="minorEastAsia" w:hAnsi="Times New Roman" w:cs="Times New Roman"/>
          <w:sz w:val="26"/>
          <w:szCs w:val="26"/>
        </w:rPr>
        <w:t xml:space="preserve">В условиях наличия данных по 21 социальному конфликту, возникает возможность </w:t>
      </w:r>
      <w:r w:rsidR="0073199F">
        <w:rPr>
          <w:rFonts w:ascii="Times New Roman" w:eastAsiaTheme="minorEastAsia" w:hAnsi="Times New Roman" w:cs="Times New Roman"/>
          <w:sz w:val="26"/>
          <w:szCs w:val="26"/>
        </w:rPr>
        <w:t>совокупной оценки потенциала к социальному конфликту. Для этого предлагается реализовать подход на основе ранжирования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:rsidR="008E5B17" w:rsidRDefault="00CC5EEC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CC5EEC" w:rsidRDefault="008E5B17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Подобное ранжирование позволит выявить МО, которые могут быть похожи сразу </w:t>
      </w:r>
      <w:r w:rsidR="007F73D9">
        <w:rPr>
          <w:rFonts w:ascii="Times New Roman" w:eastAsiaTheme="minorEastAsia" w:hAnsi="Times New Roman" w:cs="Times New Roman"/>
          <w:sz w:val="26"/>
          <w:szCs w:val="26"/>
        </w:rPr>
        <w:t>на несколько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конфликтных примера, что в логике исследования можно рассматривать как меру социального риска. </w:t>
      </w:r>
      <w:r w:rsidR="007F73D9">
        <w:rPr>
          <w:rFonts w:ascii="Times New Roman" w:eastAsiaTheme="minorEastAsia" w:hAnsi="Times New Roman" w:cs="Times New Roman"/>
          <w:sz w:val="26"/>
          <w:szCs w:val="26"/>
        </w:rPr>
        <w:t>Итоговая упрощенная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схема предлагаемого метода представлена на рисунке 6.</w:t>
      </w:r>
    </w:p>
    <w:p w:rsidR="00DA5E6C" w:rsidRDefault="00087875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pict>
          <v:shape id="_x0000_i1030" type="#_x0000_t75" style="width:467.3pt;height:419.75pt">
            <v:imagedata r:id="rId9" o:title="Снимок"/>
          </v:shape>
        </w:pict>
      </w:r>
    </w:p>
    <w:p w:rsidR="007F73D9" w:rsidRDefault="008E5B17" w:rsidP="007F73D9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97717F" w:rsidRDefault="0073199F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результате реализации данного подхода формируется файл с МО из исследуемого датасета, который отсортирован согласно средней оценке ранжирования, т.е. показателем относительного потенциала к социальному конфликту.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На рисунке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показана неполная таблица с оценкой всех МО РФ (см. 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>)</w:t>
      </w:r>
    </w:p>
    <w:p w:rsidR="007F73D9" w:rsidRPr="0073199F" w:rsidRDefault="007F73D9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7717F" w:rsidRDefault="00766551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pict>
          <v:shape id="_x0000_i1031" type="#_x0000_t75" style="width:467.3pt;height:167.75pt">
            <v:imagedata r:id="rId10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97717F" w:rsidRDefault="009771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</w:p>
    <w:p w:rsidR="009C5E81" w:rsidRPr="00EF569D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Pr="009C5E81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>. Anal. Min. 6, 50 (2016). https://doi.org/10.1007/s13278-016-0355-8</w:t>
      </w:r>
    </w:p>
    <w:sectPr w:rsidR="00A82C0E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44A91"/>
    <w:rsid w:val="000613DB"/>
    <w:rsid w:val="000647A9"/>
    <w:rsid w:val="00072CCF"/>
    <w:rsid w:val="00083C57"/>
    <w:rsid w:val="00087875"/>
    <w:rsid w:val="000B6661"/>
    <w:rsid w:val="000C2D48"/>
    <w:rsid w:val="000C3B89"/>
    <w:rsid w:val="000D081A"/>
    <w:rsid w:val="0010042F"/>
    <w:rsid w:val="001102A8"/>
    <w:rsid w:val="00125EBA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A0C99"/>
    <w:rsid w:val="002C759F"/>
    <w:rsid w:val="002E1E89"/>
    <w:rsid w:val="00334DAA"/>
    <w:rsid w:val="003459F7"/>
    <w:rsid w:val="003576A6"/>
    <w:rsid w:val="00383293"/>
    <w:rsid w:val="003942E1"/>
    <w:rsid w:val="00397964"/>
    <w:rsid w:val="003A08CA"/>
    <w:rsid w:val="003A1D81"/>
    <w:rsid w:val="003C1D50"/>
    <w:rsid w:val="00434629"/>
    <w:rsid w:val="00451A8E"/>
    <w:rsid w:val="0045205D"/>
    <w:rsid w:val="004872CF"/>
    <w:rsid w:val="00490621"/>
    <w:rsid w:val="004935B8"/>
    <w:rsid w:val="004B4A55"/>
    <w:rsid w:val="005019E8"/>
    <w:rsid w:val="00505551"/>
    <w:rsid w:val="00511FD2"/>
    <w:rsid w:val="00522F41"/>
    <w:rsid w:val="0053118D"/>
    <w:rsid w:val="00562F30"/>
    <w:rsid w:val="00572CD8"/>
    <w:rsid w:val="005A4C13"/>
    <w:rsid w:val="005D0A40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D18C5"/>
    <w:rsid w:val="006E1BD4"/>
    <w:rsid w:val="006E4F63"/>
    <w:rsid w:val="006F4137"/>
    <w:rsid w:val="00701428"/>
    <w:rsid w:val="0073199F"/>
    <w:rsid w:val="00760864"/>
    <w:rsid w:val="00765A9C"/>
    <w:rsid w:val="00766551"/>
    <w:rsid w:val="007C5E22"/>
    <w:rsid w:val="007E3759"/>
    <w:rsid w:val="007F6611"/>
    <w:rsid w:val="007F73D9"/>
    <w:rsid w:val="00850819"/>
    <w:rsid w:val="00862AE2"/>
    <w:rsid w:val="00881BF9"/>
    <w:rsid w:val="008C4937"/>
    <w:rsid w:val="008C7386"/>
    <w:rsid w:val="008D0801"/>
    <w:rsid w:val="008E5B17"/>
    <w:rsid w:val="009061C5"/>
    <w:rsid w:val="00970B08"/>
    <w:rsid w:val="0097243B"/>
    <w:rsid w:val="00973A9A"/>
    <w:rsid w:val="0097717F"/>
    <w:rsid w:val="009870F9"/>
    <w:rsid w:val="00997FC7"/>
    <w:rsid w:val="009A3877"/>
    <w:rsid w:val="009C5E81"/>
    <w:rsid w:val="009D5FF0"/>
    <w:rsid w:val="009F7C34"/>
    <w:rsid w:val="00A0063D"/>
    <w:rsid w:val="00A25140"/>
    <w:rsid w:val="00A26BFA"/>
    <w:rsid w:val="00A44132"/>
    <w:rsid w:val="00A5493D"/>
    <w:rsid w:val="00A62A72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7B39"/>
    <w:rsid w:val="00B66416"/>
    <w:rsid w:val="00BA18D5"/>
    <w:rsid w:val="00BC00D6"/>
    <w:rsid w:val="00BE4DD5"/>
    <w:rsid w:val="00BE6C36"/>
    <w:rsid w:val="00BF18AF"/>
    <w:rsid w:val="00C06C6A"/>
    <w:rsid w:val="00C16F09"/>
    <w:rsid w:val="00C218CF"/>
    <w:rsid w:val="00C509B9"/>
    <w:rsid w:val="00C63803"/>
    <w:rsid w:val="00C64B65"/>
    <w:rsid w:val="00C779DF"/>
    <w:rsid w:val="00C96081"/>
    <w:rsid w:val="00CC5EEC"/>
    <w:rsid w:val="00CD3259"/>
    <w:rsid w:val="00CD55EB"/>
    <w:rsid w:val="00D07145"/>
    <w:rsid w:val="00D26A36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B1D51"/>
    <w:rsid w:val="00DB2AAE"/>
    <w:rsid w:val="00DB4432"/>
    <w:rsid w:val="00DD76F0"/>
    <w:rsid w:val="00E23273"/>
    <w:rsid w:val="00E45A17"/>
    <w:rsid w:val="00EB26BE"/>
    <w:rsid w:val="00EF569D"/>
    <w:rsid w:val="00F771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2CD4F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57212810_Exploring_venue-based_city-to-city_similarity_measures" TargetMode="External"/><Relationship Id="rId18" Type="http://schemas.openxmlformats.org/officeDocument/2006/relationships/hyperlink" Target="http://dx.doi.org/10.2139/ssrn.535739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i.org/10.3390/ijgi10110734" TargetMode="External"/><Relationship Id="rId17" Type="http://schemas.openxmlformats.org/officeDocument/2006/relationships/hyperlink" Target="https://doi.org/10.1371/journal.pone.031983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73236871_Conflicts_in_urban_peripheries_in_Europe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esearchgate.net/publication/358646626_A_Similarity_Approach_to_Cities_and_Feature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76321581_The_scenario_method_in_urban_plann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2797</TotalTime>
  <Pages>11</Pages>
  <Words>2872</Words>
  <Characters>16372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67</cp:revision>
  <dcterms:created xsi:type="dcterms:W3CDTF">2025-08-24T07:13:00Z</dcterms:created>
  <dcterms:modified xsi:type="dcterms:W3CDTF">2025-09-15T12:31:00Z</dcterms:modified>
</cp:coreProperties>
</file>