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0E" w:rsidRPr="007E3759" w:rsidRDefault="00A82C0E" w:rsidP="00A82C0E">
      <w:pPr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7E3759">
        <w:rPr>
          <w:rFonts w:ascii="Times New Roman" w:hAnsi="Times New Roman" w:cs="Times New Roman"/>
          <w:b/>
          <w:i/>
          <w:sz w:val="26"/>
          <w:szCs w:val="26"/>
        </w:rPr>
        <w:t>Метод оценки риска социального конфликта на основе критерия подобия</w:t>
      </w:r>
    </w:p>
    <w:p w:rsidR="00A82C0E" w:rsidRDefault="00A82C0E" w:rsidP="00A82C0E">
      <w:pPr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9C5E81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t>Актуальность.</w:t>
      </w:r>
      <w:r>
        <w:rPr>
          <w:rFonts w:ascii="Times New Roman" w:hAnsi="Times New Roman" w:cs="Times New Roman"/>
          <w:sz w:val="26"/>
          <w:szCs w:val="26"/>
        </w:rPr>
        <w:t xml:space="preserve"> В настоящий момент оценка</w:t>
      </w:r>
      <w:r w:rsidRPr="006C66D2">
        <w:rPr>
          <w:rFonts w:ascii="Times New Roman" w:hAnsi="Times New Roman" w:cs="Times New Roman"/>
          <w:sz w:val="26"/>
          <w:szCs w:val="26"/>
        </w:rPr>
        <w:t xml:space="preserve"> похожести городов (</w:t>
      </w:r>
      <w:r>
        <w:rPr>
          <w:rFonts w:ascii="Times New Roman" w:hAnsi="Times New Roman" w:cs="Times New Roman"/>
          <w:sz w:val="26"/>
          <w:szCs w:val="26"/>
        </w:rPr>
        <w:t>муниципальных образований) является актуальной проблемой и может применяться в различных задачах, затрагивающих инфраструктурные, архитектурные, социальные и другие вопросы</w:t>
      </w:r>
      <w:r w:rsidRPr="006C66D2">
        <w:rPr>
          <w:rFonts w:ascii="Times New Roman" w:hAnsi="Times New Roman" w:cs="Times New Roman"/>
          <w:sz w:val="26"/>
          <w:szCs w:val="26"/>
        </w:rPr>
        <w:t xml:space="preserve"> [1</w:t>
      </w:r>
      <w:r>
        <w:rPr>
          <w:rFonts w:ascii="Times New Roman" w:hAnsi="Times New Roman" w:cs="Times New Roman"/>
          <w:sz w:val="26"/>
          <w:szCs w:val="26"/>
        </w:rPr>
        <w:t>, 2, 3, 4</w:t>
      </w:r>
      <w:r w:rsidRPr="006C66D2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. Актуальность данного исследовательского направления в первую очередь связана с возможностью использования оценки подобия для решения задач планирования в градостроительной сфере </w:t>
      </w:r>
      <w:r w:rsidRPr="00A240D5">
        <w:rPr>
          <w:rFonts w:ascii="Times New Roman" w:hAnsi="Times New Roman" w:cs="Times New Roman"/>
          <w:sz w:val="26"/>
          <w:szCs w:val="26"/>
        </w:rPr>
        <w:t>[4].</w:t>
      </w:r>
      <w:r>
        <w:rPr>
          <w:rFonts w:ascii="Times New Roman" w:hAnsi="Times New Roman" w:cs="Times New Roman"/>
          <w:sz w:val="26"/>
          <w:szCs w:val="26"/>
        </w:rPr>
        <w:t xml:space="preserve"> В свою очередь в градостроительной сфере большое значение уделяется социальным конфликтам, возникающим в рамках реализации тех или иных проектов </w:t>
      </w:r>
      <w:r w:rsidRPr="00F24FA1">
        <w:rPr>
          <w:rFonts w:ascii="Times New Roman" w:hAnsi="Times New Roman" w:cs="Times New Roman"/>
          <w:sz w:val="26"/>
          <w:szCs w:val="26"/>
        </w:rPr>
        <w:t xml:space="preserve">[5, 6]. </w:t>
      </w:r>
      <w:r w:rsidR="008C7386">
        <w:rPr>
          <w:rFonts w:ascii="Times New Roman" w:hAnsi="Times New Roman" w:cs="Times New Roman"/>
          <w:sz w:val="26"/>
          <w:szCs w:val="26"/>
        </w:rPr>
        <w:t>Таким образом, исследование</w:t>
      </w:r>
      <w:r w:rsidR="00522F41">
        <w:rPr>
          <w:rFonts w:ascii="Times New Roman" w:hAnsi="Times New Roman" w:cs="Times New Roman"/>
          <w:sz w:val="26"/>
          <w:szCs w:val="26"/>
        </w:rPr>
        <w:t xml:space="preserve"> социальных рисков</w:t>
      </w:r>
      <w:r>
        <w:rPr>
          <w:rFonts w:ascii="Times New Roman" w:hAnsi="Times New Roman" w:cs="Times New Roman"/>
          <w:sz w:val="26"/>
          <w:szCs w:val="26"/>
        </w:rPr>
        <w:t xml:space="preserve"> является актуальной задачей как в градостроительной сфере, так и в области социально-экономического планирования.</w:t>
      </w:r>
    </w:p>
    <w:p w:rsidR="009C5E81" w:rsidRPr="009C5E81" w:rsidRDefault="009C5E81" w:rsidP="009C5E8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9C5E81">
        <w:rPr>
          <w:rFonts w:ascii="Times New Roman" w:hAnsi="Times New Roman" w:cs="Times New Roman"/>
          <w:b/>
          <w:i/>
          <w:sz w:val="26"/>
          <w:szCs w:val="26"/>
        </w:rPr>
        <w:t>Цель исследования.</w:t>
      </w:r>
      <w:r>
        <w:rPr>
          <w:rFonts w:ascii="Times New Roman" w:hAnsi="Times New Roman" w:cs="Times New Roman"/>
          <w:sz w:val="26"/>
          <w:szCs w:val="26"/>
        </w:rPr>
        <w:t xml:space="preserve"> Целью исследования является разработка метода оценки и/или прогноза социального риска для произвольного муниципального образования. </w:t>
      </w:r>
      <w:r w:rsidR="00A82C0E">
        <w:rPr>
          <w:rFonts w:ascii="Times New Roman" w:hAnsi="Times New Roman" w:cs="Times New Roman"/>
          <w:sz w:val="26"/>
          <w:szCs w:val="26"/>
        </w:rPr>
        <w:t xml:space="preserve">Суть </w:t>
      </w:r>
      <w:r>
        <w:rPr>
          <w:rFonts w:ascii="Times New Roman" w:hAnsi="Times New Roman" w:cs="Times New Roman"/>
          <w:sz w:val="26"/>
          <w:szCs w:val="26"/>
        </w:rPr>
        <w:t xml:space="preserve">предлагаемого </w:t>
      </w:r>
      <w:r w:rsidR="00A82C0E">
        <w:rPr>
          <w:rFonts w:ascii="Times New Roman" w:hAnsi="Times New Roman" w:cs="Times New Roman"/>
          <w:sz w:val="26"/>
          <w:szCs w:val="26"/>
        </w:rPr>
        <w:t xml:space="preserve">подхода заключается </w:t>
      </w:r>
      <w:r w:rsidR="00203D58">
        <w:rPr>
          <w:rFonts w:ascii="Times New Roman" w:hAnsi="Times New Roman" w:cs="Times New Roman"/>
          <w:sz w:val="26"/>
          <w:szCs w:val="26"/>
        </w:rPr>
        <w:t>в оценке похожести</w:t>
      </w:r>
      <w:r w:rsidR="008C7386">
        <w:rPr>
          <w:rFonts w:ascii="Times New Roman" w:hAnsi="Times New Roman" w:cs="Times New Roman"/>
          <w:sz w:val="26"/>
          <w:szCs w:val="26"/>
        </w:rPr>
        <w:t xml:space="preserve"> </w:t>
      </w:r>
      <w:r w:rsidR="00522F41">
        <w:rPr>
          <w:rFonts w:ascii="Times New Roman" w:hAnsi="Times New Roman" w:cs="Times New Roman"/>
          <w:sz w:val="26"/>
          <w:szCs w:val="26"/>
        </w:rPr>
        <w:t xml:space="preserve">как </w:t>
      </w:r>
      <w:r w:rsidR="00203D58">
        <w:rPr>
          <w:rFonts w:ascii="Times New Roman" w:hAnsi="Times New Roman" w:cs="Times New Roman"/>
          <w:sz w:val="26"/>
          <w:szCs w:val="26"/>
        </w:rPr>
        <w:t>соци</w:t>
      </w:r>
      <w:r w:rsidR="008C7386">
        <w:rPr>
          <w:rFonts w:ascii="Times New Roman" w:hAnsi="Times New Roman" w:cs="Times New Roman"/>
          <w:sz w:val="26"/>
          <w:szCs w:val="26"/>
        </w:rPr>
        <w:t>ально-экономического состояния</w:t>
      </w:r>
      <w:r w:rsidR="00522F41">
        <w:rPr>
          <w:rFonts w:ascii="Times New Roman" w:hAnsi="Times New Roman" w:cs="Times New Roman"/>
          <w:sz w:val="26"/>
          <w:szCs w:val="26"/>
        </w:rPr>
        <w:t>, так</w:t>
      </w:r>
      <w:r w:rsidR="008C7386">
        <w:rPr>
          <w:rFonts w:ascii="Times New Roman" w:hAnsi="Times New Roman" w:cs="Times New Roman"/>
          <w:sz w:val="26"/>
          <w:szCs w:val="26"/>
        </w:rPr>
        <w:t xml:space="preserve"> и</w:t>
      </w:r>
      <w:r w:rsidR="00203D58">
        <w:rPr>
          <w:rFonts w:ascii="Times New Roman" w:hAnsi="Times New Roman" w:cs="Times New Roman"/>
          <w:sz w:val="26"/>
          <w:szCs w:val="26"/>
        </w:rPr>
        <w:t xml:space="preserve"> структуры населения (человеческого капитала) произвольно</w:t>
      </w:r>
      <w:r w:rsidR="00F771D2">
        <w:rPr>
          <w:rFonts w:ascii="Times New Roman" w:hAnsi="Times New Roman" w:cs="Times New Roman"/>
          <w:sz w:val="26"/>
          <w:szCs w:val="26"/>
        </w:rPr>
        <w:t>го муниципального образования</w:t>
      </w:r>
      <w:r w:rsidR="0002253B">
        <w:rPr>
          <w:rFonts w:ascii="Times New Roman" w:hAnsi="Times New Roman" w:cs="Times New Roman"/>
          <w:sz w:val="26"/>
          <w:szCs w:val="26"/>
        </w:rPr>
        <w:t xml:space="preserve"> (МО)</w:t>
      </w:r>
      <w:r w:rsidR="00F771D2">
        <w:rPr>
          <w:rFonts w:ascii="Times New Roman" w:hAnsi="Times New Roman" w:cs="Times New Roman"/>
          <w:sz w:val="26"/>
          <w:szCs w:val="26"/>
        </w:rPr>
        <w:t xml:space="preserve"> </w:t>
      </w:r>
      <w:r w:rsidR="00203D58">
        <w:rPr>
          <w:rFonts w:ascii="Times New Roman" w:hAnsi="Times New Roman" w:cs="Times New Roman"/>
          <w:sz w:val="26"/>
          <w:szCs w:val="26"/>
        </w:rPr>
        <w:t xml:space="preserve">к некоторым показателям, </w:t>
      </w:r>
      <w:r w:rsidR="00F771D2">
        <w:rPr>
          <w:rFonts w:ascii="Times New Roman" w:hAnsi="Times New Roman" w:cs="Times New Roman"/>
          <w:sz w:val="26"/>
          <w:szCs w:val="26"/>
        </w:rPr>
        <w:t xml:space="preserve">характерным </w:t>
      </w:r>
      <w:r w:rsidR="00203D58">
        <w:rPr>
          <w:rFonts w:ascii="Times New Roman" w:hAnsi="Times New Roman" w:cs="Times New Roman"/>
          <w:sz w:val="26"/>
          <w:szCs w:val="26"/>
        </w:rPr>
        <w:t xml:space="preserve">для возникновения </w:t>
      </w:r>
      <w:r w:rsidR="00F771D2">
        <w:rPr>
          <w:rFonts w:ascii="Times New Roman" w:hAnsi="Times New Roman" w:cs="Times New Roman"/>
          <w:sz w:val="26"/>
          <w:szCs w:val="26"/>
        </w:rPr>
        <w:t>различного типа социальных</w:t>
      </w:r>
      <w:r w:rsidR="00203D58">
        <w:rPr>
          <w:rFonts w:ascii="Times New Roman" w:hAnsi="Times New Roman" w:cs="Times New Roman"/>
          <w:sz w:val="26"/>
          <w:szCs w:val="26"/>
        </w:rPr>
        <w:t xml:space="preserve"> конфликтов.</w:t>
      </w:r>
      <w:r w:rsidR="007E37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2C0E" w:rsidRPr="007F6611" w:rsidRDefault="009061C5" w:rsidP="007F661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Общий набор данных</w:t>
      </w:r>
      <w:r w:rsidR="00A82C0E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r w:rsidR="007F6611">
        <w:rPr>
          <w:rFonts w:ascii="Times New Roman" w:hAnsi="Times New Roman" w:cs="Times New Roman"/>
          <w:sz w:val="26"/>
          <w:szCs w:val="26"/>
        </w:rPr>
        <w:t xml:space="preserve">Исследуемый датасет включает в себя социально-экономические и демографические данные более 1800 муниципальных образований за период времени с 2014 по 2022 год. При этом данные </w:t>
      </w:r>
      <w:r w:rsidR="0002253B">
        <w:rPr>
          <w:rFonts w:ascii="Times New Roman" w:hAnsi="Times New Roman" w:cs="Times New Roman"/>
          <w:sz w:val="26"/>
          <w:szCs w:val="26"/>
        </w:rPr>
        <w:t>МО</w:t>
      </w:r>
      <w:r w:rsidR="007F6611">
        <w:rPr>
          <w:rFonts w:ascii="Times New Roman" w:hAnsi="Times New Roman" w:cs="Times New Roman"/>
          <w:sz w:val="26"/>
          <w:szCs w:val="26"/>
        </w:rPr>
        <w:t xml:space="preserve"> за отдельный год являются независимыми примерами в датасете</w:t>
      </w:r>
      <w:r w:rsidR="0002253B">
        <w:rPr>
          <w:rFonts w:ascii="Times New Roman" w:hAnsi="Times New Roman" w:cs="Times New Roman"/>
          <w:sz w:val="26"/>
          <w:szCs w:val="26"/>
        </w:rPr>
        <w:t>. Таким образом, итоговый</w:t>
      </w:r>
      <w:r w:rsidR="007F6611">
        <w:rPr>
          <w:rFonts w:ascii="Times New Roman" w:hAnsi="Times New Roman" w:cs="Times New Roman"/>
          <w:sz w:val="26"/>
          <w:szCs w:val="26"/>
        </w:rPr>
        <w:t xml:space="preserve"> набор включает в себя более 9000 примеров. </w:t>
      </w:r>
    </w:p>
    <w:p w:rsidR="00A82C0E" w:rsidRDefault="0002253B" w:rsidP="0002253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социально-экономические индикаторы, кроме показателей средних значений, нормированы на душу населения для лучшей оценки с точки зрения обеспеченности населения. Демографические данные также были нормированы как долевые значения конкретной когорты (возрастной группы) от общего числа </w:t>
      </w:r>
      <w:proofErr w:type="gramStart"/>
      <w:r>
        <w:rPr>
          <w:rFonts w:ascii="Times New Roman" w:hAnsi="Times New Roman" w:cs="Times New Roman"/>
          <w:sz w:val="26"/>
          <w:szCs w:val="26"/>
        </w:rPr>
        <w:t>населения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определенного МО, что позволяет оценивать человеческий капитал с позиции структуры, а не количества.</w:t>
      </w:r>
    </w:p>
    <w:p w:rsidR="009061C5" w:rsidRDefault="009061C5" w:rsidP="00DD76F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Набор социальных конфликтов. </w:t>
      </w:r>
      <w:r w:rsidR="00DD76F0">
        <w:rPr>
          <w:rFonts w:ascii="Times New Roman" w:hAnsi="Times New Roman" w:cs="Times New Roman"/>
          <w:sz w:val="26"/>
          <w:szCs w:val="26"/>
        </w:rPr>
        <w:t xml:space="preserve">Непосредственным </w:t>
      </w:r>
      <w:r w:rsidR="008C7386">
        <w:rPr>
          <w:rFonts w:ascii="Times New Roman" w:hAnsi="Times New Roman" w:cs="Times New Roman"/>
          <w:sz w:val="26"/>
          <w:szCs w:val="26"/>
        </w:rPr>
        <w:t>источником показателей</w:t>
      </w:r>
      <w:r w:rsidR="00DD76F0">
        <w:rPr>
          <w:rFonts w:ascii="Times New Roman" w:hAnsi="Times New Roman" w:cs="Times New Roman"/>
          <w:sz w:val="26"/>
          <w:szCs w:val="26"/>
        </w:rPr>
        <w:t>, характерных для социального конфликта,</w:t>
      </w:r>
      <w:r w:rsidR="008C7386">
        <w:rPr>
          <w:rFonts w:ascii="Times New Roman" w:hAnsi="Times New Roman" w:cs="Times New Roman"/>
          <w:sz w:val="26"/>
          <w:szCs w:val="26"/>
        </w:rPr>
        <w:t xml:space="preserve"> является состояние определенного МО в пер</w:t>
      </w:r>
      <w:r w:rsidR="00DD76F0">
        <w:rPr>
          <w:rFonts w:ascii="Times New Roman" w:hAnsi="Times New Roman" w:cs="Times New Roman"/>
          <w:sz w:val="26"/>
          <w:szCs w:val="26"/>
        </w:rPr>
        <w:t>иод возникновения конфликтной ситуации</w:t>
      </w:r>
      <w:r w:rsidR="008C7386">
        <w:rPr>
          <w:rFonts w:ascii="Times New Roman" w:hAnsi="Times New Roman" w:cs="Times New Roman"/>
          <w:sz w:val="26"/>
          <w:szCs w:val="26"/>
        </w:rPr>
        <w:t>.</w:t>
      </w:r>
      <w:r w:rsidR="00DD76F0">
        <w:rPr>
          <w:rFonts w:ascii="Times New Roman" w:hAnsi="Times New Roman" w:cs="Times New Roman"/>
          <w:sz w:val="26"/>
          <w:szCs w:val="26"/>
        </w:rPr>
        <w:t xml:space="preserve"> Таким образом, фундаментальной </w:t>
      </w:r>
      <w:r w:rsidR="00DD76F0">
        <w:rPr>
          <w:rFonts w:ascii="Times New Roman" w:hAnsi="Times New Roman" w:cs="Times New Roman"/>
          <w:sz w:val="26"/>
          <w:szCs w:val="26"/>
        </w:rPr>
        <w:lastRenderedPageBreak/>
        <w:t>составляющей рассматр</w:t>
      </w:r>
      <w:r w:rsidR="00C96081">
        <w:rPr>
          <w:rFonts w:ascii="Times New Roman" w:hAnsi="Times New Roman" w:cs="Times New Roman"/>
          <w:sz w:val="26"/>
          <w:szCs w:val="26"/>
        </w:rPr>
        <w:t>иваемого подхода является набор МО (конфликтов)</w:t>
      </w:r>
      <w:r w:rsidR="00522F41">
        <w:rPr>
          <w:rFonts w:ascii="Times New Roman" w:hAnsi="Times New Roman" w:cs="Times New Roman"/>
          <w:sz w:val="26"/>
          <w:szCs w:val="26"/>
        </w:rPr>
        <w:t>, относительно которых и будет оцениваться похожесть.</w:t>
      </w:r>
    </w:p>
    <w:p w:rsidR="009C5E81" w:rsidRDefault="0010042F" w:rsidP="00EB26B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настоящий момент сформирован набор наиболее резонансных социальных конфликтов в РФ в период с 2013 по 2023 год. Набор включает в себя 21 конфликт в различных муниципальных образованиях, которые сопровождались массовым собранием людей и широкой оглаской в СМИ. Отбор </w:t>
      </w:r>
      <w:r w:rsidR="00EB26BE">
        <w:rPr>
          <w:rFonts w:ascii="Times New Roman" w:hAnsi="Times New Roman" w:cs="Times New Roman"/>
          <w:sz w:val="26"/>
          <w:szCs w:val="26"/>
        </w:rPr>
        <w:t>именно острых</w:t>
      </w:r>
      <w:r>
        <w:rPr>
          <w:rFonts w:ascii="Times New Roman" w:hAnsi="Times New Roman" w:cs="Times New Roman"/>
          <w:sz w:val="26"/>
          <w:szCs w:val="26"/>
        </w:rPr>
        <w:t xml:space="preserve"> конфликтов связан с тем, что их анализ</w:t>
      </w:r>
      <w:r w:rsidR="00EB26BE">
        <w:rPr>
          <w:rFonts w:ascii="Times New Roman" w:hAnsi="Times New Roman" w:cs="Times New Roman"/>
          <w:sz w:val="26"/>
          <w:szCs w:val="26"/>
        </w:rPr>
        <w:t xml:space="preserve"> имеет потенциал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26BE">
        <w:rPr>
          <w:rFonts w:ascii="Times New Roman" w:hAnsi="Times New Roman" w:cs="Times New Roman"/>
          <w:sz w:val="26"/>
          <w:szCs w:val="26"/>
        </w:rPr>
        <w:t xml:space="preserve">ярко </w:t>
      </w:r>
      <w:r>
        <w:rPr>
          <w:rFonts w:ascii="Times New Roman" w:hAnsi="Times New Roman" w:cs="Times New Roman"/>
          <w:sz w:val="26"/>
          <w:szCs w:val="26"/>
        </w:rPr>
        <w:t xml:space="preserve">продемонстрировать </w:t>
      </w:r>
      <w:r w:rsidR="00EB26BE">
        <w:rPr>
          <w:rFonts w:ascii="Times New Roman" w:hAnsi="Times New Roman" w:cs="Times New Roman"/>
          <w:sz w:val="26"/>
          <w:szCs w:val="26"/>
        </w:rPr>
        <w:t>тенденции социально-экономических и демографических индикаторов, предрасполагающих к возникновению социальной напряжённости. То есть эти примеры можно рассматривать в качестве локальных «экстремумов» абстрактной функции, отражающей социальный конфликт.</w:t>
      </w:r>
    </w:p>
    <w:p w:rsidR="00BC00D6" w:rsidRPr="009061C5" w:rsidRDefault="0045205D" w:rsidP="0045205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ниже проиллюстрированы демографические данные этих МО на момент социального конфликта (см. рис. 1). Отобранные конфликты были классифицированы по трём группам: «анти-мусорные», «этнические» и «анти-промышленные». Так, на рисунке 1 наблюдаются некоторые отличительные особенности конфликтов. Например, мун. образования, в которых имели место этнические конфликты, отличаются наибольшей долей молодежи среди населения (возрастные группы 20-24, 25-29 и 30-34, см. рис. 1). </w:t>
      </w:r>
    </w:p>
    <w:p w:rsidR="00BA18D5" w:rsidRDefault="00AD3EFC" w:rsidP="00AD3EFC">
      <w:pPr>
        <w:spacing w:after="0"/>
        <w:ind w:left="-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9pt;height:220.5pt">
            <v:imagedata r:id="rId4" o:title="Снимок1"/>
          </v:shape>
        </w:pict>
      </w:r>
    </w:p>
    <w:p w:rsidR="0017643F" w:rsidRPr="0017643F" w:rsidRDefault="0017643F" w:rsidP="0017643F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Сравнительный анализ демографической структуры на момент возникновения социального конфликта определенного типа</w:t>
      </w:r>
    </w:p>
    <w:p w:rsidR="0017643F" w:rsidRDefault="005F0A02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муниципальных образованиях с «анти-мусорными» конфликтами наблюдается иная картина, а именно наименьшая доля молодежи в населении (см. рис. 1). При этом эти МО также отличаются высокой долей возрастного населения (группы 60-64, 65-69).</w:t>
      </w:r>
    </w:p>
    <w:p w:rsidR="005F0A02" w:rsidRPr="00C06C6A" w:rsidRDefault="00072CCF" w:rsidP="005F0A0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рассмотрение социально-экономического состояния также можно наблюдать некоторые тенденции. Так, на рисунке 2 видно, что в развлекательной и </w:t>
      </w:r>
      <w:r>
        <w:rPr>
          <w:rFonts w:ascii="Times New Roman" w:hAnsi="Times New Roman" w:cs="Times New Roman"/>
          <w:sz w:val="26"/>
          <w:szCs w:val="26"/>
        </w:rPr>
        <w:lastRenderedPageBreak/>
        <w:t>сельскохозяйственной сфере МО, отличившееся этническим конфликтом, имеют наихудшие показатели</w:t>
      </w:r>
      <w:r w:rsidR="00EF569D">
        <w:rPr>
          <w:rFonts w:ascii="Times New Roman" w:hAnsi="Times New Roman" w:cs="Times New Roman"/>
          <w:sz w:val="26"/>
          <w:szCs w:val="26"/>
        </w:rPr>
        <w:t xml:space="preserve"> (множество красных зон, низкое значение индикатора)</w:t>
      </w:r>
      <w:r>
        <w:rPr>
          <w:rFonts w:ascii="Times New Roman" w:hAnsi="Times New Roman" w:cs="Times New Roman"/>
          <w:sz w:val="26"/>
          <w:szCs w:val="26"/>
        </w:rPr>
        <w:t xml:space="preserve">, тогда как </w:t>
      </w:r>
      <w:r w:rsidR="00C06C6A">
        <w:rPr>
          <w:rFonts w:ascii="Times New Roman" w:hAnsi="Times New Roman" w:cs="Times New Roman"/>
          <w:sz w:val="26"/>
          <w:szCs w:val="26"/>
        </w:rPr>
        <w:t xml:space="preserve">в МО с другими конфликтами </w:t>
      </w:r>
      <w:r>
        <w:rPr>
          <w:rFonts w:ascii="Times New Roman" w:hAnsi="Times New Roman" w:cs="Times New Roman"/>
          <w:sz w:val="26"/>
          <w:szCs w:val="26"/>
        </w:rPr>
        <w:t xml:space="preserve">по этим показателям </w:t>
      </w:r>
      <w:r w:rsidR="00C06C6A">
        <w:rPr>
          <w:rFonts w:ascii="Times New Roman" w:hAnsi="Times New Roman" w:cs="Times New Roman"/>
          <w:sz w:val="26"/>
          <w:szCs w:val="26"/>
        </w:rPr>
        <w:t>более благоприятная ситуация. В особенности это касается МО с «анти-мусорными» конфликтами, которые, суд</w:t>
      </w:r>
      <w:r w:rsidR="00EF569D">
        <w:rPr>
          <w:rFonts w:ascii="Times New Roman" w:hAnsi="Times New Roman" w:cs="Times New Roman"/>
          <w:sz w:val="26"/>
          <w:szCs w:val="26"/>
        </w:rPr>
        <w:t>я по данным, наиболее сбалансированы</w:t>
      </w:r>
      <w:r w:rsidR="00C06C6A" w:rsidRPr="00C06C6A">
        <w:rPr>
          <w:rFonts w:ascii="Times New Roman" w:hAnsi="Times New Roman" w:cs="Times New Roman"/>
          <w:sz w:val="26"/>
          <w:szCs w:val="26"/>
        </w:rPr>
        <w:t xml:space="preserve"> (</w:t>
      </w:r>
      <w:r w:rsidR="00C06C6A">
        <w:rPr>
          <w:rFonts w:ascii="Times New Roman" w:hAnsi="Times New Roman" w:cs="Times New Roman"/>
          <w:sz w:val="26"/>
          <w:szCs w:val="26"/>
        </w:rPr>
        <w:t>см. рис. 2).</w:t>
      </w:r>
    </w:p>
    <w:p w:rsidR="0017643F" w:rsidRDefault="00AD3EFC" w:rsidP="00AD3EFC">
      <w:pPr>
        <w:spacing w:after="0"/>
        <w:ind w:left="-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 id="_x0000_i1039" type="#_x0000_t75" style="width:363.75pt;height:279.75pt">
            <v:imagedata r:id="rId5" o:title="Снимок"/>
          </v:shape>
        </w:pict>
      </w:r>
    </w:p>
    <w:p w:rsidR="006D18C5" w:rsidRDefault="0017643F" w:rsidP="000613DB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Сравнительный анализ социально-экономических факторов на момент возникновения социального к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онфликта определенного типа</w:t>
      </w:r>
    </w:p>
    <w:p w:rsidR="00BA18D5" w:rsidRPr="006F4137" w:rsidRDefault="006D18C5" w:rsidP="006F4137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613DB">
        <w:rPr>
          <w:rFonts w:ascii="Times New Roman" w:hAnsi="Times New Roman" w:cs="Times New Roman"/>
          <w:b/>
          <w:i/>
          <w:color w:val="FF0000"/>
          <w:sz w:val="26"/>
          <w:szCs w:val="26"/>
        </w:rPr>
        <w:t>Главный вывод.</w:t>
      </w:r>
      <w:r w:rsidRPr="000613D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4432">
        <w:rPr>
          <w:rFonts w:ascii="Times New Roman" w:hAnsi="Times New Roman" w:cs="Times New Roman"/>
          <w:sz w:val="26"/>
          <w:szCs w:val="26"/>
        </w:rPr>
        <w:t xml:space="preserve">Таким образом, </w:t>
      </w:r>
      <w:r w:rsidR="00DD76F0">
        <w:rPr>
          <w:rFonts w:ascii="Times New Roman" w:hAnsi="Times New Roman" w:cs="Times New Roman"/>
          <w:sz w:val="26"/>
          <w:szCs w:val="26"/>
        </w:rPr>
        <w:t>наличие</w:t>
      </w:r>
      <w:r w:rsidR="00DB4432">
        <w:rPr>
          <w:rFonts w:ascii="Times New Roman" w:hAnsi="Times New Roman" w:cs="Times New Roman"/>
          <w:sz w:val="26"/>
          <w:szCs w:val="26"/>
        </w:rPr>
        <w:t xml:space="preserve"> зависимостей указывает на потенциальную пользу использования оценки похожести этих параметров для вычисления относительной вероятности риска социального конфликта. </w:t>
      </w:r>
    </w:p>
    <w:p w:rsidR="00A82C0E" w:rsidRDefault="00A82C0E" w:rsidP="00044A9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82C0E">
        <w:rPr>
          <w:rFonts w:ascii="Times New Roman" w:hAnsi="Times New Roman" w:cs="Times New Roman"/>
          <w:b/>
          <w:i/>
          <w:sz w:val="26"/>
          <w:szCs w:val="26"/>
        </w:rPr>
        <w:t xml:space="preserve">Критерий похожести. </w:t>
      </w:r>
      <w:r w:rsidR="00044A91">
        <w:rPr>
          <w:rFonts w:ascii="Times New Roman" w:hAnsi="Times New Roman" w:cs="Times New Roman"/>
          <w:sz w:val="26"/>
          <w:szCs w:val="26"/>
        </w:rPr>
        <w:t xml:space="preserve">Для оценки подобия между двумя муниципальными образованиями предлагается использовать </w:t>
      </w:r>
      <w:r w:rsidR="00434629">
        <w:rPr>
          <w:rFonts w:ascii="Times New Roman" w:hAnsi="Times New Roman" w:cs="Times New Roman"/>
          <w:sz w:val="26"/>
          <w:szCs w:val="26"/>
        </w:rPr>
        <w:t xml:space="preserve">совокупную </w:t>
      </w:r>
      <w:r w:rsidR="00044A91">
        <w:rPr>
          <w:rFonts w:ascii="Times New Roman" w:hAnsi="Times New Roman" w:cs="Times New Roman"/>
          <w:sz w:val="26"/>
          <w:szCs w:val="26"/>
        </w:rPr>
        <w:t>сум</w:t>
      </w:r>
      <w:r w:rsidR="005A4C13">
        <w:rPr>
          <w:rFonts w:ascii="Times New Roman" w:hAnsi="Times New Roman" w:cs="Times New Roman"/>
          <w:sz w:val="26"/>
          <w:szCs w:val="26"/>
        </w:rPr>
        <w:t>му среднеквадратического отклонения социально-э</w:t>
      </w:r>
      <w:r w:rsidR="00044A91">
        <w:rPr>
          <w:rFonts w:ascii="Times New Roman" w:hAnsi="Times New Roman" w:cs="Times New Roman"/>
          <w:sz w:val="26"/>
          <w:szCs w:val="26"/>
        </w:rPr>
        <w:t>кономических и демографических показателей:</w:t>
      </w:r>
    </w:p>
    <w:p w:rsidR="00A82C0E" w:rsidRPr="004935B8" w:rsidRDefault="00A82C0E" w:rsidP="00A82C0E">
      <w:pPr>
        <w:ind w:left="-567" w:firstLine="567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 xml:space="preserve">Similarity=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6"/>
              <w:szCs w:val="26"/>
            </w:rPr>
            <m:t>(1)</m:t>
          </m:r>
        </m:oMath>
      </m:oMathPara>
    </w:p>
    <w:p w:rsidR="00A82C0E" w:rsidRDefault="00044A91" w:rsidP="005A4C13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eastAsiaTheme="minorEastAsia"/>
          <w:sz w:val="26"/>
          <w:szCs w:val="26"/>
        </w:rPr>
        <w:t xml:space="preserve">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– значение соци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ально-экономического фактора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n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факторов,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bSup>
      </m:oMath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02253B">
        <w:rPr>
          <w:rFonts w:ascii="Times New Roman" w:eastAsiaTheme="minorEastAsia" w:hAnsi="Times New Roman" w:cs="Times New Roman"/>
          <w:sz w:val="26"/>
          <w:szCs w:val="26"/>
        </w:rPr>
        <w:t>доля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 xml:space="preserve"> человек в когорте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мун. образования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x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, 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k</w:t>
      </w:r>
      <w:r w:rsidR="00A82C0E" w:rsidRPr="00A82C0E">
        <w:rPr>
          <w:rFonts w:ascii="Times New Roman" w:eastAsiaTheme="minorEastAsia" w:hAnsi="Times New Roman" w:cs="Times New Roman"/>
          <w:i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когорт и </w:t>
      </w:r>
      <m:oMath>
        <m:r>
          <w:rPr>
            <w:rFonts w:ascii="Cambria Math" w:hAnsi="Cambria Math"/>
            <w:sz w:val="26"/>
            <w:szCs w:val="26"/>
          </w:rPr>
          <m:t>ω</m:t>
        </m:r>
      </m:oMath>
      <w:r w:rsidR="00A82C0E" w:rsidRPr="00A82C0E">
        <w:rPr>
          <w:rFonts w:ascii="Cambria Math" w:eastAsiaTheme="minorEastAsia" w:hAnsi="Cambria Math"/>
          <w:sz w:val="26"/>
          <w:szCs w:val="26"/>
        </w:rPr>
        <w:t xml:space="preserve"> – </w:t>
      </w:r>
      <w:r w:rsidR="00A82C0E" w:rsidRPr="00A82C0E">
        <w:rPr>
          <w:rFonts w:ascii="Times New Roman" w:eastAsiaTheme="minorEastAsia" w:hAnsi="Times New Roman" w:cs="Times New Roman"/>
          <w:sz w:val="26"/>
          <w:szCs w:val="26"/>
        </w:rPr>
        <w:t>коэффициенты значимости для каждой компоненты</w:t>
      </w:r>
      <w:r w:rsidR="00A82C0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22211" w:rsidRDefault="00622211" w:rsidP="0062221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В качестве примера рассмотрим использование данного критерия для поиска наиболее похожих МО на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муниципальный район, где в 20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20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году 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произошла эскалация конфликта против разработки у месторождения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Крыктытау</w:t>
      </w:r>
      <w:proofErr w:type="spellEnd"/>
      <w:r w:rsidR="00A62A72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t xml:space="preserve">Для этого необходимо провести оценку отклонения по критерию (1) всех МО из исследуемого датасета относительно </w:t>
      </w:r>
      <w:proofErr w:type="spellStart"/>
      <w:r w:rsidR="00FB2E43">
        <w:rPr>
          <w:rFonts w:ascii="Times New Roman" w:eastAsiaTheme="minorEastAsia" w:hAnsi="Times New Roman" w:cs="Times New Roman"/>
          <w:sz w:val="26"/>
          <w:szCs w:val="26"/>
        </w:rPr>
        <w:t>Абзелиловского</w:t>
      </w:r>
      <w:proofErr w:type="spellEnd"/>
      <w:r w:rsidR="00FB2E43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муниципального района</w:t>
      </w:r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 (МР)</w:t>
      </w:r>
      <w:r w:rsidR="00FB2E4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5493D" w:rsidRDefault="00FB2E43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На рисунке</w:t>
      </w:r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 отсортированном порядке продемонстрированы 15 наиболее похожих МО на </w:t>
      </w:r>
      <w:proofErr w:type="spellStart"/>
      <w:r w:rsidR="00D33E61">
        <w:rPr>
          <w:rFonts w:ascii="Times New Roman" w:eastAsiaTheme="minorEastAsia" w:hAnsi="Times New Roman" w:cs="Times New Roman"/>
          <w:sz w:val="26"/>
          <w:szCs w:val="26"/>
        </w:rPr>
        <w:t>Абзелиловскский</w:t>
      </w:r>
      <w:proofErr w:type="spellEnd"/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муниципального</w:t>
      </w:r>
      <w:r w:rsidR="00D33E61">
        <w:rPr>
          <w:rFonts w:ascii="Times New Roman" w:eastAsiaTheme="minorEastAsia" w:hAnsi="Times New Roman" w:cs="Times New Roman"/>
          <w:sz w:val="26"/>
          <w:szCs w:val="26"/>
        </w:rPr>
        <w:t xml:space="preserve"> район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образца 2020 года, т.е. показавших по критерию (1) наименьшее отклонение. </w:t>
      </w:r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И в первую очередь следует отметить, что среди первых в списке всё- также </w:t>
      </w:r>
      <w:proofErr w:type="spellStart"/>
      <w:r w:rsidR="005D0A40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 w:rsidR="005D0A40">
        <w:rPr>
          <w:rFonts w:ascii="Times New Roman" w:eastAsiaTheme="minorEastAsia" w:hAnsi="Times New Roman" w:cs="Times New Roman"/>
          <w:sz w:val="26"/>
          <w:szCs w:val="26"/>
        </w:rPr>
        <w:t xml:space="preserve"> МР, но образца других моментов времени. </w:t>
      </w:r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Этот результат явно демонстрирует адекватность используемого критерия, поскольку подтверждает похожесть района на самого себя. Также в пользу адекватности критерия (1) указывает наличие среди похожих МО –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Гафурийский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Мечетлинский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A5493D">
        <w:rPr>
          <w:rFonts w:ascii="Times New Roman" w:eastAsiaTheme="minorEastAsia" w:hAnsi="Times New Roman" w:cs="Times New Roman"/>
          <w:sz w:val="26"/>
          <w:szCs w:val="26"/>
        </w:rPr>
        <w:t>Калтасинский</w:t>
      </w:r>
      <w:proofErr w:type="spellEnd"/>
      <w:r w:rsidR="00A5493D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районы, которые также находятся в Республике Башкортостан.</w:t>
      </w:r>
    </w:p>
    <w:p w:rsidR="005A4C13" w:rsidRDefault="00EF569D" w:rsidP="005A4C13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 id="_x0000_i1027" type="#_x0000_t75" style="width:357.75pt;height:228.75pt">
            <v:imagedata r:id="rId6" o:title="sim3 (Крыкытау, Абзелиловский МР)"/>
          </v:shape>
        </w:pict>
      </w:r>
    </w:p>
    <w:p w:rsidR="005A4C13" w:rsidRDefault="005A4C13" w:rsidP="005A4C13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Рис. 3. 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Оценка </w:t>
      </w:r>
      <w:r>
        <w:rPr>
          <w:rFonts w:ascii="Times New Roman" w:eastAsiaTheme="minorEastAsia" w:hAnsi="Times New Roman" w:cs="Times New Roman"/>
          <w:sz w:val="26"/>
          <w:szCs w:val="26"/>
        </w:rPr>
        <w:t>похожести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на </w:t>
      </w:r>
      <w:proofErr w:type="spellStart"/>
      <w:r w:rsidR="00A62A72">
        <w:rPr>
          <w:rFonts w:ascii="Times New Roman" w:eastAsiaTheme="minorEastAsia" w:hAnsi="Times New Roman" w:cs="Times New Roman"/>
          <w:sz w:val="26"/>
          <w:szCs w:val="26"/>
        </w:rPr>
        <w:t>Абзелиловский</w:t>
      </w:r>
      <w:proofErr w:type="spellEnd"/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62A72">
        <w:rPr>
          <w:rFonts w:ascii="Times New Roman" w:eastAsiaTheme="minorEastAsia" w:hAnsi="Times New Roman" w:cs="Times New Roman"/>
          <w:sz w:val="26"/>
          <w:szCs w:val="26"/>
        </w:rPr>
        <w:t>МР за 2020</w:t>
      </w:r>
      <w:r w:rsidR="00622211">
        <w:rPr>
          <w:rFonts w:ascii="Times New Roman" w:eastAsiaTheme="minorEastAsia" w:hAnsi="Times New Roman" w:cs="Times New Roman"/>
          <w:sz w:val="26"/>
          <w:szCs w:val="26"/>
        </w:rPr>
        <w:t xml:space="preserve"> год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по критерию (1)</w:t>
      </w:r>
    </w:p>
    <w:p w:rsidR="00A5493D" w:rsidRDefault="00A5493D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в данном списке есть</w:t>
      </w:r>
      <w:r w:rsidR="002E1E89" w:rsidRPr="002E1E8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>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Ярковский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МР, который находится в Тюменской области, а также Переволоцкий МР, находящийся в Оренбургской области (см. рис. 3). Таким образом, среди похожих муниципальных районов есть не только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 xml:space="preserve"> соседние муниципальные районы, что вызывает особый интерес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 контексте </w:t>
      </w:r>
      <w:r w:rsidR="002E1E89">
        <w:rPr>
          <w:rFonts w:ascii="Times New Roman" w:eastAsiaTheme="minorEastAsia" w:hAnsi="Times New Roman" w:cs="Times New Roman"/>
          <w:sz w:val="26"/>
          <w:szCs w:val="26"/>
        </w:rPr>
        <w:t>исследуемой задачи, так как существуют похожие МО, которые находятся в разных частях РФ.</w:t>
      </w:r>
    </w:p>
    <w:p w:rsidR="009870F9" w:rsidRDefault="00D427E9" w:rsidP="009870F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427E9">
        <w:rPr>
          <w:rFonts w:ascii="Times New Roman" w:eastAsiaTheme="minorEastAsia" w:hAnsi="Times New Roman" w:cs="Times New Roman"/>
          <w:b/>
          <w:i/>
          <w:sz w:val="26"/>
          <w:szCs w:val="26"/>
        </w:rPr>
        <w:t>Метод оценки относительной вероятности риска социального конфликта.</w:t>
      </w:r>
      <w:r w:rsidR="009870F9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="009870F9">
        <w:rPr>
          <w:rFonts w:ascii="Times New Roman" w:eastAsiaTheme="minorEastAsia" w:hAnsi="Times New Roman" w:cs="Times New Roman"/>
          <w:sz w:val="26"/>
          <w:szCs w:val="26"/>
        </w:rPr>
        <w:t xml:space="preserve">Независимая оценка похожести по одному конфликту хоть и представляет интерес, тем </w:t>
      </w:r>
      <w:r w:rsidR="009870F9">
        <w:rPr>
          <w:rFonts w:ascii="Times New Roman" w:eastAsiaTheme="minorEastAsia" w:hAnsi="Times New Roman" w:cs="Times New Roman"/>
          <w:sz w:val="26"/>
          <w:szCs w:val="26"/>
        </w:rPr>
        <w:lastRenderedPageBreak/>
        <w:t>не менее не даёт возможности выявить потенциал МО к социальному конфликту в целом, то есть проанализировать МО с точки зрения их принципиальной близости к индикаторам, характерным любым социальным конфликтам.</w:t>
      </w:r>
    </w:p>
    <w:p w:rsidR="009870F9" w:rsidRDefault="009870F9" w:rsidP="00A5493D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</w:p>
    <w:p w:rsidR="00A82C0E" w:rsidRPr="0073199F" w:rsidRDefault="009870F9" w:rsidP="0073199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условиях наличия данных по 21 социальному конфликту, возникает возможность </w:t>
      </w:r>
      <w:r w:rsidR="0073199F">
        <w:rPr>
          <w:rFonts w:ascii="Times New Roman" w:eastAsiaTheme="minorEastAsia" w:hAnsi="Times New Roman" w:cs="Times New Roman"/>
          <w:sz w:val="26"/>
          <w:szCs w:val="26"/>
        </w:rPr>
        <w:t xml:space="preserve">совокупной оценки потенциала к социальному конфликту. Для этого предлагается реализовать следующий подход на основе ранжирования (см. рис. 4). В рассматриваемом исследовании реализована простая система ранжирования всех МО РФ по похожести к отдельному конфликтному МО, которая предполагает оценку по шкале от 1 (первое место, наиболее похожий) до 0 (последнее место, наименее похожий). Несомненно, существует возможность реализации различных методик ранжирования, что само по себе является отдельной исследовательской задачей. </w:t>
      </w:r>
    </w:p>
    <w:p w:rsidR="00DA5E6C" w:rsidRDefault="00EF569D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pict>
          <v:shape id="_x0000_i1028" type="#_x0000_t75" style="width:467.25pt;height:420pt">
            <v:imagedata r:id="rId7" o:title="Схема метода соц-риска"/>
          </v:shape>
        </w:pict>
      </w:r>
    </w:p>
    <w:p w:rsidR="0097717F" w:rsidRPr="0097717F" w:rsidRDefault="0097717F" w:rsidP="0097717F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Рис. 4. Упрощенная схема подхода по оценке социального риска</w:t>
      </w:r>
    </w:p>
    <w:p w:rsidR="0097717F" w:rsidRPr="0073199F" w:rsidRDefault="0073199F" w:rsidP="0073199F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В результате реализации данного подхода формируется файл с МО из исследуемого датасета, который отсортирован согласно средней оценке ранжирования, т.е. показателем относительного потенциала к социальному конфликту.</w:t>
      </w:r>
      <w:r w:rsidR="000647A9">
        <w:rPr>
          <w:rFonts w:ascii="Times New Roman" w:eastAsiaTheme="minorEastAsia" w:hAnsi="Times New Roman" w:cs="Times New Roman"/>
          <w:sz w:val="26"/>
          <w:szCs w:val="26"/>
        </w:rPr>
        <w:t xml:space="preserve"> На рисунке 5 показана неполная таблица с оценкой всех МО РФ (см. рис. 5)</w:t>
      </w:r>
    </w:p>
    <w:p w:rsidR="0097717F" w:rsidRDefault="00EF569D" w:rsidP="00D427E9">
      <w:pPr>
        <w:ind w:left="-567"/>
        <w:jc w:val="center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pict>
          <v:shape id="_x0000_i1029" type="#_x0000_t75" style="width:467.25pt;height:201pt">
            <v:imagedata r:id="rId8" o:title="Снимок"/>
          </v:shape>
        </w:pict>
      </w:r>
    </w:p>
    <w:p w:rsidR="0073199F" w:rsidRPr="0073199F" w:rsidRDefault="0073199F" w:rsidP="00D427E9">
      <w:pPr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73199F">
        <w:rPr>
          <w:rFonts w:ascii="Times New Roman" w:eastAsiaTheme="minorEastAsia" w:hAnsi="Times New Roman" w:cs="Times New Roman"/>
          <w:sz w:val="26"/>
          <w:szCs w:val="26"/>
        </w:rPr>
        <w:t xml:space="preserve">Рис. 5. </w:t>
      </w:r>
      <w:r>
        <w:rPr>
          <w:rFonts w:ascii="Times New Roman" w:eastAsiaTheme="minorEastAsia" w:hAnsi="Times New Roman" w:cs="Times New Roman"/>
          <w:sz w:val="26"/>
          <w:szCs w:val="26"/>
        </w:rPr>
        <w:t>Оценка относительного потенциала к социальному конфликту</w:t>
      </w:r>
    </w:p>
    <w:p w:rsidR="0097717F" w:rsidRDefault="0097717F" w:rsidP="00A82C0E">
      <w:pPr>
        <w:ind w:left="-567" w:firstLine="567"/>
        <w:rPr>
          <w:rFonts w:ascii="Times New Roman" w:eastAsiaTheme="minorEastAsia" w:hAnsi="Times New Roman" w:cs="Times New Roman"/>
          <w:i/>
        </w:rPr>
      </w:pPr>
    </w:p>
    <w:p w:rsidR="009C5E81" w:rsidRPr="00EF569D" w:rsidRDefault="009C5E81" w:rsidP="00A82C0E">
      <w:pPr>
        <w:ind w:left="-567" w:firstLine="567"/>
        <w:rPr>
          <w:rFonts w:ascii="Times New Roman" w:eastAsiaTheme="minorEastAsia" w:hAnsi="Times New Roman" w:cs="Times New Roman"/>
          <w:b/>
          <w:lang w:val="en-US"/>
        </w:rPr>
      </w:pPr>
      <w:r>
        <w:rPr>
          <w:rFonts w:ascii="Times New Roman" w:eastAsiaTheme="minorEastAsia" w:hAnsi="Times New Roman" w:cs="Times New Roman"/>
          <w:b/>
        </w:rPr>
        <w:t>Источники</w:t>
      </w:r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Similarity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EF5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672E1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2022.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143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https://www.researchgate.net/publication/358646626_A_Similarity_Approach_to_Cities_and_Features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[2] Analysis of the Uniqueness and Similarity of City Landscapes Based on Deep Style Learning. 2021. URL: </w:t>
      </w:r>
      <w:hyperlink r:id="rId10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https://doi.org/10.3390/ijgi10110734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[3]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Exploring venue-based city-to-city similarity measures. 2013. URL: </w:t>
      </w:r>
      <w:hyperlink r:id="rId11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https://www.researchgate.net/publication/257212810_Exploring_venue-based_city-to-city_similarity_measures</w:t>
        </w:r>
      </w:hyperlink>
    </w:p>
    <w:p w:rsidR="009C5E81" w:rsidRPr="00771A34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A34">
        <w:rPr>
          <w:rFonts w:ascii="Times New Roman" w:hAnsi="Times New Roman" w:cs="Times New Roman"/>
          <w:sz w:val="24"/>
          <w:szCs w:val="24"/>
          <w:lang w:val="en-US"/>
        </w:rPr>
        <w:t>[4]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1A34">
        <w:rPr>
          <w:rFonts w:ascii="Times New Roman" w:hAnsi="Times New Roman" w:cs="Times New Roman"/>
          <w:sz w:val="24"/>
          <w:szCs w:val="24"/>
          <w:lang w:val="en-US"/>
        </w:rPr>
        <w:t xml:space="preserve">The scenario method in urban planning. 2022. URL: </w:t>
      </w:r>
      <w:hyperlink r:id="rId12" w:history="1">
        <w:r w:rsidRPr="00771A3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https://www.researchgate.net/publication/276321581_The_scenario_method_in_urban_planning</w:t>
        </w:r>
      </w:hyperlink>
    </w:p>
    <w:p w:rsidR="009C5E81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Are land use conflicts a barrier to sustainable city development? Evidence from </w:t>
      </w:r>
      <w:proofErr w:type="spellStart"/>
      <w:r w:rsidRPr="00F24FA1">
        <w:rPr>
          <w:rFonts w:ascii="Times New Roman" w:hAnsi="Times New Roman" w:cs="Times New Roman"/>
          <w:sz w:val="24"/>
          <w:szCs w:val="24"/>
          <w:lang w:val="en-US"/>
        </w:rPr>
        <w:t>Chattogram</w:t>
      </w:r>
      <w:proofErr w:type="spellEnd"/>
      <w:r w:rsidRPr="00F24FA1">
        <w:rPr>
          <w:rFonts w:ascii="Times New Roman" w:hAnsi="Times New Roman" w:cs="Times New Roman"/>
          <w:sz w:val="24"/>
          <w:szCs w:val="24"/>
          <w:lang w:val="en-US"/>
        </w:rPr>
        <w:t xml:space="preserve"> District of Bangladesh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2025. URL: </w:t>
      </w:r>
      <w:hyperlink r:id="rId13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https://www.researchgate.net/publication/388926768_Are_land_use_conflicts_a_barrier_to_sustainable_city_development_Evidence_from_Chattogram_District_of_Bangladesh</w:t>
        </w:r>
      </w:hyperlink>
    </w:p>
    <w:p w:rsidR="009C5E81" w:rsidRDefault="009C5E81" w:rsidP="009C5E81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Pr="00F24FA1">
        <w:rPr>
          <w:rFonts w:ascii="Times New Roman" w:hAnsi="Times New Roman" w:cs="Times New Roman"/>
          <w:sz w:val="24"/>
          <w:szCs w:val="24"/>
          <w:lang w:val="en-US"/>
        </w:rPr>
        <w:t>Conflicts in urban peripheries in Europe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2023. URL: </w:t>
      </w:r>
      <w:hyperlink r:id="rId14" w:history="1">
        <w:r w:rsidRPr="00DF7F7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https://www.researchgate.net/publication/373236871_Conflicts_in_urban_peripheries_in_Europe</w:t>
        </w:r>
      </w:hyperlink>
    </w:p>
    <w:p w:rsidR="00A82C0E" w:rsidRPr="009C5E81" w:rsidRDefault="00A82C0E" w:rsidP="00A82C0E">
      <w:pPr>
        <w:ind w:left="-567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A82C0E" w:rsidRPr="009C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0E"/>
    <w:rsid w:val="0002253B"/>
    <w:rsid w:val="00044A91"/>
    <w:rsid w:val="000613DB"/>
    <w:rsid w:val="000647A9"/>
    <w:rsid w:val="00072CCF"/>
    <w:rsid w:val="0010042F"/>
    <w:rsid w:val="0017643F"/>
    <w:rsid w:val="00203D58"/>
    <w:rsid w:val="002E1E89"/>
    <w:rsid w:val="003A08CA"/>
    <w:rsid w:val="00434629"/>
    <w:rsid w:val="0045205D"/>
    <w:rsid w:val="004935B8"/>
    <w:rsid w:val="00522F41"/>
    <w:rsid w:val="005A4C13"/>
    <w:rsid w:val="005D0A40"/>
    <w:rsid w:val="005F0A02"/>
    <w:rsid w:val="00617647"/>
    <w:rsid w:val="00622211"/>
    <w:rsid w:val="006D18C5"/>
    <w:rsid w:val="006F4137"/>
    <w:rsid w:val="0073199F"/>
    <w:rsid w:val="007E3759"/>
    <w:rsid w:val="007F6611"/>
    <w:rsid w:val="00862AE2"/>
    <w:rsid w:val="008C7386"/>
    <w:rsid w:val="009061C5"/>
    <w:rsid w:val="0097717F"/>
    <w:rsid w:val="009870F9"/>
    <w:rsid w:val="009C5E81"/>
    <w:rsid w:val="00A0063D"/>
    <w:rsid w:val="00A5493D"/>
    <w:rsid w:val="00A62A72"/>
    <w:rsid w:val="00A75CA9"/>
    <w:rsid w:val="00A82C0E"/>
    <w:rsid w:val="00AD3EFC"/>
    <w:rsid w:val="00B57B39"/>
    <w:rsid w:val="00B66416"/>
    <w:rsid w:val="00BA18D5"/>
    <w:rsid w:val="00BC00D6"/>
    <w:rsid w:val="00C06C6A"/>
    <w:rsid w:val="00C16F09"/>
    <w:rsid w:val="00C96081"/>
    <w:rsid w:val="00D26A36"/>
    <w:rsid w:val="00D33E61"/>
    <w:rsid w:val="00D427E9"/>
    <w:rsid w:val="00DA5E6C"/>
    <w:rsid w:val="00DB4432"/>
    <w:rsid w:val="00DD76F0"/>
    <w:rsid w:val="00EB26BE"/>
    <w:rsid w:val="00EF569D"/>
    <w:rsid w:val="00F771D2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D8EC"/>
  <w15:chartTrackingRefBased/>
  <w15:docId w15:val="{75693EA1-FCFB-40C8-89AC-1566FFA4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researchgate.net/publication/388926768_Are_land_use_conflicts_a_barrier_to_sustainable_city_development_Evidence_from_Chattogram_District_of_Banglades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researchgate.net/publication/276321581_The_scenario_method_in_urban_plann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esearchgate.net/publication/257212810_Exploring_venue-based_city-to-city_similarity_measures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doi.org/10.3390/ijgi1011073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esearchgate.net/publication/358646626_A_Similarity_Approach_to_Cities_and_Features" TargetMode="External"/><Relationship Id="rId14" Type="http://schemas.openxmlformats.org/officeDocument/2006/relationships/hyperlink" Target="https://www.researchgate.net/publication/373236871_Conflicts_in_urban_peripheries_in_Euro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26</cp:revision>
  <dcterms:created xsi:type="dcterms:W3CDTF">2025-08-24T07:13:00Z</dcterms:created>
  <dcterms:modified xsi:type="dcterms:W3CDTF">2025-08-28T09:03:00Z</dcterms:modified>
</cp:coreProperties>
</file>