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82C0E" w:rsidRDefault="00A82C0E" w:rsidP="00A82C0E">
      <w:pPr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Актуальность.</w:t>
      </w:r>
      <w:r>
        <w:rPr>
          <w:rFonts w:ascii="Times New Roman" w:hAnsi="Times New Roman" w:cs="Times New Roman"/>
          <w:sz w:val="26"/>
          <w:szCs w:val="26"/>
        </w:rPr>
        <w:t xml:space="preserve"> В настоящий момент оценка</w:t>
      </w:r>
      <w:r w:rsidRPr="006C66D2">
        <w:rPr>
          <w:rFonts w:ascii="Times New Roman" w:hAnsi="Times New Roman" w:cs="Times New Roman"/>
          <w:sz w:val="26"/>
          <w:szCs w:val="26"/>
        </w:rPr>
        <w:t xml:space="preserve"> похожести городов (</w:t>
      </w:r>
      <w:r>
        <w:rPr>
          <w:rFonts w:ascii="Times New Roman" w:hAnsi="Times New Roman" w:cs="Times New Roman"/>
          <w:sz w:val="26"/>
          <w:szCs w:val="26"/>
        </w:rPr>
        <w:t>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</w:t>
      </w:r>
      <w:r w:rsidRPr="006C66D2">
        <w:rPr>
          <w:rFonts w:ascii="Times New Roman" w:hAnsi="Times New Roman" w:cs="Times New Roman"/>
          <w:sz w:val="26"/>
          <w:szCs w:val="26"/>
        </w:rPr>
        <w:t xml:space="preserve"> [1</w:t>
      </w:r>
      <w:r>
        <w:rPr>
          <w:rFonts w:ascii="Times New Roman" w:hAnsi="Times New Roman" w:cs="Times New Roman"/>
          <w:sz w:val="26"/>
          <w:szCs w:val="26"/>
        </w:rPr>
        <w:t>, 2, 3, 4</w:t>
      </w:r>
      <w:r w:rsidRPr="006C66D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</w:t>
      </w:r>
      <w:r w:rsidRPr="00A240D5">
        <w:rPr>
          <w:rFonts w:ascii="Times New Roman" w:hAnsi="Times New Roman" w:cs="Times New Roman"/>
          <w:sz w:val="26"/>
          <w:szCs w:val="26"/>
        </w:rPr>
        <w:t>[4].</w:t>
      </w:r>
      <w:r>
        <w:rPr>
          <w:rFonts w:ascii="Times New Roman" w:hAnsi="Times New Roman" w:cs="Times New Roman"/>
          <w:sz w:val="26"/>
          <w:szCs w:val="26"/>
        </w:rPr>
        <w:t xml:space="preserve"> В свою очередь в градостроительной сфере большое значение уделяется социальным конфликтам, возникающим в рамках реализации тех или иных проектов </w:t>
      </w:r>
      <w:r w:rsidRPr="00F24FA1">
        <w:rPr>
          <w:rFonts w:ascii="Times New Roman" w:hAnsi="Times New Roman" w:cs="Times New Roman"/>
          <w:sz w:val="26"/>
          <w:szCs w:val="26"/>
        </w:rPr>
        <w:t xml:space="preserve">[5, 6]. </w:t>
      </w:r>
      <w:r w:rsidR="008C7386">
        <w:rPr>
          <w:rFonts w:ascii="Times New Roman" w:hAnsi="Times New Roman" w:cs="Times New Roman"/>
          <w:sz w:val="26"/>
          <w:szCs w:val="26"/>
        </w:rPr>
        <w:t>Таким образом, исследование</w:t>
      </w:r>
      <w:r w:rsidR="00522F41">
        <w:rPr>
          <w:rFonts w:ascii="Times New Roman" w:hAnsi="Times New Roman" w:cs="Times New Roman"/>
          <w:sz w:val="26"/>
          <w:szCs w:val="26"/>
        </w:rPr>
        <w:t xml:space="preserve"> социальных рисков</w:t>
      </w:r>
      <w:r>
        <w:rPr>
          <w:rFonts w:ascii="Times New Roman" w:hAnsi="Times New Roman" w:cs="Times New Roman"/>
          <w:sz w:val="26"/>
          <w:szCs w:val="26"/>
        </w:rPr>
        <w:t xml:space="preserve"> является актуальной задачей как в градостроительной сфере, так и в области социально-экономического планирования.</w:t>
      </w:r>
    </w:p>
    <w:p w:rsidR="009C5E81" w:rsidRP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522F41">
        <w:rPr>
          <w:rFonts w:ascii="Times New Roman" w:hAnsi="Times New Roman" w:cs="Times New Roman"/>
          <w:sz w:val="26"/>
          <w:szCs w:val="26"/>
        </w:rPr>
        <w:t xml:space="preserve">как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</w:t>
      </w:r>
      <w:r w:rsidR="00522F41">
        <w:rPr>
          <w:rFonts w:ascii="Times New Roman" w:hAnsi="Times New Roman" w:cs="Times New Roman"/>
          <w:sz w:val="26"/>
          <w:szCs w:val="26"/>
        </w:rPr>
        <w:t>, так</w:t>
      </w:r>
      <w:r w:rsidR="008C7386">
        <w:rPr>
          <w:rFonts w:ascii="Times New Roman" w:hAnsi="Times New Roman" w:cs="Times New Roman"/>
          <w:sz w:val="26"/>
          <w:szCs w:val="26"/>
        </w:rPr>
        <w:t xml:space="preserve">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  <w:r w:rsidR="007E37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DD76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DD76F0">
        <w:rPr>
          <w:rFonts w:ascii="Times New Roman" w:hAnsi="Times New Roman" w:cs="Times New Roman"/>
          <w:sz w:val="26"/>
          <w:szCs w:val="26"/>
        </w:rPr>
        <w:t xml:space="preserve">Непосредственным </w:t>
      </w:r>
      <w:r w:rsidR="008C7386">
        <w:rPr>
          <w:rFonts w:ascii="Times New Roman" w:hAnsi="Times New Roman" w:cs="Times New Roman"/>
          <w:sz w:val="26"/>
          <w:szCs w:val="26"/>
        </w:rPr>
        <w:t>источником показателей</w:t>
      </w:r>
      <w:r w:rsidR="00DD76F0">
        <w:rPr>
          <w:rFonts w:ascii="Times New Roman" w:hAnsi="Times New Roman" w:cs="Times New Roman"/>
          <w:sz w:val="26"/>
          <w:szCs w:val="26"/>
        </w:rPr>
        <w:t>, характерных для социального конфликта,</w:t>
      </w:r>
      <w:r w:rsidR="008C7386">
        <w:rPr>
          <w:rFonts w:ascii="Times New Roman" w:hAnsi="Times New Roman" w:cs="Times New Roman"/>
          <w:sz w:val="26"/>
          <w:szCs w:val="26"/>
        </w:rPr>
        <w:t xml:space="preserve"> является состояние определенного МО в пер</w:t>
      </w:r>
      <w:r w:rsidR="00DD76F0">
        <w:rPr>
          <w:rFonts w:ascii="Times New Roman" w:hAnsi="Times New Roman" w:cs="Times New Roman"/>
          <w:sz w:val="26"/>
          <w:szCs w:val="26"/>
        </w:rPr>
        <w:t>иод возникновения конфликтной ситуации</w:t>
      </w:r>
      <w:r w:rsidR="008C7386">
        <w:rPr>
          <w:rFonts w:ascii="Times New Roman" w:hAnsi="Times New Roman" w:cs="Times New Roman"/>
          <w:sz w:val="26"/>
          <w:szCs w:val="26"/>
        </w:rPr>
        <w:t>.</w:t>
      </w:r>
      <w:r w:rsidR="00DD76F0">
        <w:rPr>
          <w:rFonts w:ascii="Times New Roman" w:hAnsi="Times New Roman" w:cs="Times New Roman"/>
          <w:sz w:val="26"/>
          <w:szCs w:val="26"/>
        </w:rPr>
        <w:t xml:space="preserve"> Таким образом, фундаментальной </w:t>
      </w:r>
      <w:r w:rsidR="00DD76F0">
        <w:rPr>
          <w:rFonts w:ascii="Times New Roman" w:hAnsi="Times New Roman" w:cs="Times New Roman"/>
          <w:sz w:val="26"/>
          <w:szCs w:val="26"/>
        </w:rPr>
        <w:lastRenderedPageBreak/>
        <w:t>составляющей рассматр</w:t>
      </w:r>
      <w:r w:rsidR="00C96081">
        <w:rPr>
          <w:rFonts w:ascii="Times New Roman" w:hAnsi="Times New Roman" w:cs="Times New Roman"/>
          <w:sz w:val="26"/>
          <w:szCs w:val="26"/>
        </w:rPr>
        <w:t>иваемого подхода является набор МО (конфликтов)</w:t>
      </w:r>
      <w:r w:rsidR="00522F41">
        <w:rPr>
          <w:rFonts w:ascii="Times New Roman" w:hAnsi="Times New Roman" w:cs="Times New Roman"/>
          <w:sz w:val="26"/>
          <w:szCs w:val="26"/>
        </w:rPr>
        <w:t>, относительно которых и будет оцениваться похожесть.</w:t>
      </w:r>
    </w:p>
    <w:p w:rsidR="009C5E81" w:rsidRDefault="0010042F" w:rsidP="00EB26B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сформирован набор наиболее резонансных социальных конфликтов в РФ в период с 2013 по 2023 год. Набор включает в себя 21 конфликт в различных муниципальных образованиях, которые сопровождались массовым собранием людей и широкой оглаской в СМИ. Отбор </w:t>
      </w:r>
      <w:r w:rsidR="00EB26BE">
        <w:rPr>
          <w:rFonts w:ascii="Times New Roman" w:hAnsi="Times New Roman" w:cs="Times New Roman"/>
          <w:sz w:val="26"/>
          <w:szCs w:val="26"/>
        </w:rPr>
        <w:t>именно острых</w:t>
      </w:r>
      <w:r>
        <w:rPr>
          <w:rFonts w:ascii="Times New Roman" w:hAnsi="Times New Roman" w:cs="Times New Roman"/>
          <w:sz w:val="26"/>
          <w:szCs w:val="26"/>
        </w:rPr>
        <w:t xml:space="preserve"> конфликтов связан с тем, что их анализ</w:t>
      </w:r>
      <w:r w:rsidR="00EB26BE">
        <w:rPr>
          <w:rFonts w:ascii="Times New Roman" w:hAnsi="Times New Roman" w:cs="Times New Roman"/>
          <w:sz w:val="26"/>
          <w:szCs w:val="26"/>
        </w:rPr>
        <w:t xml:space="preserve"> имеет потенциал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6BE">
        <w:rPr>
          <w:rFonts w:ascii="Times New Roman" w:hAnsi="Times New Roman" w:cs="Times New Roman"/>
          <w:sz w:val="26"/>
          <w:szCs w:val="26"/>
        </w:rPr>
        <w:t xml:space="preserve">ярко </w:t>
      </w:r>
      <w:r>
        <w:rPr>
          <w:rFonts w:ascii="Times New Roman" w:hAnsi="Times New Roman" w:cs="Times New Roman"/>
          <w:sz w:val="26"/>
          <w:szCs w:val="26"/>
        </w:rPr>
        <w:t xml:space="preserve">продемонстрировать </w:t>
      </w:r>
      <w:r w:rsidR="00EB26BE">
        <w:rPr>
          <w:rFonts w:ascii="Times New Roman" w:hAnsi="Times New Roman" w:cs="Times New Roman"/>
          <w:sz w:val="26"/>
          <w:szCs w:val="26"/>
        </w:rPr>
        <w:t>тенденции социально-экономических и демографических индикаторов, предрасполагающих к возникновению социальной напряжённости. То есть эти примеры можно рассматривать в качестве локальных «экстремумов» абстрактной функции, отражающей социальный конфликт.</w:t>
      </w:r>
    </w:p>
    <w:p w:rsidR="00BC00D6" w:rsidRPr="009061C5" w:rsidRDefault="0045205D" w:rsidP="0045205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ниже проиллюстрированы демографические данные этих МО на момент социального конфликта (см. рис. 1). </w:t>
      </w:r>
      <w:r>
        <w:rPr>
          <w:rFonts w:ascii="Times New Roman" w:hAnsi="Times New Roman" w:cs="Times New Roman"/>
          <w:sz w:val="26"/>
          <w:szCs w:val="26"/>
        </w:rPr>
        <w:t>Отобранные конфликты были классифицированы по трём группам: «анти-мусорные», «этнические» и «анти-промышленные».</w:t>
      </w:r>
      <w:r>
        <w:rPr>
          <w:rFonts w:ascii="Times New Roman" w:hAnsi="Times New Roman" w:cs="Times New Roman"/>
          <w:sz w:val="26"/>
          <w:szCs w:val="26"/>
        </w:rPr>
        <w:t xml:space="preserve"> Так, на рисунке 1 наблюдаются некоторые отличительные особенности конфликтов. Например, мун. образования, в которых имели место этнические конфликты, отличаются наибольшей долей молодежи среди населения (возрастные группы 20-24, 25-29 и 30-34, см. рис. 1). </w:t>
      </w:r>
    </w:p>
    <w:p w:rsidR="00BA18D5" w:rsidRDefault="0045205D" w:rsidP="005F0A02">
      <w:pPr>
        <w:spacing w:after="0"/>
        <w:ind w:left="-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9.5pt">
            <v:imagedata r:id="rId4" o:title="Снимок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Сравнительный анализ демографической структуры на момент возникновения социального конфликта определенного типа</w:t>
      </w:r>
    </w:p>
    <w:p w:rsidR="0017643F" w:rsidRDefault="005F0A02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муниципальных образованиях с «анти-мусорными» конфликтами наблюдается иная картина, а именно наименьшая доля молодежи в населении (см. рис. 1). При этом эти МО также отличаются высокой долей возрастного населения (группы 60-64, 65-69).</w:t>
      </w:r>
    </w:p>
    <w:p w:rsidR="005F0A02" w:rsidRPr="00C06C6A" w:rsidRDefault="00072CCF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рассмотрение социально-экономического состояния также можно наблюдать некоторые тенденции. Так, на рисунке 2 видно, что в развлекательной и сельскохозяйственной сфере МО, отличившееся этническим конфликтом, имеют наихудшие показатели, тогда как </w:t>
      </w:r>
      <w:r w:rsidR="00C06C6A">
        <w:rPr>
          <w:rFonts w:ascii="Times New Roman" w:hAnsi="Times New Roman" w:cs="Times New Roman"/>
          <w:sz w:val="26"/>
          <w:szCs w:val="26"/>
        </w:rPr>
        <w:t xml:space="preserve">в МО с другими конфликтами </w:t>
      </w:r>
      <w:r>
        <w:rPr>
          <w:rFonts w:ascii="Times New Roman" w:hAnsi="Times New Roman" w:cs="Times New Roman"/>
          <w:sz w:val="26"/>
          <w:szCs w:val="26"/>
        </w:rPr>
        <w:t xml:space="preserve">по этим показателям </w:t>
      </w:r>
      <w:r w:rsidR="00C06C6A">
        <w:rPr>
          <w:rFonts w:ascii="Times New Roman" w:hAnsi="Times New Roman" w:cs="Times New Roman"/>
          <w:sz w:val="26"/>
          <w:szCs w:val="26"/>
        </w:rPr>
        <w:t>более благоприятная ситуация. В особенности это касается МО с «анти-мусорными» конфликтами, которые, судя по данным, наиболее обеспечены</w:t>
      </w:r>
      <w:r w:rsidR="00C06C6A" w:rsidRPr="00C06C6A">
        <w:rPr>
          <w:rFonts w:ascii="Times New Roman" w:hAnsi="Times New Roman" w:cs="Times New Roman"/>
          <w:sz w:val="26"/>
          <w:szCs w:val="26"/>
        </w:rPr>
        <w:t xml:space="preserve"> (</w:t>
      </w:r>
      <w:r w:rsidR="00C06C6A">
        <w:rPr>
          <w:rFonts w:ascii="Times New Roman" w:hAnsi="Times New Roman" w:cs="Times New Roman"/>
          <w:sz w:val="26"/>
          <w:szCs w:val="26"/>
        </w:rPr>
        <w:t>см. рис. 2).</w:t>
      </w:r>
    </w:p>
    <w:p w:rsidR="0017643F" w:rsidRDefault="0045205D" w:rsidP="006F4137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6" type="#_x0000_t75" style="width:468pt;height:147pt">
            <v:imagedata r:id="rId5" o:title="Снимок2"/>
          </v:shape>
        </w:pict>
      </w:r>
    </w:p>
    <w:p w:rsidR="006D18C5" w:rsidRDefault="0017643F" w:rsidP="000613DB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конфликта определенного типа</w:t>
      </w:r>
    </w:p>
    <w:p w:rsidR="00BA18D5" w:rsidRPr="006F4137" w:rsidRDefault="006D18C5" w:rsidP="006F4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3DB">
        <w:rPr>
          <w:rFonts w:ascii="Times New Roman" w:hAnsi="Times New Roman" w:cs="Times New Roman"/>
          <w:b/>
          <w:i/>
          <w:color w:val="FF0000"/>
          <w:sz w:val="26"/>
          <w:szCs w:val="26"/>
        </w:rPr>
        <w:t>Главный вывод.</w:t>
      </w:r>
      <w:r w:rsidRPr="000613D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="00DD76F0">
        <w:rPr>
          <w:rFonts w:ascii="Times New Roman" w:hAnsi="Times New Roman" w:cs="Times New Roman"/>
          <w:sz w:val="26"/>
          <w:szCs w:val="26"/>
        </w:rPr>
        <w:t>наличие</w:t>
      </w:r>
      <w:r w:rsidR="00DB4432">
        <w:rPr>
          <w:rFonts w:ascii="Times New Roman" w:hAnsi="Times New Roman" w:cs="Times New Roman"/>
          <w:sz w:val="26"/>
          <w:szCs w:val="26"/>
        </w:rPr>
        <w:t xml:space="preserve"> подобных зависимостей указывает на потенциальную пользу использования оценки похожести этих параметров для вычисления относительной вероятности риска социального конфликта. </w:t>
      </w:r>
    </w:p>
    <w:p w:rsidR="00A0063D" w:rsidRPr="00A82C0E" w:rsidRDefault="00A82C0E" w:rsidP="00A82C0E">
      <w:pPr>
        <w:ind w:left="-567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t xml:space="preserve">Критерий похожести. </w:t>
      </w:r>
      <w:bookmarkStart w:id="0" w:name="_GoBack"/>
      <w:bookmarkEnd w:id="0"/>
    </w:p>
    <w:p w:rsidR="00A82C0E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</w:rPr>
      </w:pPr>
    </w:p>
    <w:p w:rsidR="00A82C0E" w:rsidRPr="00A82C0E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A82C0E" w:rsidRPr="00A82C0E" w:rsidRDefault="00C16F09" w:rsidP="00A82C0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82C0E" w:rsidRDefault="00A82C0E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DA5E6C" w:rsidRDefault="00DA5E6C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17643F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t>Источники</w:t>
      </w:r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2E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7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8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0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1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A82C0E" w:rsidRPr="009C5E81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0613DB"/>
    <w:rsid w:val="00072CCF"/>
    <w:rsid w:val="0010042F"/>
    <w:rsid w:val="0017643F"/>
    <w:rsid w:val="00203D58"/>
    <w:rsid w:val="0045205D"/>
    <w:rsid w:val="00522F41"/>
    <w:rsid w:val="005F0A02"/>
    <w:rsid w:val="006D18C5"/>
    <w:rsid w:val="006F4137"/>
    <w:rsid w:val="007E3759"/>
    <w:rsid w:val="007F6611"/>
    <w:rsid w:val="00862AE2"/>
    <w:rsid w:val="008C7386"/>
    <w:rsid w:val="009061C5"/>
    <w:rsid w:val="009C5E81"/>
    <w:rsid w:val="00A0063D"/>
    <w:rsid w:val="00A82C0E"/>
    <w:rsid w:val="00BA18D5"/>
    <w:rsid w:val="00BC00D6"/>
    <w:rsid w:val="00C06C6A"/>
    <w:rsid w:val="00C16F09"/>
    <w:rsid w:val="00C96081"/>
    <w:rsid w:val="00DA5E6C"/>
    <w:rsid w:val="00DB4432"/>
    <w:rsid w:val="00DD76F0"/>
    <w:rsid w:val="00EB26BE"/>
    <w:rsid w:val="00F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41F6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7212810_Exploring_venue-based_city-to-city_similarity_measur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ijgi1011073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58646626_A_Similarity_Approach_to_Cities_and_Features" TargetMode="External"/><Relationship Id="rId11" Type="http://schemas.openxmlformats.org/officeDocument/2006/relationships/hyperlink" Target="https://www.researchgate.net/publication/373236871_Conflicts_in_urban_peripheries_in_Europ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276321581_The_scenario_method_in_urban_plan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14</cp:revision>
  <dcterms:created xsi:type="dcterms:W3CDTF">2025-08-24T07:13:00Z</dcterms:created>
  <dcterms:modified xsi:type="dcterms:W3CDTF">2025-08-25T11:47:00Z</dcterms:modified>
</cp:coreProperties>
</file>