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0E" w:rsidRPr="007E3759" w:rsidRDefault="00A82C0E" w:rsidP="00A82C0E">
      <w:pPr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7E3759">
        <w:rPr>
          <w:rFonts w:ascii="Times New Roman" w:hAnsi="Times New Roman" w:cs="Times New Roman"/>
          <w:b/>
          <w:i/>
          <w:sz w:val="26"/>
          <w:szCs w:val="26"/>
        </w:rPr>
        <w:t>Метод оценки риска социального конфликта на основе критерия подобия</w:t>
      </w:r>
    </w:p>
    <w:p w:rsidR="00A82C0E" w:rsidRDefault="00A82C0E" w:rsidP="00A82C0E">
      <w:pPr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9C5E81" w:rsidRDefault="009C5E81" w:rsidP="009C5E8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C5E81">
        <w:rPr>
          <w:rFonts w:ascii="Times New Roman" w:hAnsi="Times New Roman" w:cs="Times New Roman"/>
          <w:b/>
          <w:i/>
          <w:sz w:val="26"/>
          <w:szCs w:val="26"/>
        </w:rPr>
        <w:t>Актуальность.</w:t>
      </w:r>
      <w:r>
        <w:rPr>
          <w:rFonts w:ascii="Times New Roman" w:hAnsi="Times New Roman" w:cs="Times New Roman"/>
          <w:sz w:val="26"/>
          <w:szCs w:val="26"/>
        </w:rPr>
        <w:t xml:space="preserve"> В настоящий момент оценка</w:t>
      </w:r>
      <w:r w:rsidRPr="006C66D2">
        <w:rPr>
          <w:rFonts w:ascii="Times New Roman" w:hAnsi="Times New Roman" w:cs="Times New Roman"/>
          <w:sz w:val="26"/>
          <w:szCs w:val="26"/>
        </w:rPr>
        <w:t xml:space="preserve"> похожести городов (</w:t>
      </w:r>
      <w:r>
        <w:rPr>
          <w:rFonts w:ascii="Times New Roman" w:hAnsi="Times New Roman" w:cs="Times New Roman"/>
          <w:sz w:val="26"/>
          <w:szCs w:val="26"/>
        </w:rPr>
        <w:t>муниципальных образований) является актуальной проблемой и может применяться в различных задачах, затрагивающих инфраструктурные, архитектурные, социальные и другие вопросы</w:t>
      </w:r>
      <w:r w:rsidRPr="006C66D2">
        <w:rPr>
          <w:rFonts w:ascii="Times New Roman" w:hAnsi="Times New Roman" w:cs="Times New Roman"/>
          <w:sz w:val="26"/>
          <w:szCs w:val="26"/>
        </w:rPr>
        <w:t xml:space="preserve"> [1</w:t>
      </w:r>
      <w:r>
        <w:rPr>
          <w:rFonts w:ascii="Times New Roman" w:hAnsi="Times New Roman" w:cs="Times New Roman"/>
          <w:sz w:val="26"/>
          <w:szCs w:val="26"/>
        </w:rPr>
        <w:t>, 2, 3, 4</w:t>
      </w:r>
      <w:r w:rsidRPr="006C66D2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. Актуальность данного исследовательского направления в первую очередь связана с возможностью использования оценки подобия для решения задач планирования в градостроительной сфере </w:t>
      </w:r>
      <w:r w:rsidRPr="00A240D5">
        <w:rPr>
          <w:rFonts w:ascii="Times New Roman" w:hAnsi="Times New Roman" w:cs="Times New Roman"/>
          <w:sz w:val="26"/>
          <w:szCs w:val="26"/>
        </w:rPr>
        <w:t>[4].</w:t>
      </w:r>
      <w:r>
        <w:rPr>
          <w:rFonts w:ascii="Times New Roman" w:hAnsi="Times New Roman" w:cs="Times New Roman"/>
          <w:sz w:val="26"/>
          <w:szCs w:val="26"/>
        </w:rPr>
        <w:t xml:space="preserve"> В свою очередь в градостроительной сфере большое значение уделяется социальным конфликтам, возникающим в рамках реализации тех или иных проектов </w:t>
      </w:r>
      <w:r w:rsidRPr="00F24FA1">
        <w:rPr>
          <w:rFonts w:ascii="Times New Roman" w:hAnsi="Times New Roman" w:cs="Times New Roman"/>
          <w:sz w:val="26"/>
          <w:szCs w:val="26"/>
        </w:rPr>
        <w:t xml:space="preserve">[5, 6]. </w:t>
      </w:r>
      <w:r w:rsidR="008C7386">
        <w:rPr>
          <w:rFonts w:ascii="Times New Roman" w:hAnsi="Times New Roman" w:cs="Times New Roman"/>
          <w:sz w:val="26"/>
          <w:szCs w:val="26"/>
        </w:rPr>
        <w:t>Таким образом, исследование</w:t>
      </w:r>
      <w:r>
        <w:rPr>
          <w:rFonts w:ascii="Times New Roman" w:hAnsi="Times New Roman" w:cs="Times New Roman"/>
          <w:sz w:val="26"/>
          <w:szCs w:val="26"/>
        </w:rPr>
        <w:t xml:space="preserve"> социальных рисков также является актуальной задачей как в градостроительной сфере, так и в области социально-экономического планирования.</w:t>
      </w:r>
    </w:p>
    <w:p w:rsidR="009C5E81" w:rsidRPr="009C5E81" w:rsidRDefault="009C5E81" w:rsidP="009C5E8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C5E81">
        <w:rPr>
          <w:rFonts w:ascii="Times New Roman" w:hAnsi="Times New Roman" w:cs="Times New Roman"/>
          <w:b/>
          <w:i/>
          <w:sz w:val="26"/>
          <w:szCs w:val="26"/>
        </w:rPr>
        <w:t>Цель исследования.</w:t>
      </w:r>
      <w:r>
        <w:rPr>
          <w:rFonts w:ascii="Times New Roman" w:hAnsi="Times New Roman" w:cs="Times New Roman"/>
          <w:sz w:val="26"/>
          <w:szCs w:val="26"/>
        </w:rPr>
        <w:t xml:space="preserve"> Целью исследования является разработка метода оценки и/или прогноза социального риска для произвольного муниципального образования. </w:t>
      </w:r>
      <w:r w:rsidR="00A82C0E">
        <w:rPr>
          <w:rFonts w:ascii="Times New Roman" w:hAnsi="Times New Roman" w:cs="Times New Roman"/>
          <w:sz w:val="26"/>
          <w:szCs w:val="26"/>
        </w:rPr>
        <w:t xml:space="preserve">Суть </w:t>
      </w:r>
      <w:r>
        <w:rPr>
          <w:rFonts w:ascii="Times New Roman" w:hAnsi="Times New Roman" w:cs="Times New Roman"/>
          <w:sz w:val="26"/>
          <w:szCs w:val="26"/>
        </w:rPr>
        <w:t xml:space="preserve">предлагаемого </w:t>
      </w:r>
      <w:r w:rsidR="00A82C0E">
        <w:rPr>
          <w:rFonts w:ascii="Times New Roman" w:hAnsi="Times New Roman" w:cs="Times New Roman"/>
          <w:sz w:val="26"/>
          <w:szCs w:val="26"/>
        </w:rPr>
        <w:t xml:space="preserve">подхода заключается </w:t>
      </w:r>
      <w:r w:rsidR="00203D58">
        <w:rPr>
          <w:rFonts w:ascii="Times New Roman" w:hAnsi="Times New Roman" w:cs="Times New Roman"/>
          <w:sz w:val="26"/>
          <w:szCs w:val="26"/>
        </w:rPr>
        <w:t>в оценке похожести</w:t>
      </w:r>
      <w:r w:rsidR="008C7386">
        <w:rPr>
          <w:rFonts w:ascii="Times New Roman" w:hAnsi="Times New Roman" w:cs="Times New Roman"/>
          <w:sz w:val="26"/>
          <w:szCs w:val="26"/>
        </w:rPr>
        <w:t xml:space="preserve"> </w:t>
      </w:r>
      <w:r w:rsidR="00203D58">
        <w:rPr>
          <w:rFonts w:ascii="Times New Roman" w:hAnsi="Times New Roman" w:cs="Times New Roman"/>
          <w:sz w:val="26"/>
          <w:szCs w:val="26"/>
        </w:rPr>
        <w:t>соци</w:t>
      </w:r>
      <w:r w:rsidR="008C7386">
        <w:rPr>
          <w:rFonts w:ascii="Times New Roman" w:hAnsi="Times New Roman" w:cs="Times New Roman"/>
          <w:sz w:val="26"/>
          <w:szCs w:val="26"/>
        </w:rPr>
        <w:t>ально-экономического состояния и</w:t>
      </w:r>
      <w:r w:rsidR="00203D58">
        <w:rPr>
          <w:rFonts w:ascii="Times New Roman" w:hAnsi="Times New Roman" w:cs="Times New Roman"/>
          <w:sz w:val="26"/>
          <w:szCs w:val="26"/>
        </w:rPr>
        <w:t xml:space="preserve"> структуры населения (человеческого капитала) произвольно</w:t>
      </w:r>
      <w:r w:rsidR="00F771D2">
        <w:rPr>
          <w:rFonts w:ascii="Times New Roman" w:hAnsi="Times New Roman" w:cs="Times New Roman"/>
          <w:sz w:val="26"/>
          <w:szCs w:val="26"/>
        </w:rPr>
        <w:t>го муниципального образования</w:t>
      </w:r>
      <w:r w:rsidR="0002253B">
        <w:rPr>
          <w:rFonts w:ascii="Times New Roman" w:hAnsi="Times New Roman" w:cs="Times New Roman"/>
          <w:sz w:val="26"/>
          <w:szCs w:val="26"/>
        </w:rPr>
        <w:t xml:space="preserve"> (МО)</w:t>
      </w:r>
      <w:r w:rsidR="00F771D2">
        <w:rPr>
          <w:rFonts w:ascii="Times New Roman" w:hAnsi="Times New Roman" w:cs="Times New Roman"/>
          <w:sz w:val="26"/>
          <w:szCs w:val="26"/>
        </w:rPr>
        <w:t xml:space="preserve"> </w:t>
      </w:r>
      <w:r w:rsidR="00203D58">
        <w:rPr>
          <w:rFonts w:ascii="Times New Roman" w:hAnsi="Times New Roman" w:cs="Times New Roman"/>
          <w:sz w:val="26"/>
          <w:szCs w:val="26"/>
        </w:rPr>
        <w:t xml:space="preserve">к некоторым показателям, </w:t>
      </w:r>
      <w:r w:rsidR="00F771D2">
        <w:rPr>
          <w:rFonts w:ascii="Times New Roman" w:hAnsi="Times New Roman" w:cs="Times New Roman"/>
          <w:sz w:val="26"/>
          <w:szCs w:val="26"/>
        </w:rPr>
        <w:t xml:space="preserve">характерным </w:t>
      </w:r>
      <w:r w:rsidR="00203D58">
        <w:rPr>
          <w:rFonts w:ascii="Times New Roman" w:hAnsi="Times New Roman" w:cs="Times New Roman"/>
          <w:sz w:val="26"/>
          <w:szCs w:val="26"/>
        </w:rPr>
        <w:t xml:space="preserve">для возникновения </w:t>
      </w:r>
      <w:r w:rsidR="00F771D2">
        <w:rPr>
          <w:rFonts w:ascii="Times New Roman" w:hAnsi="Times New Roman" w:cs="Times New Roman"/>
          <w:sz w:val="26"/>
          <w:szCs w:val="26"/>
        </w:rPr>
        <w:t>различного типа социальных</w:t>
      </w:r>
      <w:r w:rsidR="00203D58">
        <w:rPr>
          <w:rFonts w:ascii="Times New Roman" w:hAnsi="Times New Roman" w:cs="Times New Roman"/>
          <w:sz w:val="26"/>
          <w:szCs w:val="26"/>
        </w:rPr>
        <w:t xml:space="preserve"> конфликтов.</w:t>
      </w:r>
      <w:r w:rsidR="007E375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82C0E" w:rsidRPr="007F6611" w:rsidRDefault="009061C5" w:rsidP="007F661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Общий набор данных</w:t>
      </w:r>
      <w:r w:rsidR="00A82C0E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r w:rsidR="007F6611">
        <w:rPr>
          <w:rFonts w:ascii="Times New Roman" w:hAnsi="Times New Roman" w:cs="Times New Roman"/>
          <w:sz w:val="26"/>
          <w:szCs w:val="26"/>
        </w:rPr>
        <w:t xml:space="preserve">Исследуемый датасет включает в себя социально-экономические и демографические данные более 1800 муниципальных образований за период времени с 2014 по 2022 год. При этом данные </w:t>
      </w:r>
      <w:r w:rsidR="0002253B">
        <w:rPr>
          <w:rFonts w:ascii="Times New Roman" w:hAnsi="Times New Roman" w:cs="Times New Roman"/>
          <w:sz w:val="26"/>
          <w:szCs w:val="26"/>
        </w:rPr>
        <w:t>МО</w:t>
      </w:r>
      <w:r w:rsidR="007F6611">
        <w:rPr>
          <w:rFonts w:ascii="Times New Roman" w:hAnsi="Times New Roman" w:cs="Times New Roman"/>
          <w:sz w:val="26"/>
          <w:szCs w:val="26"/>
        </w:rPr>
        <w:t xml:space="preserve"> за отдельный год являются независимыми примерами в датасете</w:t>
      </w:r>
      <w:r w:rsidR="0002253B">
        <w:rPr>
          <w:rFonts w:ascii="Times New Roman" w:hAnsi="Times New Roman" w:cs="Times New Roman"/>
          <w:sz w:val="26"/>
          <w:szCs w:val="26"/>
        </w:rPr>
        <w:t>. Таким образом, итоговый</w:t>
      </w:r>
      <w:r w:rsidR="007F6611">
        <w:rPr>
          <w:rFonts w:ascii="Times New Roman" w:hAnsi="Times New Roman" w:cs="Times New Roman"/>
          <w:sz w:val="26"/>
          <w:szCs w:val="26"/>
        </w:rPr>
        <w:t xml:space="preserve"> набор включает в себя более 9000 примеров. </w:t>
      </w:r>
    </w:p>
    <w:p w:rsidR="00A82C0E" w:rsidRDefault="0002253B" w:rsidP="0002253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социально-экономические индикаторы, кроме показателей средних значений, нормированы на душу населения для лучшей оценки с точки зрения обеспеченности населения. Демографические данные также были нормированы как долевые значения конкретной когорты (возрастной группы) от общего числа </w:t>
      </w:r>
      <w:proofErr w:type="gramStart"/>
      <w:r>
        <w:rPr>
          <w:rFonts w:ascii="Times New Roman" w:hAnsi="Times New Roman" w:cs="Times New Roman"/>
          <w:sz w:val="26"/>
          <w:szCs w:val="26"/>
        </w:rPr>
        <w:t>населения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определенного МО, что позволяет оценивать человеческий капитал с позиции структуры, а не количества.</w:t>
      </w:r>
    </w:p>
    <w:p w:rsidR="009061C5" w:rsidRDefault="009061C5" w:rsidP="0002253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Набор социальных конфликтов. </w:t>
      </w:r>
      <w:r w:rsidR="008C7386">
        <w:rPr>
          <w:rFonts w:ascii="Times New Roman" w:hAnsi="Times New Roman" w:cs="Times New Roman"/>
          <w:sz w:val="26"/>
          <w:szCs w:val="26"/>
        </w:rPr>
        <w:t>Соответственно, непосредственным источником подобных показателей является состояние определенного МО в период времени, в котором произошел социальный конфликт.</w:t>
      </w:r>
    </w:p>
    <w:p w:rsidR="009C5E81" w:rsidRPr="009061C5" w:rsidRDefault="009C5E81" w:rsidP="0002253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BA18D5" w:rsidRDefault="0017643F" w:rsidP="00BA18D5">
      <w:pPr>
        <w:ind w:left="-567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5.25pt">
            <v:imagedata r:id="rId4" o:title="Снимок"/>
          </v:shape>
        </w:pict>
      </w:r>
    </w:p>
    <w:p w:rsidR="0017643F" w:rsidRPr="0017643F" w:rsidRDefault="0017643F" w:rsidP="0017643F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1. Сравнительный анализ демографической структуры на момент возникновения </w:t>
      </w:r>
      <w:r>
        <w:rPr>
          <w:rFonts w:ascii="Times New Roman" w:hAnsi="Times New Roman" w:cs="Times New Roman"/>
          <w:sz w:val="26"/>
          <w:szCs w:val="26"/>
        </w:rPr>
        <w:t>социального конфликта определенного типа</w:t>
      </w:r>
    </w:p>
    <w:p w:rsidR="0017643F" w:rsidRDefault="0017643F" w:rsidP="00BA18D5">
      <w:pPr>
        <w:ind w:left="-567"/>
        <w:rPr>
          <w:rFonts w:ascii="Times New Roman" w:hAnsi="Times New Roman" w:cs="Times New Roman"/>
          <w:b/>
          <w:i/>
          <w:sz w:val="26"/>
          <w:szCs w:val="26"/>
        </w:rPr>
      </w:pPr>
    </w:p>
    <w:p w:rsidR="0017643F" w:rsidRDefault="0017643F" w:rsidP="0017643F">
      <w:pPr>
        <w:ind w:left="-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 id="_x0000_i1026" type="#_x0000_t75" style="width:468pt;height:147pt">
            <v:imagedata r:id="rId5" o:title="Снимок2"/>
          </v:shape>
        </w:pict>
      </w:r>
    </w:p>
    <w:p w:rsidR="0017643F" w:rsidRPr="0017643F" w:rsidRDefault="0017643F" w:rsidP="0017643F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2. Сравнительный анализ социально-экономических факторов на момент возникновения социального конфликта определенного типа</w:t>
      </w:r>
    </w:p>
    <w:p w:rsidR="006D18C5" w:rsidRDefault="006D18C5" w:rsidP="00DB443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BA18D5" w:rsidRPr="00DB4432" w:rsidRDefault="006D18C5" w:rsidP="00DB443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D18C5">
        <w:rPr>
          <w:rFonts w:ascii="Times New Roman" w:hAnsi="Times New Roman" w:cs="Times New Roman"/>
          <w:b/>
          <w:sz w:val="26"/>
          <w:szCs w:val="26"/>
        </w:rPr>
        <w:t>Главный вывод.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B4432">
        <w:rPr>
          <w:rFonts w:ascii="Times New Roman" w:hAnsi="Times New Roman" w:cs="Times New Roman"/>
          <w:sz w:val="26"/>
          <w:szCs w:val="26"/>
        </w:rPr>
        <w:t>Таким образом, достоверность подобных зависимостей указывает на потенциальную пользу использования оценки похожести этих п</w:t>
      </w:r>
      <w:bookmarkStart w:id="0" w:name="_GoBack"/>
      <w:bookmarkEnd w:id="0"/>
      <w:r w:rsidR="00DB4432">
        <w:rPr>
          <w:rFonts w:ascii="Times New Roman" w:hAnsi="Times New Roman" w:cs="Times New Roman"/>
          <w:sz w:val="26"/>
          <w:szCs w:val="26"/>
        </w:rPr>
        <w:t xml:space="preserve">араметров для вычисления относительной вероятности риска социального конфликта. </w:t>
      </w:r>
    </w:p>
    <w:p w:rsidR="00BA18D5" w:rsidRDefault="00BA18D5" w:rsidP="00A82C0E">
      <w:pPr>
        <w:ind w:left="-567" w:firstLine="567"/>
        <w:rPr>
          <w:rFonts w:ascii="Times New Roman" w:hAnsi="Times New Roman" w:cs="Times New Roman"/>
          <w:b/>
          <w:i/>
          <w:sz w:val="26"/>
          <w:szCs w:val="26"/>
        </w:rPr>
      </w:pPr>
    </w:p>
    <w:p w:rsidR="00A0063D" w:rsidRPr="00A82C0E" w:rsidRDefault="00A82C0E" w:rsidP="00A82C0E">
      <w:pPr>
        <w:ind w:left="-567" w:firstLine="567"/>
        <w:rPr>
          <w:rFonts w:ascii="Times New Roman" w:hAnsi="Times New Roman" w:cs="Times New Roman"/>
          <w:b/>
          <w:i/>
          <w:sz w:val="26"/>
          <w:szCs w:val="26"/>
        </w:rPr>
      </w:pPr>
      <w:r w:rsidRPr="00A82C0E">
        <w:rPr>
          <w:rFonts w:ascii="Times New Roman" w:hAnsi="Times New Roman" w:cs="Times New Roman"/>
          <w:b/>
          <w:i/>
          <w:sz w:val="26"/>
          <w:szCs w:val="26"/>
        </w:rPr>
        <w:lastRenderedPageBreak/>
        <w:t xml:space="preserve">Критерий похожести. </w:t>
      </w:r>
    </w:p>
    <w:p w:rsidR="00A82C0E" w:rsidRDefault="00A82C0E" w:rsidP="00A82C0E">
      <w:pPr>
        <w:ind w:left="-567" w:firstLine="567"/>
        <w:rPr>
          <w:rFonts w:ascii="Times New Roman" w:hAnsi="Times New Roman" w:cs="Times New Roman"/>
          <w:sz w:val="26"/>
          <w:szCs w:val="26"/>
        </w:rPr>
      </w:pPr>
    </w:p>
    <w:p w:rsidR="00A82C0E" w:rsidRPr="00A82C0E" w:rsidRDefault="00A82C0E" w:rsidP="00A82C0E">
      <w:pPr>
        <w:ind w:left="-567" w:firstLine="567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Similarity=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A82C0E" w:rsidRPr="00A82C0E" w:rsidRDefault="006D18C5" w:rsidP="00A82C0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bSup>
      </m:oMath>
      <w:r w:rsidR="00A82C0E" w:rsidRPr="00A82C0E">
        <w:rPr>
          <w:rFonts w:eastAsiaTheme="minorEastAsia"/>
          <w:sz w:val="26"/>
          <w:szCs w:val="26"/>
        </w:rPr>
        <w:t xml:space="preserve">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>– значение соци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>ально-экономического фактора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мун. образования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x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факторов,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bSup>
      </m:oMath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02253B">
        <w:rPr>
          <w:rFonts w:ascii="Times New Roman" w:eastAsiaTheme="minorEastAsia" w:hAnsi="Times New Roman" w:cs="Times New Roman"/>
          <w:sz w:val="26"/>
          <w:szCs w:val="26"/>
        </w:rPr>
        <w:t>доля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 xml:space="preserve"> человек в когорте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мун. образования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x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когорт и </w:t>
      </w:r>
      <m:oMath>
        <m:r>
          <w:rPr>
            <w:rFonts w:ascii="Cambria Math" w:hAnsi="Cambria Math"/>
            <w:sz w:val="26"/>
            <w:szCs w:val="26"/>
          </w:rPr>
          <m:t>ω</m:t>
        </m:r>
      </m:oMath>
      <w:r w:rsidR="00A82C0E" w:rsidRPr="00A82C0E">
        <w:rPr>
          <w:rFonts w:ascii="Cambria Math" w:eastAsiaTheme="minorEastAsia" w:hAnsi="Cambria Math"/>
          <w:sz w:val="26"/>
          <w:szCs w:val="26"/>
        </w:rPr>
        <w:t xml:space="preserve"> –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>коэффициенты значимости для каждой компоненты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A82C0E" w:rsidRDefault="00A82C0E" w:rsidP="00A82C0E">
      <w:pPr>
        <w:ind w:left="-567" w:firstLine="567"/>
        <w:rPr>
          <w:rFonts w:ascii="Times New Roman" w:eastAsiaTheme="minorEastAsia" w:hAnsi="Times New Roman" w:cs="Times New Roman"/>
          <w:i/>
        </w:rPr>
      </w:pPr>
    </w:p>
    <w:p w:rsidR="00DA5E6C" w:rsidRDefault="00DA5E6C" w:rsidP="00A82C0E">
      <w:pPr>
        <w:ind w:left="-567" w:firstLine="567"/>
        <w:rPr>
          <w:rFonts w:ascii="Times New Roman" w:eastAsiaTheme="minorEastAsia" w:hAnsi="Times New Roman" w:cs="Times New Roman"/>
          <w:i/>
        </w:rPr>
      </w:pPr>
    </w:p>
    <w:p w:rsidR="009C5E81" w:rsidRPr="0017643F" w:rsidRDefault="009C5E81" w:rsidP="00A82C0E">
      <w:pPr>
        <w:ind w:left="-567" w:firstLine="567"/>
        <w:rPr>
          <w:rFonts w:ascii="Times New Roman" w:eastAsiaTheme="minorEastAsia" w:hAnsi="Times New Roman" w:cs="Times New Roman"/>
          <w:b/>
          <w:lang w:val="en-US"/>
        </w:rPr>
      </w:pPr>
      <w:r>
        <w:rPr>
          <w:rFonts w:ascii="Times New Roman" w:eastAsiaTheme="minorEastAsia" w:hAnsi="Times New Roman" w:cs="Times New Roman"/>
          <w:b/>
        </w:rPr>
        <w:t>Источники</w:t>
      </w:r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Similarity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Cities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143A3">
        <w:rPr>
          <w:rFonts w:ascii="Times New Roman" w:hAnsi="Times New Roman" w:cs="Times New Roman"/>
          <w:sz w:val="24"/>
          <w:szCs w:val="24"/>
          <w:lang w:val="en-US"/>
        </w:rPr>
        <w:t xml:space="preserve">2022.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143A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6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https://www.researchgate.net/publication/358646626_A_Similarity_Approach_to_Cities_and_Features</w:t>
        </w:r>
      </w:hyperlink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[2] Analysis of the Uniqueness and Similarity of City Landscapes Based on Deep Style Learning. 2021. URL: </w:t>
      </w:r>
      <w:hyperlink r:id="rId7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https://doi.org/10.3390/ijgi10110734</w:t>
        </w:r>
      </w:hyperlink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>[3]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Exploring venue-based city-to-city similarity measures. 2013. URL: </w:t>
      </w:r>
      <w:hyperlink r:id="rId8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https://www.researchgate.net/publication/257212810_Exploring_venue-based_city-to-city_similarity_measures</w:t>
        </w:r>
      </w:hyperlink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>[4]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The scenario method in urban planning. 2022. URL: </w:t>
      </w:r>
      <w:hyperlink r:id="rId9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https://www.researchgate.net/publication/276321581_The_scenario_method_in_urban_planning</w:t>
        </w:r>
      </w:hyperlink>
    </w:p>
    <w:p w:rsidR="009C5E81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Pr="00F24FA1">
        <w:rPr>
          <w:rFonts w:ascii="Times New Roman" w:hAnsi="Times New Roman" w:cs="Times New Roman"/>
          <w:sz w:val="24"/>
          <w:szCs w:val="24"/>
          <w:lang w:val="en-US"/>
        </w:rPr>
        <w:t xml:space="preserve">Are land use conflicts a barrier to sustainable city development? Evidence from </w:t>
      </w:r>
      <w:proofErr w:type="spellStart"/>
      <w:r w:rsidRPr="00F24FA1">
        <w:rPr>
          <w:rFonts w:ascii="Times New Roman" w:hAnsi="Times New Roman" w:cs="Times New Roman"/>
          <w:sz w:val="24"/>
          <w:szCs w:val="24"/>
          <w:lang w:val="en-US"/>
        </w:rPr>
        <w:t>Chattogram</w:t>
      </w:r>
      <w:proofErr w:type="spellEnd"/>
      <w:r w:rsidRPr="00F24FA1">
        <w:rPr>
          <w:rFonts w:ascii="Times New Roman" w:hAnsi="Times New Roman" w:cs="Times New Roman"/>
          <w:sz w:val="24"/>
          <w:szCs w:val="24"/>
          <w:lang w:val="en-US"/>
        </w:rPr>
        <w:t xml:space="preserve"> District of Bangladesh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2025. URL: </w:t>
      </w:r>
      <w:hyperlink r:id="rId10" w:history="1">
        <w:r w:rsidRPr="00DF7F7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https://www.researchgate.net/publication/388926768_Are_land_use_conflicts_a_barrier_to_sustainable_city_development_Evidence_from_Chattogram_District_of_Bangladesh</w:t>
        </w:r>
      </w:hyperlink>
    </w:p>
    <w:p w:rsidR="009C5E81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r w:rsidRPr="00F24FA1">
        <w:rPr>
          <w:rFonts w:ascii="Times New Roman" w:hAnsi="Times New Roman" w:cs="Times New Roman"/>
          <w:sz w:val="24"/>
          <w:szCs w:val="24"/>
          <w:lang w:val="en-US"/>
        </w:rPr>
        <w:t>Conflicts in urban peripheries in Europe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2023. URL: </w:t>
      </w:r>
      <w:hyperlink r:id="rId11" w:history="1">
        <w:r w:rsidRPr="00DF7F7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https://www.researchgate.net/publication/373236871_Conflicts_in_urban_peripheries_in_Europe</w:t>
        </w:r>
      </w:hyperlink>
    </w:p>
    <w:p w:rsidR="00A82C0E" w:rsidRPr="009C5E81" w:rsidRDefault="00A82C0E" w:rsidP="00A82C0E">
      <w:pPr>
        <w:ind w:left="-567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A82C0E" w:rsidRPr="009C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0E"/>
    <w:rsid w:val="0002253B"/>
    <w:rsid w:val="0017643F"/>
    <w:rsid w:val="00203D58"/>
    <w:rsid w:val="006D18C5"/>
    <w:rsid w:val="007E3759"/>
    <w:rsid w:val="007F6611"/>
    <w:rsid w:val="00862AE2"/>
    <w:rsid w:val="008C7386"/>
    <w:rsid w:val="009061C5"/>
    <w:rsid w:val="009C5E81"/>
    <w:rsid w:val="00A0063D"/>
    <w:rsid w:val="00A82C0E"/>
    <w:rsid w:val="00BA18D5"/>
    <w:rsid w:val="00DA5E6C"/>
    <w:rsid w:val="00DB4432"/>
    <w:rsid w:val="00F7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D062"/>
  <w15:chartTrackingRefBased/>
  <w15:docId w15:val="{75693EA1-FCFB-40C8-89AC-1566FFA4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57212810_Exploring_venue-based_city-to-city_similarity_measur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3390/ijgi1011073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58646626_A_Similarity_Approach_to_Cities_and_Features" TargetMode="External"/><Relationship Id="rId11" Type="http://schemas.openxmlformats.org/officeDocument/2006/relationships/hyperlink" Target="https://www.researchgate.net/publication/373236871_Conflicts_in_urban_peripheries_in_Europe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researchgate.net/publication/388926768_Are_land_use_conflicts_a_barrier_to_sustainable_city_development_Evidence_from_Chattogram_District_of_Bangladesh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esearchgate.net/publication/276321581_The_scenario_method_in_urban_plann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8</cp:revision>
  <dcterms:created xsi:type="dcterms:W3CDTF">2025-08-24T07:13:00Z</dcterms:created>
  <dcterms:modified xsi:type="dcterms:W3CDTF">2025-08-24T09:25:00Z</dcterms:modified>
</cp:coreProperties>
</file>