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D7CEC" w:rsidRPr="004B4A55" w:rsidRDefault="003D7CEC" w:rsidP="003D7CEC">
      <w:pPr>
        <w:spacing w:after="0" w:line="360" w:lineRule="auto"/>
        <w:ind w:left="-567" w:firstLine="567"/>
        <w:jc w:val="both"/>
        <w:rPr>
          <w:rFonts w:ascii="Times New Roman" w:hAnsi="Times New Roman" w:cs="Times New Roman"/>
          <w:b/>
          <w:i/>
          <w:spacing w:val="-6"/>
          <w:sz w:val="26"/>
          <w:szCs w:val="26"/>
          <w:lang w:val="en-US"/>
        </w:rPr>
      </w:pPr>
      <w:r w:rsidRPr="004B4A55">
        <w:rPr>
          <w:rFonts w:ascii="Times New Roman" w:hAnsi="Times New Roman" w:cs="Times New Roman"/>
          <w:b/>
          <w:i/>
          <w:sz w:val="26"/>
          <w:szCs w:val="26"/>
          <w:lang w:val="en-US"/>
        </w:rPr>
        <w:t xml:space="preserve">An </w:t>
      </w:r>
      <w:r>
        <w:rPr>
          <w:rFonts w:ascii="Times New Roman" w:hAnsi="Times New Roman" w:cs="Times New Roman"/>
          <w:b/>
          <w:i/>
          <w:sz w:val="26"/>
          <w:szCs w:val="26"/>
          <w:lang w:val="en-US"/>
        </w:rPr>
        <w:t>a</w:t>
      </w:r>
      <w:r w:rsidRPr="004B4A55">
        <w:rPr>
          <w:rFonts w:ascii="Times New Roman" w:hAnsi="Times New Roman" w:cs="Times New Roman"/>
          <w:b/>
          <w:i/>
          <w:sz w:val="26"/>
          <w:szCs w:val="26"/>
          <w:lang w:val="en-US"/>
        </w:rPr>
        <w:t xml:space="preserve">pproach </w:t>
      </w:r>
      <w:r>
        <w:rPr>
          <w:rFonts w:ascii="Times New Roman" w:hAnsi="Times New Roman" w:cs="Times New Roman"/>
          <w:b/>
          <w:i/>
          <w:sz w:val="26"/>
          <w:szCs w:val="26"/>
          <w:lang w:val="en-US"/>
        </w:rPr>
        <w:t>to</w:t>
      </w:r>
      <w:r w:rsidRPr="004B4A55">
        <w:rPr>
          <w:rFonts w:ascii="Times New Roman" w:hAnsi="Times New Roman" w:cs="Times New Roman"/>
          <w:b/>
          <w:i/>
          <w:sz w:val="26"/>
          <w:szCs w:val="26"/>
          <w:lang w:val="en-US"/>
        </w:rPr>
        <w:t xml:space="preserve"> </w:t>
      </w:r>
      <w:r>
        <w:rPr>
          <w:rFonts w:ascii="Times New Roman" w:hAnsi="Times New Roman" w:cs="Times New Roman"/>
          <w:b/>
          <w:i/>
          <w:sz w:val="26"/>
          <w:szCs w:val="26"/>
          <w:lang w:val="en-US"/>
        </w:rPr>
        <w:t>i</w:t>
      </w:r>
      <w:r w:rsidRPr="004B4A55">
        <w:rPr>
          <w:rFonts w:ascii="Times New Roman" w:hAnsi="Times New Roman" w:cs="Times New Roman"/>
          <w:b/>
          <w:i/>
          <w:sz w:val="26"/>
          <w:szCs w:val="26"/>
          <w:lang w:val="en-US"/>
        </w:rPr>
        <w:t xml:space="preserve">dentifying </w:t>
      </w:r>
      <w:r>
        <w:rPr>
          <w:rFonts w:ascii="Times New Roman" w:hAnsi="Times New Roman" w:cs="Times New Roman"/>
          <w:b/>
          <w:i/>
          <w:sz w:val="26"/>
          <w:szCs w:val="26"/>
          <w:lang w:val="en-US"/>
        </w:rPr>
        <w:t>s</w:t>
      </w:r>
      <w:r w:rsidRPr="004B4A55">
        <w:rPr>
          <w:rFonts w:ascii="Times New Roman" w:hAnsi="Times New Roman" w:cs="Times New Roman"/>
          <w:b/>
          <w:i/>
          <w:sz w:val="26"/>
          <w:szCs w:val="26"/>
          <w:lang w:val="en-US"/>
        </w:rPr>
        <w:t xml:space="preserve">ocial </w:t>
      </w:r>
      <w:r>
        <w:rPr>
          <w:rFonts w:ascii="Times New Roman" w:hAnsi="Times New Roman" w:cs="Times New Roman"/>
          <w:b/>
          <w:i/>
          <w:sz w:val="26"/>
          <w:szCs w:val="26"/>
          <w:lang w:val="en-US"/>
        </w:rPr>
        <w:t>p</w:t>
      </w:r>
      <w:r w:rsidRPr="004B4A55">
        <w:rPr>
          <w:rFonts w:ascii="Times New Roman" w:hAnsi="Times New Roman" w:cs="Times New Roman"/>
          <w:b/>
          <w:i/>
          <w:sz w:val="26"/>
          <w:szCs w:val="26"/>
          <w:lang w:val="en-US"/>
        </w:rPr>
        <w:t xml:space="preserve">rotest </w:t>
      </w:r>
      <w:r>
        <w:rPr>
          <w:rFonts w:ascii="Times New Roman" w:hAnsi="Times New Roman" w:cs="Times New Roman"/>
          <w:b/>
          <w:i/>
          <w:sz w:val="26"/>
          <w:szCs w:val="26"/>
          <w:lang w:val="en-US"/>
        </w:rPr>
        <w:t>p</w:t>
      </w:r>
      <w:r w:rsidRPr="004B4A55">
        <w:rPr>
          <w:rFonts w:ascii="Times New Roman" w:hAnsi="Times New Roman" w:cs="Times New Roman"/>
          <w:b/>
          <w:i/>
          <w:sz w:val="26"/>
          <w:szCs w:val="26"/>
          <w:lang w:val="en-US"/>
        </w:rPr>
        <w:t xml:space="preserve">otential </w:t>
      </w:r>
      <w:r>
        <w:rPr>
          <w:rFonts w:ascii="Times New Roman" w:hAnsi="Times New Roman" w:cs="Times New Roman"/>
          <w:b/>
          <w:i/>
          <w:sz w:val="26"/>
          <w:szCs w:val="26"/>
          <w:lang w:val="en-US"/>
        </w:rPr>
        <w:t>b</w:t>
      </w:r>
      <w:r w:rsidRPr="004B4A55">
        <w:rPr>
          <w:rFonts w:ascii="Times New Roman" w:hAnsi="Times New Roman" w:cs="Times New Roman"/>
          <w:b/>
          <w:i/>
          <w:sz w:val="26"/>
          <w:szCs w:val="26"/>
          <w:lang w:val="en-US"/>
        </w:rPr>
        <w:t xml:space="preserve">ased on a </w:t>
      </w:r>
      <w:r>
        <w:rPr>
          <w:rFonts w:ascii="Times New Roman" w:hAnsi="Times New Roman" w:cs="Times New Roman"/>
          <w:b/>
          <w:i/>
          <w:sz w:val="26"/>
          <w:szCs w:val="26"/>
          <w:lang w:val="en-US"/>
        </w:rPr>
        <w:t>c</w:t>
      </w:r>
      <w:r w:rsidRPr="004B4A55">
        <w:rPr>
          <w:rFonts w:ascii="Times New Roman" w:hAnsi="Times New Roman" w:cs="Times New Roman"/>
          <w:b/>
          <w:i/>
          <w:sz w:val="26"/>
          <w:szCs w:val="26"/>
          <w:lang w:val="en-US"/>
        </w:rPr>
        <w:t>ity-to-</w:t>
      </w:r>
      <w:r>
        <w:rPr>
          <w:rFonts w:ascii="Times New Roman" w:hAnsi="Times New Roman" w:cs="Times New Roman"/>
          <w:b/>
          <w:i/>
          <w:sz w:val="26"/>
          <w:szCs w:val="26"/>
          <w:lang w:val="en-US"/>
        </w:rPr>
        <w:t>c</w:t>
      </w:r>
      <w:r w:rsidRPr="004B4A55">
        <w:rPr>
          <w:rFonts w:ascii="Times New Roman" w:hAnsi="Times New Roman" w:cs="Times New Roman"/>
          <w:b/>
          <w:i/>
          <w:sz w:val="26"/>
          <w:szCs w:val="26"/>
          <w:lang w:val="en-US"/>
        </w:rPr>
        <w:t xml:space="preserve">ity </w:t>
      </w:r>
      <w:r>
        <w:rPr>
          <w:rFonts w:ascii="Times New Roman" w:hAnsi="Times New Roman" w:cs="Times New Roman"/>
          <w:b/>
          <w:i/>
          <w:sz w:val="26"/>
          <w:szCs w:val="26"/>
          <w:lang w:val="en-US"/>
        </w:rPr>
        <w:t>s</w:t>
      </w:r>
      <w:r w:rsidRPr="004B4A55">
        <w:rPr>
          <w:rFonts w:ascii="Times New Roman" w:hAnsi="Times New Roman" w:cs="Times New Roman"/>
          <w:b/>
          <w:i/>
          <w:sz w:val="26"/>
          <w:szCs w:val="26"/>
          <w:lang w:val="en-US"/>
        </w:rPr>
        <w:t xml:space="preserve">imilarity </w:t>
      </w:r>
      <w:r>
        <w:rPr>
          <w:rFonts w:ascii="Times New Roman" w:hAnsi="Times New Roman" w:cs="Times New Roman"/>
          <w:b/>
          <w:i/>
          <w:sz w:val="26"/>
          <w:szCs w:val="26"/>
          <w:lang w:val="en-US"/>
        </w:rPr>
        <w:t>m</w:t>
      </w:r>
      <w:r w:rsidRPr="004B4A55">
        <w:rPr>
          <w:rFonts w:ascii="Times New Roman" w:hAnsi="Times New Roman" w:cs="Times New Roman"/>
          <w:b/>
          <w:i/>
          <w:sz w:val="26"/>
          <w:szCs w:val="26"/>
          <w:lang w:val="en-US"/>
        </w:rPr>
        <w:t>etric</w:t>
      </w:r>
    </w:p>
    <w:p w:rsidR="000C085B" w:rsidRDefault="000C085B" w:rsidP="003D7CEC">
      <w:pPr>
        <w:spacing w:after="0" w:line="360" w:lineRule="auto"/>
        <w:ind w:left="-567" w:firstLine="567"/>
        <w:jc w:val="both"/>
        <w:rPr>
          <w:rFonts w:ascii="Times New Roman" w:hAnsi="Times New Roman" w:cs="Times New Roman"/>
          <w:b/>
          <w:i/>
          <w:sz w:val="26"/>
          <w:szCs w:val="26"/>
          <w:lang w:val="en-US"/>
        </w:rPr>
      </w:pPr>
    </w:p>
    <w:p w:rsidR="0043134B" w:rsidRDefault="000C085B" w:rsidP="00AA2389">
      <w:pPr>
        <w:spacing w:after="0" w:line="360" w:lineRule="auto"/>
        <w:ind w:left="-567" w:firstLine="567"/>
        <w:jc w:val="both"/>
        <w:rPr>
          <w:rFonts w:ascii="Times New Roman" w:hAnsi="Times New Roman" w:cs="Times New Roman"/>
          <w:sz w:val="26"/>
          <w:szCs w:val="26"/>
          <w:lang w:val="en-US"/>
        </w:rPr>
      </w:pPr>
      <w:r>
        <w:rPr>
          <w:rFonts w:ascii="Times New Roman" w:hAnsi="Times New Roman" w:cs="Times New Roman"/>
          <w:b/>
          <w:i/>
          <w:sz w:val="26"/>
          <w:szCs w:val="26"/>
          <w:lang w:val="en-US"/>
        </w:rPr>
        <w:t>Introduction</w:t>
      </w:r>
      <w:r w:rsidRPr="00AF14FC">
        <w:rPr>
          <w:rFonts w:ascii="Times New Roman" w:hAnsi="Times New Roman" w:cs="Times New Roman"/>
          <w:b/>
          <w:i/>
          <w:sz w:val="26"/>
          <w:szCs w:val="26"/>
          <w:lang w:val="en-US"/>
        </w:rPr>
        <w:t xml:space="preserve">. </w:t>
      </w:r>
    </w:p>
    <w:p w:rsidR="00CA27CA" w:rsidRDefault="00CA27CA" w:rsidP="00B075A9">
      <w:pPr>
        <w:spacing w:after="0" w:line="360" w:lineRule="auto"/>
        <w:ind w:left="-567" w:firstLine="567"/>
        <w:jc w:val="both"/>
        <w:rPr>
          <w:rFonts w:ascii="Times New Roman" w:hAnsi="Times New Roman" w:cs="Times New Roman"/>
          <w:sz w:val="26"/>
          <w:szCs w:val="26"/>
          <w:lang w:val="en-US"/>
        </w:rPr>
      </w:pPr>
      <w:r w:rsidRPr="00CA27CA">
        <w:rPr>
          <w:rFonts w:ascii="Times New Roman" w:hAnsi="Times New Roman" w:cs="Times New Roman"/>
          <w:sz w:val="26"/>
          <w:szCs w:val="26"/>
          <w:lang w:val="en-US"/>
        </w:rPr>
        <w:t xml:space="preserve">The main goal of this research is to develop a method for assessing the potential for social conflict in a given municipality (city, town, or village). The </w:t>
      </w:r>
      <w:r>
        <w:rPr>
          <w:rFonts w:ascii="Times New Roman" w:hAnsi="Times New Roman" w:cs="Times New Roman"/>
          <w:sz w:val="26"/>
          <w:szCs w:val="26"/>
          <w:lang w:val="en-US"/>
        </w:rPr>
        <w:t xml:space="preserve">core of the </w:t>
      </w:r>
      <w:r w:rsidRPr="00CA27CA">
        <w:rPr>
          <w:rFonts w:ascii="Times New Roman" w:hAnsi="Times New Roman" w:cs="Times New Roman"/>
          <w:sz w:val="26"/>
          <w:szCs w:val="26"/>
          <w:lang w:val="en-US"/>
        </w:rPr>
        <w:t xml:space="preserve">approach is estimating the similarity </w:t>
      </w:r>
      <w:r w:rsidR="00B075A9">
        <w:rPr>
          <w:rFonts w:ascii="Times New Roman" w:hAnsi="Times New Roman" w:cs="Times New Roman"/>
          <w:sz w:val="26"/>
          <w:szCs w:val="26"/>
          <w:lang w:val="en-US"/>
        </w:rPr>
        <w:t>not only of</w:t>
      </w:r>
      <w:r w:rsidRPr="00CA27CA">
        <w:rPr>
          <w:rFonts w:ascii="Times New Roman" w:hAnsi="Times New Roman" w:cs="Times New Roman"/>
          <w:sz w:val="26"/>
          <w:szCs w:val="26"/>
          <w:lang w:val="en-US"/>
        </w:rPr>
        <w:t xml:space="preserve"> th</w:t>
      </w:r>
      <w:r w:rsidR="00B075A9">
        <w:rPr>
          <w:rFonts w:ascii="Times New Roman" w:hAnsi="Times New Roman" w:cs="Times New Roman"/>
          <w:sz w:val="26"/>
          <w:szCs w:val="26"/>
          <w:lang w:val="en-US"/>
        </w:rPr>
        <w:t>e socio-economic environment, but also</w:t>
      </w:r>
      <w:r w:rsidRPr="00CA27CA">
        <w:rPr>
          <w:rFonts w:ascii="Times New Roman" w:hAnsi="Times New Roman" w:cs="Times New Roman"/>
          <w:sz w:val="26"/>
          <w:szCs w:val="26"/>
          <w:lang w:val="en-US"/>
        </w:rPr>
        <w:t xml:space="preserve"> the demographic structure (human capital) to characteristics</w:t>
      </w:r>
      <w:r w:rsidR="00B075A9">
        <w:rPr>
          <w:rFonts w:ascii="Times New Roman" w:hAnsi="Times New Roman" w:cs="Times New Roman"/>
          <w:sz w:val="26"/>
          <w:szCs w:val="26"/>
          <w:lang w:val="en-US"/>
        </w:rPr>
        <w:t xml:space="preserve"> that could show</w:t>
      </w:r>
      <w:r w:rsidRPr="00CA27CA">
        <w:rPr>
          <w:rFonts w:ascii="Times New Roman" w:hAnsi="Times New Roman" w:cs="Times New Roman"/>
          <w:sz w:val="26"/>
          <w:szCs w:val="26"/>
          <w:lang w:val="en-US"/>
        </w:rPr>
        <w:t xml:space="preserve"> </w:t>
      </w:r>
      <w:r w:rsidR="00B075A9">
        <w:rPr>
          <w:rFonts w:ascii="Times New Roman" w:hAnsi="Times New Roman" w:cs="Times New Roman"/>
          <w:sz w:val="26"/>
          <w:szCs w:val="26"/>
          <w:lang w:val="en-US"/>
        </w:rPr>
        <w:t xml:space="preserve">the </w:t>
      </w:r>
      <w:r w:rsidR="00B075A9" w:rsidRPr="00B075A9">
        <w:rPr>
          <w:rFonts w:ascii="Times New Roman" w:hAnsi="Times New Roman" w:cs="Times New Roman"/>
          <w:sz w:val="26"/>
          <w:szCs w:val="26"/>
          <w:lang w:val="en-US"/>
        </w:rPr>
        <w:t>predispositi</w:t>
      </w:r>
      <w:r w:rsidR="00B075A9">
        <w:rPr>
          <w:rFonts w:ascii="Times New Roman" w:hAnsi="Times New Roman" w:cs="Times New Roman"/>
          <w:sz w:val="26"/>
          <w:szCs w:val="26"/>
          <w:lang w:val="en-US"/>
        </w:rPr>
        <w:t xml:space="preserve">on to certain types of social </w:t>
      </w:r>
      <w:r w:rsidR="00B075A9" w:rsidRPr="00B075A9">
        <w:rPr>
          <w:rFonts w:ascii="Times New Roman" w:hAnsi="Times New Roman" w:cs="Times New Roman"/>
          <w:sz w:val="26"/>
          <w:szCs w:val="26"/>
          <w:lang w:val="en-US"/>
        </w:rPr>
        <w:t>conflict</w:t>
      </w:r>
      <w:r w:rsidRPr="00CA27CA">
        <w:rPr>
          <w:rFonts w:ascii="Times New Roman" w:hAnsi="Times New Roman" w:cs="Times New Roman"/>
          <w:sz w:val="26"/>
          <w:szCs w:val="26"/>
          <w:lang w:val="en-US"/>
        </w:rPr>
        <w:t>. In other words, simila</w:t>
      </w:r>
      <w:r w:rsidR="00B075A9">
        <w:rPr>
          <w:rFonts w:ascii="Times New Roman" w:hAnsi="Times New Roman" w:cs="Times New Roman"/>
          <w:sz w:val="26"/>
          <w:szCs w:val="26"/>
          <w:lang w:val="en-US"/>
        </w:rPr>
        <w:t xml:space="preserve">rity between two municipalities, </w:t>
      </w:r>
      <w:r w:rsidRPr="00CA27CA">
        <w:rPr>
          <w:rFonts w:ascii="Times New Roman" w:hAnsi="Times New Roman" w:cs="Times New Roman"/>
          <w:sz w:val="26"/>
          <w:szCs w:val="26"/>
          <w:lang w:val="en-US"/>
        </w:rPr>
        <w:t>where one</w:t>
      </w:r>
      <w:r w:rsidR="00B075A9">
        <w:rPr>
          <w:rFonts w:ascii="Times New Roman" w:hAnsi="Times New Roman" w:cs="Times New Roman"/>
          <w:sz w:val="26"/>
          <w:szCs w:val="26"/>
          <w:lang w:val="en-US"/>
        </w:rPr>
        <w:t xml:space="preserve"> of which</w:t>
      </w:r>
      <w:r w:rsidRPr="00CA27CA">
        <w:rPr>
          <w:rFonts w:ascii="Times New Roman" w:hAnsi="Times New Roman" w:cs="Times New Roman"/>
          <w:sz w:val="26"/>
          <w:szCs w:val="26"/>
          <w:lang w:val="en-US"/>
        </w:rPr>
        <w:t xml:space="preserve"> has experienc</w:t>
      </w:r>
      <w:r w:rsidR="00B075A9">
        <w:rPr>
          <w:rFonts w:ascii="Times New Roman" w:hAnsi="Times New Roman" w:cs="Times New Roman"/>
          <w:sz w:val="26"/>
          <w:szCs w:val="26"/>
          <w:lang w:val="en-US"/>
        </w:rPr>
        <w:t xml:space="preserve">ed a particular social conflict, </w:t>
      </w:r>
      <w:r w:rsidRPr="00CA27CA">
        <w:rPr>
          <w:rFonts w:ascii="Times New Roman" w:hAnsi="Times New Roman" w:cs="Times New Roman"/>
          <w:sz w:val="26"/>
          <w:szCs w:val="26"/>
          <w:lang w:val="en-US"/>
        </w:rPr>
        <w:t>can serve as an indicator of a likely comparable social response to the same type of stimulus.</w:t>
      </w:r>
    </w:p>
    <w:p w:rsidR="00A003D4" w:rsidRDefault="00A003D4" w:rsidP="00A003D4">
      <w:pPr>
        <w:spacing w:after="0" w:line="360" w:lineRule="auto"/>
        <w:ind w:left="-567" w:firstLine="567"/>
        <w:jc w:val="both"/>
        <w:rPr>
          <w:rFonts w:ascii="Times New Roman" w:hAnsi="Times New Roman" w:cs="Times New Roman"/>
          <w:sz w:val="26"/>
          <w:szCs w:val="26"/>
          <w:lang w:val="en-US"/>
        </w:rPr>
      </w:pPr>
      <w:r w:rsidRPr="00CF2774">
        <w:rPr>
          <w:rFonts w:ascii="Times New Roman" w:hAnsi="Times New Roman" w:cs="Times New Roman"/>
          <w:sz w:val="26"/>
          <w:szCs w:val="26"/>
          <w:lang w:val="en-US"/>
        </w:rPr>
        <w:t xml:space="preserve">Social conflicts (protests) represent one of the highest forms of public expression of dissatisfaction. The motives behind such actions may arise from a wide range of triggers, including cultural, ethical, and socio-economic factors. In the present study, significant cases of protests in Russia </w:t>
      </w:r>
      <w:proofErr w:type="gramStart"/>
      <w:r w:rsidRPr="00CF2774">
        <w:rPr>
          <w:rFonts w:ascii="Times New Roman" w:hAnsi="Times New Roman" w:cs="Times New Roman"/>
          <w:sz w:val="26"/>
          <w:szCs w:val="26"/>
          <w:lang w:val="en-US"/>
        </w:rPr>
        <w:t>were considered</w:t>
      </w:r>
      <w:proofErr w:type="gramEnd"/>
      <w:r w:rsidRPr="00CF2774">
        <w:rPr>
          <w:rFonts w:ascii="Times New Roman" w:hAnsi="Times New Roman" w:cs="Times New Roman"/>
          <w:sz w:val="26"/>
          <w:szCs w:val="26"/>
          <w:lang w:val="en-US"/>
        </w:rPr>
        <w:t xml:space="preserve">. However, the proposed approach </w:t>
      </w:r>
      <w:proofErr w:type="gramStart"/>
      <w:r w:rsidRPr="00CF2774">
        <w:rPr>
          <w:rFonts w:ascii="Times New Roman" w:hAnsi="Times New Roman" w:cs="Times New Roman"/>
          <w:sz w:val="26"/>
          <w:szCs w:val="26"/>
          <w:lang w:val="en-US"/>
        </w:rPr>
        <w:t>is intended</w:t>
      </w:r>
      <w:proofErr w:type="gramEnd"/>
      <w:r w:rsidRPr="00CF2774">
        <w:rPr>
          <w:rFonts w:ascii="Times New Roman" w:hAnsi="Times New Roman" w:cs="Times New Roman"/>
          <w:sz w:val="26"/>
          <w:szCs w:val="26"/>
          <w:lang w:val="en-US"/>
        </w:rPr>
        <w:t xml:space="preserve"> to be universal, and the selected cases correspond to types of social conflicts observed in many countries around the world.</w:t>
      </w:r>
    </w:p>
    <w:p w:rsidR="007C7A6D" w:rsidRDefault="00425827" w:rsidP="00B075A9">
      <w:pPr>
        <w:spacing w:after="0" w:line="360" w:lineRule="auto"/>
        <w:ind w:left="-567" w:firstLine="567"/>
        <w:jc w:val="both"/>
        <w:rPr>
          <w:rFonts w:ascii="Times New Roman" w:hAnsi="Times New Roman" w:cs="Times New Roman"/>
          <w:sz w:val="26"/>
          <w:szCs w:val="26"/>
          <w:lang w:val="en-US"/>
        </w:rPr>
      </w:pPr>
      <w:r w:rsidRPr="00425827">
        <w:rPr>
          <w:rFonts w:ascii="Times New Roman" w:hAnsi="Times New Roman" w:cs="Times New Roman"/>
          <w:sz w:val="26"/>
          <w:szCs w:val="26"/>
          <w:lang w:val="en-US"/>
        </w:rPr>
        <w:t xml:space="preserve">Here we present a methodology for evaluating the potential of a given municipal entity for social conflict, based on the proposed hypothesis. The approach </w:t>
      </w:r>
      <w:proofErr w:type="gramStart"/>
      <w:r w:rsidRPr="00425827">
        <w:rPr>
          <w:rFonts w:ascii="Times New Roman" w:hAnsi="Times New Roman" w:cs="Times New Roman"/>
          <w:sz w:val="26"/>
          <w:szCs w:val="26"/>
          <w:lang w:val="en-US"/>
        </w:rPr>
        <w:t>is implemented</w:t>
      </w:r>
      <w:proofErr w:type="gramEnd"/>
      <w:r w:rsidRPr="00425827">
        <w:rPr>
          <w:rFonts w:ascii="Times New Roman" w:hAnsi="Times New Roman" w:cs="Times New Roman"/>
          <w:sz w:val="26"/>
          <w:szCs w:val="26"/>
          <w:lang w:val="en-US"/>
        </w:rPr>
        <w:t xml:space="preserve"> through a ranking system and a metric that assesses city-to-city similarity using socio-economic and demographic indicators derived from real-world statistics. Thus, in successful attempts to find conflict areas, which were not in our training data, we demonstrates the predictive power of the proposed method.</w:t>
      </w:r>
      <w:r w:rsidR="003A21F5">
        <w:rPr>
          <w:rFonts w:ascii="Times New Roman" w:hAnsi="Times New Roman" w:cs="Times New Roman"/>
          <w:sz w:val="26"/>
          <w:szCs w:val="26"/>
          <w:lang w:val="en-US"/>
        </w:rPr>
        <w:t xml:space="preserve"> </w:t>
      </w:r>
    </w:p>
    <w:p w:rsidR="003D1C03" w:rsidRDefault="003D1C03" w:rsidP="00B075A9">
      <w:pPr>
        <w:spacing w:after="0" w:line="360" w:lineRule="auto"/>
        <w:ind w:left="-567" w:firstLine="567"/>
        <w:jc w:val="both"/>
        <w:rPr>
          <w:rFonts w:ascii="Times New Roman" w:hAnsi="Times New Roman" w:cs="Times New Roman"/>
          <w:sz w:val="26"/>
          <w:szCs w:val="26"/>
          <w:lang w:val="en-US"/>
        </w:rPr>
      </w:pPr>
      <w:r w:rsidRPr="003D1C03">
        <w:rPr>
          <w:rFonts w:ascii="Times New Roman" w:hAnsi="Times New Roman" w:cs="Times New Roman"/>
          <w:sz w:val="26"/>
          <w:szCs w:val="26"/>
          <w:lang w:val="en-US"/>
        </w:rPr>
        <w:t xml:space="preserve">However, from the standpoint of analyzing the potential for social conflicts, understanding its dynamics is equally important. To address this issue, </w:t>
      </w:r>
      <w:proofErr w:type="gramStart"/>
      <w:r w:rsidRPr="003D1C03">
        <w:rPr>
          <w:rFonts w:ascii="Times New Roman" w:hAnsi="Times New Roman" w:cs="Times New Roman"/>
          <w:sz w:val="26"/>
          <w:szCs w:val="26"/>
          <w:lang w:val="en-US"/>
        </w:rPr>
        <w:t>machine learning</w:t>
      </w:r>
      <w:proofErr w:type="gramEnd"/>
      <w:r w:rsidRPr="003D1C03">
        <w:rPr>
          <w:rFonts w:ascii="Times New Roman" w:hAnsi="Times New Roman" w:cs="Times New Roman"/>
          <w:sz w:val="26"/>
          <w:szCs w:val="26"/>
          <w:lang w:val="en-US"/>
        </w:rPr>
        <w:t xml:space="preserve"> techniques</w:t>
      </w:r>
      <w:r>
        <w:rPr>
          <w:rFonts w:ascii="Times New Roman" w:hAnsi="Times New Roman" w:cs="Times New Roman"/>
          <w:sz w:val="26"/>
          <w:szCs w:val="26"/>
          <w:lang w:val="en-US"/>
        </w:rPr>
        <w:t xml:space="preserve"> </w:t>
      </w:r>
      <w:r w:rsidRPr="003D1C03">
        <w:rPr>
          <w:rFonts w:ascii="Times New Roman" w:hAnsi="Times New Roman" w:cs="Times New Roman"/>
          <w:sz w:val="26"/>
          <w:szCs w:val="26"/>
          <w:lang w:val="en-US"/>
        </w:rPr>
        <w:t>were applied to forecast changes in the potential score over time, further extending the applicability of the methodology.</w:t>
      </w:r>
      <w:bookmarkStart w:id="0" w:name="_GoBack"/>
      <w:bookmarkEnd w:id="0"/>
    </w:p>
    <w:p w:rsidR="009E50A2" w:rsidRDefault="009E50A2" w:rsidP="00B075A9">
      <w:pPr>
        <w:spacing w:after="0" w:line="360" w:lineRule="auto"/>
        <w:ind w:left="-567" w:firstLine="567"/>
        <w:jc w:val="both"/>
        <w:rPr>
          <w:rFonts w:ascii="Times New Roman" w:hAnsi="Times New Roman" w:cs="Times New Roman"/>
          <w:sz w:val="26"/>
          <w:szCs w:val="26"/>
          <w:lang w:val="en-US"/>
        </w:rPr>
      </w:pPr>
      <w:r w:rsidRPr="009E50A2">
        <w:rPr>
          <w:rFonts w:ascii="Times New Roman" w:hAnsi="Times New Roman" w:cs="Times New Roman"/>
          <w:sz w:val="26"/>
          <w:szCs w:val="26"/>
          <w:lang w:val="en-US"/>
        </w:rPr>
        <w:t>Section~\</w:t>
      </w:r>
      <w:proofErr w:type="gramStart"/>
      <w:r w:rsidRPr="009E50A2">
        <w:rPr>
          <w:rFonts w:ascii="Times New Roman" w:hAnsi="Times New Roman" w:cs="Times New Roman"/>
          <w:sz w:val="26"/>
          <w:szCs w:val="26"/>
          <w:lang w:val="en-US"/>
        </w:rPr>
        <w:t>ref{</w:t>
      </w:r>
      <w:proofErr w:type="gramEnd"/>
      <w:r w:rsidRPr="009E50A2">
        <w:rPr>
          <w:rFonts w:ascii="Times New Roman" w:hAnsi="Times New Roman" w:cs="Times New Roman"/>
          <w:sz w:val="26"/>
          <w:szCs w:val="26"/>
          <w:lang w:val="en-US"/>
        </w:rPr>
        <w:t>related} presents a review of existing approaches to forecasting and assessing social conflicts. In Section~\</w:t>
      </w:r>
      <w:proofErr w:type="gramStart"/>
      <w:r w:rsidRPr="009E50A2">
        <w:rPr>
          <w:rFonts w:ascii="Times New Roman" w:hAnsi="Times New Roman" w:cs="Times New Roman"/>
          <w:sz w:val="26"/>
          <w:szCs w:val="26"/>
          <w:lang w:val="en-US"/>
        </w:rPr>
        <w:t>ref{</w:t>
      </w:r>
      <w:proofErr w:type="gramEnd"/>
      <w:r w:rsidRPr="009E50A2">
        <w:rPr>
          <w:rFonts w:ascii="Times New Roman" w:hAnsi="Times New Roman" w:cs="Times New Roman"/>
          <w:sz w:val="26"/>
          <w:szCs w:val="26"/>
          <w:lang w:val="en-US"/>
        </w:rPr>
        <w:t>data}, the datasets used to address the problem are described and analyzed. Section~\</w:t>
      </w:r>
      <w:proofErr w:type="gramStart"/>
      <w:r w:rsidRPr="009E50A2">
        <w:rPr>
          <w:rFonts w:ascii="Times New Roman" w:hAnsi="Times New Roman" w:cs="Times New Roman"/>
          <w:sz w:val="26"/>
          <w:szCs w:val="26"/>
          <w:lang w:val="en-US"/>
        </w:rPr>
        <w:t>ref{</w:t>
      </w:r>
      <w:proofErr w:type="gramEnd"/>
      <w:r w:rsidRPr="009E50A2">
        <w:rPr>
          <w:rFonts w:ascii="Times New Roman" w:hAnsi="Times New Roman" w:cs="Times New Roman"/>
          <w:sz w:val="26"/>
          <w:szCs w:val="26"/>
          <w:lang w:val="en-US"/>
        </w:rPr>
        <w:t xml:space="preserve">similarity} proposes a criterion for measuring similarity and evaluates its effectiveness. Section~\ref{risk} introduces a method for assessing the overall potential of social conflict for a given municipal entity, while Section~\ref{ML} explores the </w:t>
      </w:r>
      <w:r w:rsidRPr="009E50A2">
        <w:rPr>
          <w:rFonts w:ascii="Times New Roman" w:hAnsi="Times New Roman" w:cs="Times New Roman"/>
          <w:sz w:val="26"/>
          <w:szCs w:val="26"/>
          <w:lang w:val="en-US"/>
        </w:rPr>
        <w:lastRenderedPageBreak/>
        <w:t>possibility of forecasting changes in this potential over time. Finally, the conclusions of the study are presented in Section~\</w:t>
      </w:r>
      <w:proofErr w:type="gramStart"/>
      <w:r w:rsidRPr="009E50A2">
        <w:rPr>
          <w:rFonts w:ascii="Times New Roman" w:hAnsi="Times New Roman" w:cs="Times New Roman"/>
          <w:sz w:val="26"/>
          <w:szCs w:val="26"/>
          <w:lang w:val="en-US"/>
        </w:rPr>
        <w:t>ref{</w:t>
      </w:r>
      <w:proofErr w:type="gramEnd"/>
      <w:r w:rsidRPr="009E50A2">
        <w:rPr>
          <w:rFonts w:ascii="Times New Roman" w:hAnsi="Times New Roman" w:cs="Times New Roman"/>
          <w:sz w:val="26"/>
          <w:szCs w:val="26"/>
          <w:lang w:val="en-US"/>
        </w:rPr>
        <w:t>conclusion}.</w:t>
      </w:r>
    </w:p>
    <w:p w:rsidR="00AA2389" w:rsidRDefault="003D7CEC" w:rsidP="00AA2389">
      <w:pPr>
        <w:spacing w:after="0" w:line="360" w:lineRule="auto"/>
        <w:ind w:left="-567" w:firstLine="567"/>
        <w:jc w:val="both"/>
        <w:rPr>
          <w:rFonts w:ascii="Times New Roman" w:hAnsi="Times New Roman" w:cs="Times New Roman"/>
          <w:spacing w:val="-6"/>
          <w:sz w:val="26"/>
          <w:szCs w:val="26"/>
          <w:lang w:val="en-US"/>
        </w:rPr>
      </w:pPr>
      <w:r>
        <w:rPr>
          <w:rFonts w:ascii="Times New Roman" w:hAnsi="Times New Roman" w:cs="Times New Roman"/>
          <w:b/>
          <w:i/>
          <w:sz w:val="26"/>
          <w:szCs w:val="26"/>
          <w:lang w:val="en-US"/>
        </w:rPr>
        <w:t xml:space="preserve">Related works. </w:t>
      </w:r>
      <w:r w:rsidR="00AA2389" w:rsidRPr="0043134B">
        <w:rPr>
          <w:rFonts w:ascii="Times New Roman" w:hAnsi="Times New Roman" w:cs="Times New Roman"/>
          <w:spacing w:val="-6"/>
          <w:sz w:val="26"/>
          <w:szCs w:val="26"/>
          <w:lang w:val="en-US"/>
        </w:rPr>
        <w:t xml:space="preserve">Nowadays, the evaluation of city-to-city similarity is a relevant approach that can be applied to various tasks, including infrastructural, architectural, and other areas [1, 2, 3, </w:t>
      </w:r>
      <w:proofErr w:type="gramStart"/>
      <w:r w:rsidR="00AA2389" w:rsidRPr="0043134B">
        <w:rPr>
          <w:rFonts w:ascii="Times New Roman" w:hAnsi="Times New Roman" w:cs="Times New Roman"/>
          <w:spacing w:val="-6"/>
          <w:sz w:val="26"/>
          <w:szCs w:val="26"/>
          <w:lang w:val="en-US"/>
        </w:rPr>
        <w:t>4</w:t>
      </w:r>
      <w:proofErr w:type="gramEnd"/>
      <w:r w:rsidR="00AA2389" w:rsidRPr="0043134B">
        <w:rPr>
          <w:rFonts w:ascii="Times New Roman" w:hAnsi="Times New Roman" w:cs="Times New Roman"/>
          <w:spacing w:val="-6"/>
          <w:sz w:val="26"/>
          <w:szCs w:val="26"/>
          <w:lang w:val="en-US"/>
        </w:rPr>
        <w:t xml:space="preserve">]. Interest in this research direction </w:t>
      </w:r>
      <w:proofErr w:type="gramStart"/>
      <w:r w:rsidR="00AA2389" w:rsidRPr="0043134B">
        <w:rPr>
          <w:rFonts w:ascii="Times New Roman" w:hAnsi="Times New Roman" w:cs="Times New Roman"/>
          <w:spacing w:val="-6"/>
          <w:sz w:val="26"/>
          <w:szCs w:val="26"/>
          <w:lang w:val="en-US"/>
        </w:rPr>
        <w:t>is mainly driven</w:t>
      </w:r>
      <w:proofErr w:type="gramEnd"/>
      <w:r w:rsidR="00AA2389" w:rsidRPr="0043134B">
        <w:rPr>
          <w:rFonts w:ascii="Times New Roman" w:hAnsi="Times New Roman" w:cs="Times New Roman"/>
          <w:spacing w:val="-6"/>
          <w:sz w:val="26"/>
          <w:szCs w:val="26"/>
          <w:lang w:val="en-US"/>
        </w:rPr>
        <w:t xml:space="preserve"> by the possibility of using similarity assessment to address urban planning problems [4]. At the same time, social conflicts that arise during the implementation of construction projects are of great importance in the field of urban planning [</w:t>
      </w:r>
      <w:proofErr w:type="gramStart"/>
      <w:r w:rsidR="00AA2389" w:rsidRPr="0043134B">
        <w:rPr>
          <w:rFonts w:ascii="Times New Roman" w:hAnsi="Times New Roman" w:cs="Times New Roman"/>
          <w:spacing w:val="-6"/>
          <w:sz w:val="26"/>
          <w:szCs w:val="26"/>
          <w:lang w:val="en-US"/>
        </w:rPr>
        <w:t>5</w:t>
      </w:r>
      <w:proofErr w:type="gramEnd"/>
      <w:r w:rsidR="00AA2389" w:rsidRPr="0043134B">
        <w:rPr>
          <w:rFonts w:ascii="Times New Roman" w:hAnsi="Times New Roman" w:cs="Times New Roman"/>
          <w:spacing w:val="-6"/>
          <w:sz w:val="26"/>
          <w:szCs w:val="26"/>
          <w:lang w:val="en-US"/>
        </w:rPr>
        <w:t>, 6]. Therefore, forecasting social risks (such as protests and conflicts) is a relevant task for urban planning. Undoubtedly, this problem is even more relevant for socio-economic policymaking [7–11].</w:t>
      </w:r>
    </w:p>
    <w:p w:rsidR="00AA2389" w:rsidRPr="00AF1857" w:rsidRDefault="00AA2389" w:rsidP="00AF1857">
      <w:pPr>
        <w:spacing w:after="0" w:line="360" w:lineRule="auto"/>
        <w:ind w:left="-567" w:firstLine="567"/>
        <w:jc w:val="both"/>
        <w:rPr>
          <w:rFonts w:ascii="Times New Roman" w:hAnsi="Times New Roman" w:cs="Times New Roman"/>
          <w:sz w:val="26"/>
          <w:szCs w:val="26"/>
          <w:lang w:val="en-US"/>
        </w:rPr>
      </w:pPr>
      <w:r>
        <w:rPr>
          <w:rFonts w:ascii="Times New Roman" w:hAnsi="Times New Roman" w:cs="Times New Roman"/>
          <w:sz w:val="26"/>
          <w:szCs w:val="26"/>
          <w:lang w:val="en-US"/>
        </w:rPr>
        <w:t>M</w:t>
      </w:r>
      <w:r w:rsidRPr="00DA4653">
        <w:rPr>
          <w:rFonts w:ascii="Times New Roman" w:hAnsi="Times New Roman" w:cs="Times New Roman"/>
          <w:sz w:val="26"/>
          <w:szCs w:val="26"/>
          <w:lang w:val="en-US"/>
        </w:rPr>
        <w:t xml:space="preserve">otives </w:t>
      </w:r>
      <w:r>
        <w:rPr>
          <w:rFonts w:ascii="Times New Roman" w:hAnsi="Times New Roman" w:cs="Times New Roman"/>
          <w:sz w:val="26"/>
          <w:szCs w:val="26"/>
          <w:lang w:val="en-US"/>
        </w:rPr>
        <w:t xml:space="preserve">and </w:t>
      </w:r>
      <w:r w:rsidRPr="00DA4653">
        <w:rPr>
          <w:rFonts w:ascii="Times New Roman" w:hAnsi="Times New Roman" w:cs="Times New Roman"/>
          <w:sz w:val="26"/>
          <w:szCs w:val="26"/>
          <w:lang w:val="en-US"/>
        </w:rPr>
        <w:t xml:space="preserve">factors of modern social protests are </w:t>
      </w:r>
      <w:r>
        <w:rPr>
          <w:rFonts w:ascii="Times New Roman" w:hAnsi="Times New Roman" w:cs="Times New Roman"/>
          <w:sz w:val="26"/>
          <w:szCs w:val="26"/>
          <w:lang w:val="en-US"/>
        </w:rPr>
        <w:t xml:space="preserve">under careful investigation </w:t>
      </w:r>
      <w:r w:rsidRPr="00DA4653">
        <w:rPr>
          <w:rFonts w:ascii="Times New Roman" w:hAnsi="Times New Roman" w:cs="Times New Roman"/>
          <w:sz w:val="26"/>
          <w:szCs w:val="26"/>
          <w:lang w:val="en-US"/>
        </w:rPr>
        <w:t xml:space="preserve">due to their significant impact on the socio-political situation, which, in turn, </w:t>
      </w:r>
      <w:proofErr w:type="gramStart"/>
      <w:r>
        <w:rPr>
          <w:rFonts w:ascii="Times New Roman" w:hAnsi="Times New Roman" w:cs="Times New Roman"/>
          <w:sz w:val="26"/>
          <w:szCs w:val="26"/>
          <w:lang w:val="en-US"/>
        </w:rPr>
        <w:t>is closely connected</w:t>
      </w:r>
      <w:proofErr w:type="gramEnd"/>
      <w:r>
        <w:rPr>
          <w:rFonts w:ascii="Times New Roman" w:hAnsi="Times New Roman" w:cs="Times New Roman"/>
          <w:sz w:val="26"/>
          <w:szCs w:val="26"/>
          <w:lang w:val="en-US"/>
        </w:rPr>
        <w:t xml:space="preserve"> with </w:t>
      </w:r>
      <w:r w:rsidRPr="00DA4653">
        <w:rPr>
          <w:rFonts w:ascii="Times New Roman" w:hAnsi="Times New Roman" w:cs="Times New Roman"/>
          <w:sz w:val="26"/>
          <w:szCs w:val="26"/>
          <w:lang w:val="en-US"/>
        </w:rPr>
        <w:t xml:space="preserve">socio-economic processes [7–11]. </w:t>
      </w:r>
      <w:r w:rsidRPr="00A44132">
        <w:rPr>
          <w:rFonts w:ascii="Times New Roman" w:hAnsi="Times New Roman" w:cs="Times New Roman"/>
          <w:sz w:val="26"/>
          <w:szCs w:val="26"/>
          <w:lang w:val="en-US"/>
        </w:rPr>
        <w:t xml:space="preserve">The relevance of this research area is beyond doubt, since </w:t>
      </w:r>
      <w:r>
        <w:rPr>
          <w:rFonts w:ascii="Times New Roman" w:hAnsi="Times New Roman" w:cs="Times New Roman"/>
          <w:sz w:val="26"/>
          <w:szCs w:val="26"/>
          <w:lang w:val="en-US"/>
        </w:rPr>
        <w:t>certain</w:t>
      </w:r>
      <w:r w:rsidRPr="00A44132">
        <w:rPr>
          <w:rFonts w:ascii="Times New Roman" w:hAnsi="Times New Roman" w:cs="Times New Roman"/>
          <w:sz w:val="26"/>
          <w:szCs w:val="26"/>
          <w:lang w:val="en-US"/>
        </w:rPr>
        <w:t xml:space="preserve"> mechanisms of protests remain debatable</w:t>
      </w:r>
      <w:r>
        <w:rPr>
          <w:rFonts w:ascii="Times New Roman" w:hAnsi="Times New Roman" w:cs="Times New Roman"/>
          <w:sz w:val="26"/>
          <w:szCs w:val="26"/>
          <w:lang w:val="en-US"/>
        </w:rPr>
        <w:t xml:space="preserve"> </w:t>
      </w:r>
      <w:r w:rsidRPr="00A44132">
        <w:rPr>
          <w:rFonts w:ascii="Times New Roman" w:hAnsi="Times New Roman" w:cs="Times New Roman"/>
          <w:sz w:val="26"/>
          <w:szCs w:val="26"/>
          <w:lang w:val="en-US"/>
        </w:rPr>
        <w:t>or even unknown</w:t>
      </w:r>
      <w:r>
        <w:rPr>
          <w:rFonts w:ascii="Times New Roman" w:hAnsi="Times New Roman" w:cs="Times New Roman"/>
          <w:sz w:val="26"/>
          <w:szCs w:val="26"/>
          <w:lang w:val="en-US"/>
        </w:rPr>
        <w:t xml:space="preserve"> </w:t>
      </w:r>
      <w:r w:rsidRPr="00A44132">
        <w:rPr>
          <w:rFonts w:ascii="Times New Roman" w:hAnsi="Times New Roman" w:cs="Times New Roman"/>
          <w:sz w:val="26"/>
          <w:szCs w:val="26"/>
          <w:lang w:val="en-US"/>
        </w:rPr>
        <w:t>[</w:t>
      </w:r>
      <w:proofErr w:type="gramStart"/>
      <w:r w:rsidRPr="00A44132">
        <w:rPr>
          <w:rFonts w:ascii="Times New Roman" w:hAnsi="Times New Roman" w:cs="Times New Roman"/>
          <w:sz w:val="26"/>
          <w:szCs w:val="26"/>
          <w:lang w:val="en-US"/>
        </w:rPr>
        <w:t>7</w:t>
      </w:r>
      <w:proofErr w:type="gramEnd"/>
      <w:r w:rsidRPr="00A44132">
        <w:rPr>
          <w:rFonts w:ascii="Times New Roman" w:hAnsi="Times New Roman" w:cs="Times New Roman"/>
          <w:sz w:val="26"/>
          <w:szCs w:val="26"/>
          <w:lang w:val="en-US"/>
        </w:rPr>
        <w:t>, 8].</w:t>
      </w:r>
      <w:r>
        <w:rPr>
          <w:rFonts w:ascii="Times New Roman" w:hAnsi="Times New Roman" w:cs="Times New Roman"/>
          <w:sz w:val="26"/>
          <w:szCs w:val="26"/>
          <w:lang w:val="en-US"/>
        </w:rPr>
        <w:t xml:space="preserve"> </w:t>
      </w:r>
      <w:r w:rsidRPr="00997FC7">
        <w:rPr>
          <w:rFonts w:ascii="Times New Roman" w:hAnsi="Times New Roman" w:cs="Times New Roman"/>
          <w:sz w:val="26"/>
          <w:szCs w:val="26"/>
          <w:lang w:val="en-US"/>
        </w:rPr>
        <w:t>The growing number of recent studies on this topic also serves as evidence of strong interest.</w:t>
      </w:r>
    </w:p>
    <w:p w:rsidR="003D7CEC" w:rsidRDefault="003D7CEC" w:rsidP="00C073A8">
      <w:pPr>
        <w:spacing w:after="0" w:line="360" w:lineRule="auto"/>
        <w:ind w:left="-567" w:firstLine="567"/>
        <w:jc w:val="both"/>
        <w:rPr>
          <w:rFonts w:ascii="Times New Roman" w:hAnsi="Times New Roman" w:cs="Times New Roman"/>
          <w:sz w:val="26"/>
          <w:szCs w:val="26"/>
          <w:lang w:val="en-US"/>
        </w:rPr>
      </w:pPr>
      <w:r w:rsidRPr="00222DBB">
        <w:rPr>
          <w:rFonts w:ascii="Times New Roman" w:hAnsi="Times New Roman" w:cs="Times New Roman"/>
          <w:sz w:val="26"/>
          <w:szCs w:val="26"/>
          <w:lang w:val="en-US"/>
        </w:rPr>
        <w:t xml:space="preserve">There are various approaches to investigating social conflicts. So far, the most common approach has been to examine the problem within the context of sociological and psychological research [7, 8]. However, it </w:t>
      </w:r>
      <w:proofErr w:type="gramStart"/>
      <w:r w:rsidRPr="00222DBB">
        <w:rPr>
          <w:rFonts w:ascii="Times New Roman" w:hAnsi="Times New Roman" w:cs="Times New Roman"/>
          <w:sz w:val="26"/>
          <w:szCs w:val="26"/>
          <w:lang w:val="en-US"/>
        </w:rPr>
        <w:t>should be noted</w:t>
      </w:r>
      <w:proofErr w:type="gramEnd"/>
      <w:r w:rsidRPr="00222DBB">
        <w:rPr>
          <w:rFonts w:ascii="Times New Roman" w:hAnsi="Times New Roman" w:cs="Times New Roman"/>
          <w:sz w:val="26"/>
          <w:szCs w:val="26"/>
          <w:lang w:val="en-US"/>
        </w:rPr>
        <w:t xml:space="preserve"> that forecasts based </w:t>
      </w:r>
      <w:r>
        <w:rPr>
          <w:rFonts w:ascii="Times New Roman" w:hAnsi="Times New Roman" w:cs="Times New Roman"/>
          <w:sz w:val="26"/>
          <w:szCs w:val="26"/>
          <w:lang w:val="en-US"/>
        </w:rPr>
        <w:t>only</w:t>
      </w:r>
      <w:r w:rsidRPr="00222DBB">
        <w:rPr>
          <w:rFonts w:ascii="Times New Roman" w:hAnsi="Times New Roman" w:cs="Times New Roman"/>
          <w:sz w:val="26"/>
          <w:szCs w:val="26"/>
          <w:lang w:val="en-US"/>
        </w:rPr>
        <w:t xml:space="preserve"> on sociological data do not demonstrate high accuracy [7].</w:t>
      </w:r>
    </w:p>
    <w:p w:rsidR="003D7CEC" w:rsidRDefault="003D7CEC" w:rsidP="003D7CEC">
      <w:pPr>
        <w:spacing w:after="0" w:line="360" w:lineRule="auto"/>
        <w:ind w:left="-567" w:firstLine="567"/>
        <w:jc w:val="both"/>
        <w:rPr>
          <w:rFonts w:ascii="Times New Roman" w:hAnsi="Times New Roman" w:cs="Times New Roman"/>
          <w:sz w:val="26"/>
          <w:szCs w:val="26"/>
          <w:lang w:val="en-US"/>
        </w:rPr>
      </w:pPr>
      <w:proofErr w:type="gramStart"/>
      <w:r>
        <w:rPr>
          <w:rFonts w:ascii="Times New Roman" w:hAnsi="Times New Roman" w:cs="Times New Roman"/>
          <w:sz w:val="26"/>
          <w:szCs w:val="26"/>
          <w:lang w:val="en-US"/>
        </w:rPr>
        <w:t>Also</w:t>
      </w:r>
      <w:proofErr w:type="gramEnd"/>
      <w:r w:rsidRPr="00B44BD8">
        <w:rPr>
          <w:rFonts w:ascii="Times New Roman" w:hAnsi="Times New Roman" w:cs="Times New Roman"/>
          <w:sz w:val="26"/>
          <w:szCs w:val="26"/>
          <w:lang w:val="en-US"/>
        </w:rPr>
        <w:t xml:space="preserve"> one of the common approaches is based on mathematical modeling of collective behavior [8]. It mainly involves the development of various agent-based systems that allow the analysis of protest dynamics through imitation processes. </w:t>
      </w:r>
      <w:r w:rsidRPr="00765A9C">
        <w:rPr>
          <w:rFonts w:ascii="Times New Roman" w:hAnsi="Times New Roman" w:cs="Times New Roman"/>
          <w:sz w:val="26"/>
          <w:szCs w:val="26"/>
          <w:lang w:val="en-US"/>
        </w:rPr>
        <w:t xml:space="preserve">For example, an epidemiological model </w:t>
      </w:r>
      <w:proofErr w:type="gramStart"/>
      <w:r w:rsidRPr="00765A9C">
        <w:rPr>
          <w:rFonts w:ascii="Times New Roman" w:hAnsi="Times New Roman" w:cs="Times New Roman"/>
          <w:sz w:val="26"/>
          <w:szCs w:val="26"/>
          <w:lang w:val="en-US"/>
        </w:rPr>
        <w:t>is often used</w:t>
      </w:r>
      <w:proofErr w:type="gramEnd"/>
      <w:r w:rsidRPr="00765A9C">
        <w:rPr>
          <w:rFonts w:ascii="Times New Roman" w:hAnsi="Times New Roman" w:cs="Times New Roman"/>
          <w:sz w:val="26"/>
          <w:szCs w:val="26"/>
          <w:lang w:val="en-US"/>
        </w:rPr>
        <w:t xml:space="preserve"> as a representation of protest movements [8].</w:t>
      </w:r>
    </w:p>
    <w:p w:rsidR="003D7CEC" w:rsidRDefault="003D7CEC" w:rsidP="003D7CEC">
      <w:pPr>
        <w:spacing w:after="0" w:line="360" w:lineRule="auto"/>
        <w:ind w:left="-567" w:firstLine="567"/>
        <w:jc w:val="both"/>
        <w:rPr>
          <w:rFonts w:ascii="Times New Roman" w:hAnsi="Times New Roman" w:cs="Times New Roman"/>
          <w:sz w:val="26"/>
          <w:szCs w:val="26"/>
          <w:lang w:val="en-US"/>
        </w:rPr>
      </w:pPr>
      <w:r w:rsidRPr="00215158">
        <w:rPr>
          <w:rFonts w:ascii="Times New Roman" w:hAnsi="Times New Roman" w:cs="Times New Roman"/>
          <w:sz w:val="26"/>
          <w:szCs w:val="26"/>
          <w:lang w:val="en-US"/>
        </w:rPr>
        <w:t xml:space="preserve">In recent years, </w:t>
      </w:r>
      <w:proofErr w:type="gramStart"/>
      <w:r w:rsidRPr="00215158">
        <w:rPr>
          <w:rFonts w:ascii="Times New Roman" w:hAnsi="Times New Roman" w:cs="Times New Roman"/>
          <w:sz w:val="26"/>
          <w:szCs w:val="26"/>
          <w:lang w:val="en-US"/>
        </w:rPr>
        <w:t>machine learning</w:t>
      </w:r>
      <w:proofErr w:type="gramEnd"/>
      <w:r w:rsidRPr="00215158">
        <w:rPr>
          <w:rFonts w:ascii="Times New Roman" w:hAnsi="Times New Roman" w:cs="Times New Roman"/>
          <w:sz w:val="26"/>
          <w:szCs w:val="26"/>
          <w:lang w:val="en-US"/>
        </w:rPr>
        <w:t xml:space="preserve"> approaches have also gained popularity in this field of research [9, 10, 11]. These studies are generally based on analyzing public sentiment through the monitoring of social networks and mass media [9, 10, </w:t>
      </w:r>
      <w:proofErr w:type="gramStart"/>
      <w:r w:rsidRPr="00215158">
        <w:rPr>
          <w:rFonts w:ascii="Times New Roman" w:hAnsi="Times New Roman" w:cs="Times New Roman"/>
          <w:sz w:val="26"/>
          <w:szCs w:val="26"/>
          <w:lang w:val="en-US"/>
        </w:rPr>
        <w:t>11</w:t>
      </w:r>
      <w:proofErr w:type="gramEnd"/>
      <w:r w:rsidRPr="00215158">
        <w:rPr>
          <w:rFonts w:ascii="Times New Roman" w:hAnsi="Times New Roman" w:cs="Times New Roman"/>
          <w:sz w:val="26"/>
          <w:szCs w:val="26"/>
          <w:lang w:val="en-US"/>
        </w:rPr>
        <w:t>].</w:t>
      </w:r>
    </w:p>
    <w:p w:rsidR="003D7CEC" w:rsidRDefault="003D7CEC" w:rsidP="003D7CEC">
      <w:pPr>
        <w:spacing w:after="0" w:line="360" w:lineRule="auto"/>
        <w:ind w:left="-567" w:firstLine="567"/>
        <w:jc w:val="both"/>
        <w:rPr>
          <w:rFonts w:ascii="Times New Roman" w:hAnsi="Times New Roman" w:cs="Times New Roman"/>
          <w:sz w:val="26"/>
          <w:szCs w:val="26"/>
          <w:lang w:val="en-US"/>
        </w:rPr>
      </w:pPr>
      <w:r w:rsidRPr="003576A6">
        <w:rPr>
          <w:rFonts w:ascii="Times New Roman" w:hAnsi="Times New Roman" w:cs="Times New Roman"/>
          <w:sz w:val="26"/>
          <w:szCs w:val="26"/>
          <w:lang w:val="en-US"/>
        </w:rPr>
        <w:t xml:space="preserve">In study [9], protests </w:t>
      </w:r>
      <w:proofErr w:type="gramStart"/>
      <w:r w:rsidRPr="003576A6">
        <w:rPr>
          <w:rFonts w:ascii="Times New Roman" w:hAnsi="Times New Roman" w:cs="Times New Roman"/>
          <w:sz w:val="26"/>
          <w:szCs w:val="26"/>
          <w:lang w:val="en-US"/>
        </w:rPr>
        <w:t>are investigated</w:t>
      </w:r>
      <w:proofErr w:type="gramEnd"/>
      <w:r w:rsidRPr="003576A6">
        <w:rPr>
          <w:rFonts w:ascii="Times New Roman" w:hAnsi="Times New Roman" w:cs="Times New Roman"/>
          <w:sz w:val="26"/>
          <w:szCs w:val="26"/>
          <w:lang w:val="en-US"/>
        </w:rPr>
        <w:t xml:space="preserve"> through the analysis of the stylistic features of mass media articles covering labor protests that took place in Romania (2018–2025). Within the context of the present research, particular interest lies in the evidence supporting the </w:t>
      </w:r>
      <w:proofErr w:type="spellStart"/>
      <w:r w:rsidRPr="003576A6">
        <w:rPr>
          <w:rFonts w:ascii="Times New Roman" w:hAnsi="Times New Roman" w:cs="Times New Roman"/>
          <w:sz w:val="26"/>
          <w:szCs w:val="26"/>
          <w:lang w:val="en-US"/>
        </w:rPr>
        <w:t>spatio</w:t>
      </w:r>
      <w:proofErr w:type="spellEnd"/>
      <w:r w:rsidRPr="003576A6">
        <w:rPr>
          <w:rFonts w:ascii="Times New Roman" w:hAnsi="Times New Roman" w:cs="Times New Roman"/>
          <w:sz w:val="26"/>
          <w:szCs w:val="26"/>
          <w:lang w:val="en-US"/>
        </w:rPr>
        <w:t>-temporal hypothesis of protest diffusion, meaning that a protest in one location increases the occurrences of protests in neighboring areas [9]. This conclusion resonates with the effectiveness of the epidemiological approach to analyzing protest dynamics. However, th</w:t>
      </w:r>
      <w:r>
        <w:rPr>
          <w:rFonts w:ascii="Times New Roman" w:hAnsi="Times New Roman" w:cs="Times New Roman"/>
          <w:sz w:val="26"/>
          <w:szCs w:val="26"/>
          <w:lang w:val="en-US"/>
        </w:rPr>
        <w:t xml:space="preserve">e present research </w:t>
      </w:r>
      <w:r w:rsidRPr="003576A6">
        <w:rPr>
          <w:rFonts w:ascii="Times New Roman" w:hAnsi="Times New Roman" w:cs="Times New Roman"/>
          <w:sz w:val="26"/>
          <w:szCs w:val="26"/>
          <w:lang w:val="en-US"/>
        </w:rPr>
        <w:t xml:space="preserve">proposes a method that considers at least the “spatial” component in terms of the socio-economic </w:t>
      </w:r>
      <w:r w:rsidRPr="003576A6">
        <w:rPr>
          <w:rFonts w:ascii="Times New Roman" w:hAnsi="Times New Roman" w:cs="Times New Roman"/>
          <w:sz w:val="26"/>
          <w:szCs w:val="26"/>
          <w:lang w:val="en-US"/>
        </w:rPr>
        <w:lastRenderedPageBreak/>
        <w:t xml:space="preserve">and demographic space, which </w:t>
      </w:r>
      <w:proofErr w:type="gramStart"/>
      <w:r w:rsidRPr="003576A6">
        <w:rPr>
          <w:rFonts w:ascii="Times New Roman" w:hAnsi="Times New Roman" w:cs="Times New Roman"/>
          <w:sz w:val="26"/>
          <w:szCs w:val="26"/>
          <w:lang w:val="en-US"/>
        </w:rPr>
        <w:t>is often influenced</w:t>
      </w:r>
      <w:proofErr w:type="gramEnd"/>
      <w:r w:rsidRPr="003576A6">
        <w:rPr>
          <w:rFonts w:ascii="Times New Roman" w:hAnsi="Times New Roman" w:cs="Times New Roman"/>
          <w:sz w:val="26"/>
          <w:szCs w:val="26"/>
          <w:lang w:val="en-US"/>
        </w:rPr>
        <w:t xml:space="preserve"> by geographical closeness but is not determined by location alone.</w:t>
      </w:r>
    </w:p>
    <w:p w:rsidR="003D7CEC" w:rsidRPr="00E45A17" w:rsidRDefault="003D7CEC" w:rsidP="003D7CEC">
      <w:pPr>
        <w:spacing w:after="0" w:line="360" w:lineRule="auto"/>
        <w:ind w:left="-567" w:firstLine="567"/>
        <w:jc w:val="both"/>
        <w:rPr>
          <w:rFonts w:ascii="Times New Roman" w:hAnsi="Times New Roman" w:cs="Times New Roman"/>
          <w:sz w:val="26"/>
          <w:szCs w:val="26"/>
          <w:lang w:val="en-US"/>
        </w:rPr>
      </w:pPr>
      <w:r w:rsidRPr="00E45A17">
        <w:rPr>
          <w:rFonts w:ascii="Times New Roman" w:hAnsi="Times New Roman" w:cs="Times New Roman"/>
          <w:sz w:val="26"/>
          <w:szCs w:val="26"/>
          <w:lang w:val="en-US"/>
        </w:rPr>
        <w:t xml:space="preserve">The study [10] used social network data to forecast civil unrest events. A modified neural network was proposed, trained on Twitter data (now X.com) using the example of the 2019 protests in Hong Kong. The effectiveness of this approach was demonstrated by comparing it with various other </w:t>
      </w:r>
      <w:proofErr w:type="gramStart"/>
      <w:r w:rsidRPr="00E45A17">
        <w:rPr>
          <w:rFonts w:ascii="Times New Roman" w:hAnsi="Times New Roman" w:cs="Times New Roman"/>
          <w:sz w:val="26"/>
          <w:szCs w:val="26"/>
          <w:lang w:val="en-US"/>
        </w:rPr>
        <w:t>ma</w:t>
      </w:r>
      <w:r>
        <w:rPr>
          <w:rFonts w:ascii="Times New Roman" w:hAnsi="Times New Roman" w:cs="Times New Roman"/>
          <w:sz w:val="26"/>
          <w:szCs w:val="26"/>
          <w:lang w:val="en-US"/>
        </w:rPr>
        <w:t>chine learning</w:t>
      </w:r>
      <w:proofErr w:type="gramEnd"/>
      <w:r>
        <w:rPr>
          <w:rFonts w:ascii="Times New Roman" w:hAnsi="Times New Roman" w:cs="Times New Roman"/>
          <w:sz w:val="26"/>
          <w:szCs w:val="26"/>
          <w:lang w:val="en-US"/>
        </w:rPr>
        <w:t xml:space="preserve"> algorithms [10].</w:t>
      </w:r>
    </w:p>
    <w:p w:rsidR="003D7CEC" w:rsidRDefault="003D7CEC" w:rsidP="003D7CEC">
      <w:pPr>
        <w:spacing w:after="0" w:line="360" w:lineRule="auto"/>
        <w:ind w:left="-567" w:firstLine="567"/>
        <w:jc w:val="both"/>
        <w:rPr>
          <w:rFonts w:ascii="Times New Roman" w:hAnsi="Times New Roman" w:cs="Times New Roman"/>
          <w:sz w:val="26"/>
          <w:szCs w:val="26"/>
          <w:lang w:val="en-US"/>
        </w:rPr>
      </w:pPr>
      <w:r w:rsidRPr="003459F7">
        <w:rPr>
          <w:rFonts w:ascii="Times New Roman" w:hAnsi="Times New Roman" w:cs="Times New Roman"/>
          <w:sz w:val="26"/>
          <w:szCs w:val="26"/>
          <w:lang w:val="en-US"/>
        </w:rPr>
        <w:t xml:space="preserve">In [11], protests in Latin America (2012–2014) were examined using a logistic regression model that was trained on data not only from the social network Twitter (now X.com), but also from other sources, including news feeds, political event databases, the TOR network, and economic indicators. It is important to note that only currency exchange rates </w:t>
      </w:r>
      <w:proofErr w:type="gramStart"/>
      <w:r w:rsidRPr="003459F7">
        <w:rPr>
          <w:rFonts w:ascii="Times New Roman" w:hAnsi="Times New Roman" w:cs="Times New Roman"/>
          <w:sz w:val="26"/>
          <w:szCs w:val="26"/>
          <w:lang w:val="en-US"/>
        </w:rPr>
        <w:t>were used</w:t>
      </w:r>
      <w:proofErr w:type="gramEnd"/>
      <w:r w:rsidRPr="003459F7">
        <w:rPr>
          <w:rFonts w:ascii="Times New Roman" w:hAnsi="Times New Roman" w:cs="Times New Roman"/>
          <w:sz w:val="26"/>
          <w:szCs w:val="26"/>
          <w:lang w:val="en-US"/>
        </w:rPr>
        <w:t xml:space="preserve"> as the economic indicator [11]. While this is a valuable factor, it is not sufficient to capture the full socio-economic condition of a territory within a country.</w:t>
      </w:r>
    </w:p>
    <w:p w:rsidR="00420969" w:rsidRPr="00CA4952" w:rsidRDefault="00420969" w:rsidP="00420969">
      <w:pPr>
        <w:spacing w:after="0" w:line="360" w:lineRule="auto"/>
        <w:ind w:left="-567" w:firstLine="567"/>
        <w:jc w:val="both"/>
        <w:rPr>
          <w:rFonts w:ascii="Times New Roman" w:hAnsi="Times New Roman" w:cs="Times New Roman"/>
          <w:sz w:val="26"/>
          <w:szCs w:val="26"/>
          <w:lang w:val="en-US"/>
        </w:rPr>
      </w:pPr>
      <w:r w:rsidRPr="00420969">
        <w:rPr>
          <w:rFonts w:ascii="Times New Roman" w:hAnsi="Times New Roman" w:cs="Times New Roman"/>
          <w:sz w:val="26"/>
          <w:szCs w:val="26"/>
          <w:lang w:val="en-US"/>
        </w:rPr>
        <w:t xml:space="preserve">Despite the evolution of protests in terms of motives (shifting away from purely materialistic reasons), the significance of socio-economic factors remains under </w:t>
      </w:r>
      <w:r w:rsidR="00191314">
        <w:rPr>
          <w:rFonts w:ascii="Times New Roman" w:hAnsi="Times New Roman" w:cs="Times New Roman"/>
          <w:sz w:val="26"/>
          <w:szCs w:val="26"/>
          <w:lang w:val="en-US"/>
        </w:rPr>
        <w:t>debate -</w:t>
      </w:r>
      <w:r w:rsidRPr="00420969">
        <w:rPr>
          <w:rFonts w:ascii="Times New Roman" w:hAnsi="Times New Roman" w:cs="Times New Roman"/>
          <w:sz w:val="26"/>
          <w:szCs w:val="26"/>
          <w:lang w:val="en-US"/>
        </w:rPr>
        <w:t xml:space="preserve"> “misery matters” [12, 13]. </w:t>
      </w:r>
      <w:r w:rsidR="00191314" w:rsidRPr="00191314">
        <w:rPr>
          <w:rFonts w:ascii="Times New Roman" w:hAnsi="Times New Roman" w:cs="Times New Roman"/>
          <w:sz w:val="26"/>
          <w:szCs w:val="26"/>
          <w:lang w:val="en-US"/>
        </w:rPr>
        <w:t xml:space="preserve">Study [12] examines the correlation between GDP and protest intensity, while [13] </w:t>
      </w:r>
      <w:r w:rsidR="00191314">
        <w:rPr>
          <w:rFonts w:ascii="Times New Roman" w:hAnsi="Times New Roman" w:cs="Times New Roman"/>
          <w:sz w:val="26"/>
          <w:szCs w:val="26"/>
          <w:lang w:val="en-US"/>
        </w:rPr>
        <w:t>investigates</w:t>
      </w:r>
      <w:r w:rsidR="00191314" w:rsidRPr="00191314">
        <w:rPr>
          <w:rFonts w:ascii="Times New Roman" w:hAnsi="Times New Roman" w:cs="Times New Roman"/>
          <w:sz w:val="26"/>
          <w:szCs w:val="26"/>
          <w:lang w:val="en-US"/>
        </w:rPr>
        <w:t xml:space="preserve"> how both general and individual socio-economic factors influence the likelihood of</w:t>
      </w:r>
      <w:r w:rsidR="00191314">
        <w:rPr>
          <w:rFonts w:ascii="Times New Roman" w:hAnsi="Times New Roman" w:cs="Times New Roman"/>
          <w:sz w:val="26"/>
          <w:szCs w:val="26"/>
          <w:lang w:val="en-US"/>
        </w:rPr>
        <w:t xml:space="preserve"> respondents to participate in protests</w:t>
      </w:r>
      <w:r w:rsidR="00191314" w:rsidRPr="00191314">
        <w:rPr>
          <w:rFonts w:ascii="Times New Roman" w:hAnsi="Times New Roman" w:cs="Times New Roman"/>
          <w:sz w:val="26"/>
          <w:szCs w:val="26"/>
          <w:lang w:val="en-US"/>
        </w:rPr>
        <w:t xml:space="preserve">. </w:t>
      </w:r>
      <w:r w:rsidRPr="00420969">
        <w:rPr>
          <w:rFonts w:ascii="Times New Roman" w:hAnsi="Times New Roman" w:cs="Times New Roman"/>
          <w:sz w:val="26"/>
          <w:szCs w:val="26"/>
          <w:lang w:val="en-US"/>
        </w:rPr>
        <w:t>Moreover, the findings of [13] provide evidence</w:t>
      </w:r>
      <w:r>
        <w:rPr>
          <w:rFonts w:ascii="Times New Roman" w:hAnsi="Times New Roman" w:cs="Times New Roman"/>
          <w:sz w:val="26"/>
          <w:szCs w:val="26"/>
          <w:lang w:val="en-US"/>
        </w:rPr>
        <w:t xml:space="preserve"> for the hypothesis that shared-</w:t>
      </w:r>
      <w:r w:rsidRPr="00420969">
        <w:rPr>
          <w:rFonts w:ascii="Times New Roman" w:hAnsi="Times New Roman" w:cs="Times New Roman"/>
          <w:sz w:val="26"/>
          <w:szCs w:val="26"/>
          <w:lang w:val="en-US"/>
        </w:rPr>
        <w:t>grievances are</w:t>
      </w:r>
      <w:r>
        <w:rPr>
          <w:rFonts w:ascii="Times New Roman" w:hAnsi="Times New Roman" w:cs="Times New Roman"/>
          <w:sz w:val="26"/>
          <w:szCs w:val="26"/>
          <w:lang w:val="en-US"/>
        </w:rPr>
        <w:t xml:space="preserve"> more important than individual-</w:t>
      </w:r>
      <w:r w:rsidRPr="00420969">
        <w:rPr>
          <w:rFonts w:ascii="Times New Roman" w:hAnsi="Times New Roman" w:cs="Times New Roman"/>
          <w:sz w:val="26"/>
          <w:szCs w:val="26"/>
          <w:lang w:val="en-US"/>
        </w:rPr>
        <w:t>grievances</w:t>
      </w:r>
      <w:r>
        <w:rPr>
          <w:rFonts w:ascii="Times New Roman" w:hAnsi="Times New Roman" w:cs="Times New Roman"/>
          <w:sz w:val="26"/>
          <w:szCs w:val="26"/>
          <w:lang w:val="en-US"/>
        </w:rPr>
        <w:t>.</w:t>
      </w:r>
      <w:r w:rsidR="00191314">
        <w:rPr>
          <w:rFonts w:ascii="Times New Roman" w:hAnsi="Times New Roman" w:cs="Times New Roman"/>
          <w:sz w:val="26"/>
          <w:szCs w:val="26"/>
          <w:lang w:val="en-US"/>
        </w:rPr>
        <w:t xml:space="preserve"> This evidence supports the idea of the present research, because the city-to-city (or any other municipal entity) similarity assessment is more about </w:t>
      </w:r>
      <w:r w:rsidR="00191314" w:rsidRPr="00191314">
        <w:rPr>
          <w:rFonts w:ascii="Times New Roman" w:hAnsi="Times New Roman" w:cs="Times New Roman"/>
          <w:sz w:val="26"/>
          <w:szCs w:val="26"/>
          <w:lang w:val="en-US"/>
        </w:rPr>
        <w:t>“</w:t>
      </w:r>
      <w:r w:rsidR="00191314" w:rsidRPr="006E7638">
        <w:rPr>
          <w:rFonts w:ascii="Times New Roman" w:hAnsi="Times New Roman" w:cs="Times New Roman"/>
          <w:sz w:val="26"/>
          <w:szCs w:val="26"/>
          <w:lang w:val="en-US"/>
        </w:rPr>
        <w:t>environment</w:t>
      </w:r>
      <w:r w:rsidR="00191314" w:rsidRPr="00191314">
        <w:rPr>
          <w:rFonts w:ascii="Times New Roman" w:hAnsi="Times New Roman" w:cs="Times New Roman"/>
          <w:sz w:val="26"/>
          <w:szCs w:val="26"/>
          <w:lang w:val="en-US"/>
        </w:rPr>
        <w:t xml:space="preserve"> </w:t>
      </w:r>
      <w:r w:rsidR="00191314">
        <w:rPr>
          <w:rFonts w:ascii="Times New Roman" w:hAnsi="Times New Roman" w:cs="Times New Roman"/>
          <w:sz w:val="26"/>
          <w:szCs w:val="26"/>
          <w:lang w:val="en-US"/>
        </w:rPr>
        <w:t>matters</w:t>
      </w:r>
      <w:r w:rsidR="00191314" w:rsidRPr="00191314">
        <w:rPr>
          <w:rFonts w:ascii="Times New Roman" w:hAnsi="Times New Roman" w:cs="Times New Roman"/>
          <w:sz w:val="26"/>
          <w:szCs w:val="26"/>
          <w:lang w:val="en-US"/>
        </w:rPr>
        <w:t>”</w:t>
      </w:r>
      <w:r w:rsidR="00191314">
        <w:rPr>
          <w:rFonts w:ascii="Times New Roman" w:hAnsi="Times New Roman" w:cs="Times New Roman"/>
          <w:sz w:val="26"/>
          <w:szCs w:val="26"/>
          <w:lang w:val="en-US"/>
        </w:rPr>
        <w:t xml:space="preserve"> rather than “misery matters”. </w:t>
      </w:r>
      <w:r w:rsidR="00CA4952" w:rsidRPr="00CA4952">
        <w:rPr>
          <w:rFonts w:ascii="Times New Roman" w:hAnsi="Times New Roman" w:cs="Times New Roman"/>
          <w:sz w:val="26"/>
          <w:szCs w:val="26"/>
          <w:lang w:val="en-US"/>
        </w:rPr>
        <w:t>Therefore, this research proposes an approach detached from subjective data, assessing similarity not only through socio-economic indicators but also by demographic structure (human capital).</w:t>
      </w:r>
    </w:p>
    <w:p w:rsidR="00AE5D74" w:rsidRPr="00420969" w:rsidRDefault="00AF14FC" w:rsidP="00420969">
      <w:pPr>
        <w:spacing w:after="0" w:line="360" w:lineRule="auto"/>
        <w:ind w:left="-567" w:firstLine="567"/>
        <w:jc w:val="both"/>
        <w:rPr>
          <w:rFonts w:ascii="Times New Roman" w:hAnsi="Times New Roman" w:cs="Times New Roman"/>
          <w:sz w:val="26"/>
          <w:szCs w:val="26"/>
          <w:lang w:val="en-US"/>
        </w:rPr>
      </w:pPr>
      <w:r w:rsidRPr="008678E6">
        <w:rPr>
          <w:rFonts w:ascii="Times New Roman" w:hAnsi="Times New Roman" w:cs="Times New Roman"/>
          <w:b/>
          <w:i/>
          <w:sz w:val="26"/>
          <w:szCs w:val="26"/>
          <w:lang w:val="en-US"/>
        </w:rPr>
        <w:t>Data.</w:t>
      </w:r>
      <w:r w:rsidR="008678E6" w:rsidRPr="008678E6">
        <w:rPr>
          <w:rFonts w:ascii="Times New Roman" w:hAnsi="Times New Roman" w:cs="Times New Roman"/>
          <w:b/>
          <w:i/>
          <w:sz w:val="26"/>
          <w:szCs w:val="26"/>
          <w:lang w:val="en-US"/>
        </w:rPr>
        <w:t xml:space="preserve"> </w:t>
      </w:r>
      <w:r w:rsidR="00A34A1F" w:rsidRPr="00A34A1F">
        <w:rPr>
          <w:rFonts w:ascii="Times New Roman" w:hAnsi="Times New Roman" w:cs="Times New Roman"/>
          <w:sz w:val="26"/>
          <w:szCs w:val="26"/>
          <w:lang w:val="en-US"/>
        </w:rPr>
        <w:t xml:space="preserve">The </w:t>
      </w:r>
      <w:r w:rsidR="00A34A1F">
        <w:rPr>
          <w:rFonts w:ascii="Times New Roman" w:hAnsi="Times New Roman" w:cs="Times New Roman"/>
          <w:sz w:val="26"/>
          <w:szCs w:val="26"/>
          <w:lang w:val="en-US"/>
        </w:rPr>
        <w:t xml:space="preserve">analyzed </w:t>
      </w:r>
      <w:r w:rsidR="00A34A1F" w:rsidRPr="00A34A1F">
        <w:rPr>
          <w:rFonts w:ascii="Times New Roman" w:hAnsi="Times New Roman" w:cs="Times New Roman"/>
          <w:sz w:val="26"/>
          <w:szCs w:val="26"/>
          <w:lang w:val="en-US"/>
        </w:rPr>
        <w:t xml:space="preserve">dataset </w:t>
      </w:r>
      <w:r w:rsidR="00A34A1F">
        <w:rPr>
          <w:rFonts w:ascii="Times New Roman" w:hAnsi="Times New Roman" w:cs="Times New Roman"/>
          <w:sz w:val="26"/>
          <w:szCs w:val="26"/>
          <w:lang w:val="en-US"/>
        </w:rPr>
        <w:t>includes</w:t>
      </w:r>
      <w:r w:rsidR="00A34A1F" w:rsidRPr="00A34A1F">
        <w:rPr>
          <w:rFonts w:ascii="Times New Roman" w:hAnsi="Times New Roman" w:cs="Times New Roman"/>
          <w:sz w:val="26"/>
          <w:szCs w:val="26"/>
          <w:lang w:val="en-US"/>
        </w:rPr>
        <w:t xml:space="preserve"> socio-economic </w:t>
      </w:r>
      <w:r w:rsidR="00A34A1F">
        <w:rPr>
          <w:rFonts w:ascii="Times New Roman" w:hAnsi="Times New Roman" w:cs="Times New Roman"/>
          <w:sz w:val="26"/>
          <w:szCs w:val="26"/>
          <w:lang w:val="en-US"/>
        </w:rPr>
        <w:t>and demographic data for over 18</w:t>
      </w:r>
      <w:r w:rsidR="00A34A1F" w:rsidRPr="00A34A1F">
        <w:rPr>
          <w:rFonts w:ascii="Times New Roman" w:hAnsi="Times New Roman" w:cs="Times New Roman"/>
          <w:sz w:val="26"/>
          <w:szCs w:val="26"/>
          <w:lang w:val="en-US"/>
        </w:rPr>
        <w:t xml:space="preserve">00 municipal entities in Russia (districts, cities, and villages) </w:t>
      </w:r>
      <w:r w:rsidR="00A34A1F">
        <w:rPr>
          <w:rFonts w:ascii="Times New Roman" w:hAnsi="Times New Roman" w:cs="Times New Roman"/>
          <w:sz w:val="26"/>
          <w:szCs w:val="26"/>
          <w:lang w:val="en-US"/>
        </w:rPr>
        <w:t>for the period</w:t>
      </w:r>
      <w:r w:rsidR="00A34A1F" w:rsidRPr="00A34A1F">
        <w:rPr>
          <w:rFonts w:ascii="Times New Roman" w:hAnsi="Times New Roman" w:cs="Times New Roman"/>
          <w:sz w:val="26"/>
          <w:szCs w:val="26"/>
          <w:lang w:val="en-US"/>
        </w:rPr>
        <w:t xml:space="preserve"> 2014 to 2022, collected from the Federal State Statistics Service (ROSSTAT). Most records (around 80%) correspond to municipal districts, as separate data for small cities and villages are generally unavailable in open </w:t>
      </w:r>
      <w:r w:rsidR="00A34A1F">
        <w:rPr>
          <w:rFonts w:ascii="Times New Roman" w:hAnsi="Times New Roman" w:cs="Times New Roman"/>
          <w:sz w:val="26"/>
          <w:szCs w:val="26"/>
          <w:lang w:val="en-US"/>
        </w:rPr>
        <w:t>access</w:t>
      </w:r>
      <w:r w:rsidR="00A34A1F" w:rsidRPr="00A34A1F">
        <w:rPr>
          <w:rFonts w:ascii="Times New Roman" w:hAnsi="Times New Roman" w:cs="Times New Roman"/>
          <w:sz w:val="26"/>
          <w:szCs w:val="26"/>
          <w:lang w:val="en-US"/>
        </w:rPr>
        <w:t>. In total, t</w:t>
      </w:r>
      <w:r w:rsidR="00A34A1F">
        <w:rPr>
          <w:rFonts w:ascii="Times New Roman" w:hAnsi="Times New Roman" w:cs="Times New Roman"/>
          <w:sz w:val="26"/>
          <w:szCs w:val="26"/>
          <w:lang w:val="en-US"/>
        </w:rPr>
        <w:t>he dataset includes more than 9000 examples</w:t>
      </w:r>
      <w:r w:rsidR="00A34A1F" w:rsidRPr="00A34A1F">
        <w:rPr>
          <w:rFonts w:ascii="Times New Roman" w:hAnsi="Times New Roman" w:cs="Times New Roman"/>
          <w:sz w:val="26"/>
          <w:szCs w:val="26"/>
          <w:lang w:val="en-US"/>
        </w:rPr>
        <w:t xml:space="preserve">, since each municipality–year combination </w:t>
      </w:r>
      <w:proofErr w:type="gramStart"/>
      <w:r w:rsidR="00A34A1F" w:rsidRPr="00A34A1F">
        <w:rPr>
          <w:rFonts w:ascii="Times New Roman" w:hAnsi="Times New Roman" w:cs="Times New Roman"/>
          <w:sz w:val="26"/>
          <w:szCs w:val="26"/>
          <w:lang w:val="en-US"/>
        </w:rPr>
        <w:t>is treated</w:t>
      </w:r>
      <w:proofErr w:type="gramEnd"/>
      <w:r w:rsidR="00A34A1F" w:rsidRPr="00A34A1F">
        <w:rPr>
          <w:rFonts w:ascii="Times New Roman" w:hAnsi="Times New Roman" w:cs="Times New Roman"/>
          <w:sz w:val="26"/>
          <w:szCs w:val="26"/>
          <w:lang w:val="en-US"/>
        </w:rPr>
        <w:t xml:space="preserve"> as an independent observation.</w:t>
      </w:r>
    </w:p>
    <w:p w:rsidR="007E5566" w:rsidRDefault="007E5566" w:rsidP="00480360">
      <w:pPr>
        <w:pStyle w:val="a4"/>
        <w:spacing w:before="0" w:beforeAutospacing="0" w:after="0" w:afterAutospacing="0" w:line="360" w:lineRule="auto"/>
        <w:ind w:left="-567" w:firstLine="567"/>
        <w:jc w:val="both"/>
        <w:rPr>
          <w:sz w:val="26"/>
          <w:szCs w:val="26"/>
          <w:lang w:val="en-US"/>
        </w:rPr>
      </w:pPr>
      <w:r w:rsidRPr="007E5566">
        <w:rPr>
          <w:sz w:val="26"/>
          <w:szCs w:val="26"/>
          <w:lang w:val="en-US"/>
        </w:rPr>
        <w:t xml:space="preserve">Table 1 presents the selected socio-economic indicators. These factors </w:t>
      </w:r>
      <w:proofErr w:type="gramStart"/>
      <w:r w:rsidRPr="007E5566">
        <w:rPr>
          <w:sz w:val="26"/>
          <w:szCs w:val="26"/>
          <w:lang w:val="en-US"/>
        </w:rPr>
        <w:t>were chosen</w:t>
      </w:r>
      <w:proofErr w:type="gramEnd"/>
      <w:r w:rsidRPr="007E5566">
        <w:rPr>
          <w:sz w:val="26"/>
          <w:szCs w:val="26"/>
          <w:lang w:val="en-US"/>
        </w:rPr>
        <w:t xml:space="preserve"> based on their demonstrated effectiveness in migration forecasting stud</w:t>
      </w:r>
      <w:r>
        <w:rPr>
          <w:sz w:val="26"/>
          <w:szCs w:val="26"/>
          <w:lang w:val="en-US"/>
        </w:rPr>
        <w:t xml:space="preserve">y []. Therefore, </w:t>
      </w:r>
      <w:r w:rsidRPr="007E5566">
        <w:rPr>
          <w:sz w:val="26"/>
          <w:szCs w:val="26"/>
          <w:lang w:val="en-US"/>
        </w:rPr>
        <w:t>they provide a reliable basis for assessing the socio-economic conditions of a municipality.</w:t>
      </w:r>
    </w:p>
    <w:p w:rsidR="00480360" w:rsidRPr="00083C57" w:rsidRDefault="00480360" w:rsidP="00480360">
      <w:pPr>
        <w:pStyle w:val="a4"/>
        <w:spacing w:before="0" w:beforeAutospacing="0" w:after="0" w:afterAutospacing="0" w:line="360" w:lineRule="auto"/>
        <w:ind w:left="-567" w:firstLine="567"/>
        <w:jc w:val="both"/>
        <w:rPr>
          <w:sz w:val="26"/>
          <w:szCs w:val="26"/>
          <w:lang w:val="en-US"/>
        </w:rPr>
      </w:pPr>
      <w:r w:rsidRPr="00083C57">
        <w:rPr>
          <w:sz w:val="26"/>
          <w:szCs w:val="26"/>
          <w:lang w:val="en-US"/>
        </w:rPr>
        <w:lastRenderedPageBreak/>
        <w:t xml:space="preserve">1. Average number of employers in organizations - </w:t>
      </w:r>
      <w:proofErr w:type="spellStart"/>
      <w:r w:rsidRPr="00083C57">
        <w:rPr>
          <w:sz w:val="26"/>
          <w:szCs w:val="26"/>
          <w:lang w:val="en-US"/>
        </w:rPr>
        <w:t>avgemployers</w:t>
      </w:r>
      <w:proofErr w:type="spellEnd"/>
      <w:r w:rsidRPr="00083C57">
        <w:rPr>
          <w:sz w:val="26"/>
          <w:szCs w:val="26"/>
          <w:lang w:val="en-US"/>
        </w:rPr>
        <w:t xml:space="preserve"> (</w:t>
      </w:r>
      <w:proofErr w:type="spellStart"/>
      <w:r w:rsidRPr="00083C57">
        <w:rPr>
          <w:sz w:val="26"/>
          <w:szCs w:val="26"/>
          <w:lang w:val="en-US"/>
        </w:rPr>
        <w:t>ppl</w:t>
      </w:r>
      <w:proofErr w:type="spellEnd"/>
      <w:r w:rsidRPr="00083C57">
        <w:rPr>
          <w:sz w:val="26"/>
          <w:szCs w:val="26"/>
          <w:lang w:val="en-US"/>
        </w:rPr>
        <w:t>.)</w:t>
      </w:r>
    </w:p>
    <w:p w:rsidR="00480360" w:rsidRPr="00083C57" w:rsidRDefault="00480360" w:rsidP="00480360">
      <w:pPr>
        <w:pStyle w:val="a4"/>
        <w:spacing w:before="0" w:beforeAutospacing="0" w:after="0" w:afterAutospacing="0" w:line="360" w:lineRule="auto"/>
        <w:ind w:left="-567" w:firstLine="567"/>
        <w:jc w:val="both"/>
        <w:rPr>
          <w:sz w:val="26"/>
          <w:szCs w:val="26"/>
          <w:lang w:val="en-US"/>
        </w:rPr>
      </w:pPr>
      <w:r w:rsidRPr="00083C57">
        <w:rPr>
          <w:sz w:val="26"/>
          <w:szCs w:val="26"/>
          <w:lang w:val="en-US"/>
        </w:rPr>
        <w:t xml:space="preserve">2. Average salary - </w:t>
      </w:r>
      <w:proofErr w:type="spellStart"/>
      <w:r w:rsidRPr="00083C57">
        <w:rPr>
          <w:sz w:val="26"/>
          <w:szCs w:val="26"/>
          <w:lang w:val="en-US"/>
        </w:rPr>
        <w:t>avgsalary</w:t>
      </w:r>
      <w:proofErr w:type="spellEnd"/>
      <w:r w:rsidRPr="00083C57">
        <w:rPr>
          <w:sz w:val="26"/>
          <w:szCs w:val="26"/>
          <w:lang w:val="en-US"/>
        </w:rPr>
        <w:t xml:space="preserve"> (rub.)</w:t>
      </w:r>
    </w:p>
    <w:p w:rsidR="00480360" w:rsidRPr="00083C57" w:rsidRDefault="00480360" w:rsidP="00480360">
      <w:pPr>
        <w:pStyle w:val="a4"/>
        <w:spacing w:before="0" w:beforeAutospacing="0" w:after="0" w:afterAutospacing="0" w:line="360" w:lineRule="auto"/>
        <w:ind w:left="-567" w:firstLine="567"/>
        <w:jc w:val="both"/>
        <w:rPr>
          <w:sz w:val="26"/>
          <w:szCs w:val="26"/>
          <w:lang w:val="en-US"/>
        </w:rPr>
      </w:pPr>
      <w:r w:rsidRPr="00083C57">
        <w:rPr>
          <w:sz w:val="26"/>
          <w:szCs w:val="26"/>
          <w:lang w:val="en-US"/>
        </w:rPr>
        <w:t xml:space="preserve">3. Shopping area - </w:t>
      </w:r>
      <w:proofErr w:type="spellStart"/>
      <w:r w:rsidRPr="00083C57">
        <w:rPr>
          <w:sz w:val="26"/>
          <w:szCs w:val="26"/>
          <w:lang w:val="en-US"/>
        </w:rPr>
        <w:t>shoparea</w:t>
      </w:r>
      <w:proofErr w:type="spellEnd"/>
      <w:r w:rsidRPr="00083C57">
        <w:rPr>
          <w:sz w:val="26"/>
          <w:szCs w:val="26"/>
          <w:lang w:val="en-US"/>
        </w:rPr>
        <w:t xml:space="preserve"> (</w:t>
      </w:r>
      <w:proofErr w:type="spellStart"/>
      <w:r w:rsidRPr="00083C57">
        <w:rPr>
          <w:sz w:val="26"/>
          <w:szCs w:val="26"/>
          <w:lang w:val="en-US"/>
        </w:rPr>
        <w:t>sq.m</w:t>
      </w:r>
      <w:proofErr w:type="spellEnd"/>
      <w:r w:rsidRPr="00083C57">
        <w:rPr>
          <w:sz w:val="26"/>
          <w:szCs w:val="26"/>
          <w:lang w:val="en-US"/>
        </w:rPr>
        <w:t>.)</w:t>
      </w:r>
    </w:p>
    <w:p w:rsidR="00480360" w:rsidRPr="00083C57" w:rsidRDefault="00480360" w:rsidP="00480360">
      <w:pPr>
        <w:pStyle w:val="a4"/>
        <w:spacing w:before="0" w:beforeAutospacing="0" w:after="0" w:afterAutospacing="0" w:line="360" w:lineRule="auto"/>
        <w:ind w:left="-567" w:firstLine="567"/>
        <w:jc w:val="both"/>
        <w:rPr>
          <w:sz w:val="26"/>
          <w:szCs w:val="26"/>
          <w:lang w:val="en-US"/>
        </w:rPr>
      </w:pPr>
      <w:r w:rsidRPr="00083C57">
        <w:rPr>
          <w:sz w:val="26"/>
          <w:szCs w:val="26"/>
          <w:lang w:val="en-US"/>
        </w:rPr>
        <w:t xml:space="preserve">4. Number of seats in café, bars and restaurants - </w:t>
      </w:r>
      <w:proofErr w:type="spellStart"/>
      <w:r w:rsidRPr="00083C57">
        <w:rPr>
          <w:sz w:val="26"/>
          <w:szCs w:val="26"/>
          <w:lang w:val="en-US"/>
        </w:rPr>
        <w:t>foodseats</w:t>
      </w:r>
      <w:proofErr w:type="spellEnd"/>
      <w:r w:rsidRPr="00083C57">
        <w:rPr>
          <w:sz w:val="26"/>
          <w:szCs w:val="26"/>
          <w:lang w:val="en-US"/>
        </w:rPr>
        <w:t xml:space="preserve"> (num.)</w:t>
      </w:r>
    </w:p>
    <w:p w:rsidR="00480360" w:rsidRPr="00083C57" w:rsidRDefault="00480360" w:rsidP="00480360">
      <w:pPr>
        <w:pStyle w:val="a4"/>
        <w:spacing w:before="0" w:beforeAutospacing="0" w:after="0" w:afterAutospacing="0" w:line="360" w:lineRule="auto"/>
        <w:ind w:left="-567" w:firstLine="567"/>
        <w:jc w:val="both"/>
        <w:rPr>
          <w:sz w:val="26"/>
          <w:szCs w:val="26"/>
          <w:lang w:val="en-US"/>
        </w:rPr>
      </w:pPr>
      <w:r w:rsidRPr="00083C57">
        <w:rPr>
          <w:sz w:val="26"/>
          <w:szCs w:val="26"/>
          <w:lang w:val="en-US"/>
        </w:rPr>
        <w:t xml:space="preserve">5. Retail turnover - </w:t>
      </w:r>
      <w:proofErr w:type="spellStart"/>
      <w:r w:rsidRPr="00083C57">
        <w:rPr>
          <w:sz w:val="26"/>
          <w:szCs w:val="26"/>
          <w:lang w:val="en-US"/>
        </w:rPr>
        <w:t>retailturnover</w:t>
      </w:r>
      <w:proofErr w:type="spellEnd"/>
      <w:r w:rsidRPr="00083C57">
        <w:rPr>
          <w:sz w:val="26"/>
          <w:szCs w:val="26"/>
          <w:lang w:val="en-US"/>
        </w:rPr>
        <w:t xml:space="preserve"> (</w:t>
      </w:r>
      <w:proofErr w:type="spellStart"/>
      <w:r w:rsidRPr="00083C57">
        <w:rPr>
          <w:sz w:val="26"/>
          <w:szCs w:val="26"/>
          <w:lang w:val="en-US"/>
        </w:rPr>
        <w:t>thnd</w:t>
      </w:r>
      <w:proofErr w:type="spellEnd"/>
      <w:r w:rsidRPr="00083C57">
        <w:rPr>
          <w:sz w:val="26"/>
          <w:szCs w:val="26"/>
          <w:lang w:val="en-US"/>
        </w:rPr>
        <w:t>. rub.)</w:t>
      </w:r>
    </w:p>
    <w:p w:rsidR="00480360" w:rsidRPr="00083C57" w:rsidRDefault="00480360" w:rsidP="00480360">
      <w:pPr>
        <w:pStyle w:val="a4"/>
        <w:spacing w:before="0" w:beforeAutospacing="0" w:after="0" w:afterAutospacing="0" w:line="360" w:lineRule="auto"/>
        <w:ind w:left="-567" w:firstLine="567"/>
        <w:jc w:val="both"/>
        <w:rPr>
          <w:sz w:val="26"/>
          <w:szCs w:val="26"/>
          <w:lang w:val="en-US"/>
        </w:rPr>
      </w:pPr>
      <w:r w:rsidRPr="00083C57">
        <w:rPr>
          <w:sz w:val="26"/>
          <w:szCs w:val="26"/>
          <w:lang w:val="en-US"/>
        </w:rPr>
        <w:t xml:space="preserve">6. Live area per capita - </w:t>
      </w:r>
      <w:proofErr w:type="spellStart"/>
      <w:r w:rsidRPr="00083C57">
        <w:rPr>
          <w:sz w:val="26"/>
          <w:szCs w:val="26"/>
          <w:lang w:val="en-US"/>
        </w:rPr>
        <w:t>livarea</w:t>
      </w:r>
      <w:proofErr w:type="spellEnd"/>
      <w:r w:rsidRPr="00083C57">
        <w:rPr>
          <w:sz w:val="26"/>
          <w:szCs w:val="26"/>
          <w:lang w:val="en-US"/>
        </w:rPr>
        <w:t xml:space="preserve"> (</w:t>
      </w:r>
      <w:proofErr w:type="spellStart"/>
      <w:r w:rsidRPr="00083C57">
        <w:rPr>
          <w:sz w:val="26"/>
          <w:szCs w:val="26"/>
          <w:lang w:val="en-US"/>
        </w:rPr>
        <w:t>sq.m</w:t>
      </w:r>
      <w:proofErr w:type="spellEnd"/>
      <w:r w:rsidRPr="00083C57">
        <w:rPr>
          <w:sz w:val="26"/>
          <w:szCs w:val="26"/>
          <w:lang w:val="en-US"/>
        </w:rPr>
        <w:t>.)</w:t>
      </w:r>
    </w:p>
    <w:p w:rsidR="00480360" w:rsidRPr="00083C57" w:rsidRDefault="00480360" w:rsidP="00480360">
      <w:pPr>
        <w:pStyle w:val="a4"/>
        <w:spacing w:before="0" w:beforeAutospacing="0" w:after="0" w:afterAutospacing="0" w:line="360" w:lineRule="auto"/>
        <w:ind w:left="-567" w:firstLine="567"/>
        <w:jc w:val="both"/>
        <w:rPr>
          <w:sz w:val="26"/>
          <w:szCs w:val="26"/>
          <w:lang w:val="en-US"/>
        </w:rPr>
      </w:pPr>
      <w:r w:rsidRPr="00083C57">
        <w:rPr>
          <w:sz w:val="26"/>
          <w:szCs w:val="26"/>
          <w:lang w:val="en-US"/>
        </w:rPr>
        <w:t xml:space="preserve">7. Number of sporting venues - </w:t>
      </w:r>
      <w:proofErr w:type="spellStart"/>
      <w:r w:rsidRPr="00083C57">
        <w:rPr>
          <w:sz w:val="26"/>
          <w:szCs w:val="26"/>
          <w:lang w:val="en-US"/>
        </w:rPr>
        <w:t>sportsvenue</w:t>
      </w:r>
      <w:proofErr w:type="spellEnd"/>
      <w:r w:rsidRPr="00083C57">
        <w:rPr>
          <w:sz w:val="26"/>
          <w:szCs w:val="26"/>
          <w:lang w:val="en-US"/>
        </w:rPr>
        <w:t xml:space="preserve"> (num.)</w:t>
      </w:r>
    </w:p>
    <w:p w:rsidR="00480360" w:rsidRPr="00083C57" w:rsidRDefault="00480360" w:rsidP="00480360">
      <w:pPr>
        <w:pStyle w:val="a4"/>
        <w:spacing w:before="0" w:beforeAutospacing="0" w:after="0" w:afterAutospacing="0" w:line="360" w:lineRule="auto"/>
        <w:ind w:left="-567" w:firstLine="567"/>
        <w:jc w:val="both"/>
        <w:rPr>
          <w:sz w:val="26"/>
          <w:szCs w:val="26"/>
          <w:lang w:val="en-US"/>
        </w:rPr>
      </w:pPr>
      <w:r w:rsidRPr="00083C57">
        <w:rPr>
          <w:sz w:val="26"/>
          <w:szCs w:val="26"/>
          <w:lang w:val="en-US"/>
        </w:rPr>
        <w:t xml:space="preserve">8. Number of services (barbershops, repairs) - </w:t>
      </w:r>
      <w:proofErr w:type="spellStart"/>
      <w:r w:rsidRPr="00083C57">
        <w:rPr>
          <w:sz w:val="26"/>
          <w:szCs w:val="26"/>
          <w:lang w:val="en-US"/>
        </w:rPr>
        <w:t>servicesnum</w:t>
      </w:r>
      <w:proofErr w:type="spellEnd"/>
      <w:r w:rsidRPr="00083C57">
        <w:rPr>
          <w:sz w:val="26"/>
          <w:szCs w:val="26"/>
          <w:lang w:val="en-US"/>
        </w:rPr>
        <w:t xml:space="preserve"> (num.)</w:t>
      </w:r>
    </w:p>
    <w:p w:rsidR="00480360" w:rsidRPr="00083C57" w:rsidRDefault="00480360" w:rsidP="00480360">
      <w:pPr>
        <w:pStyle w:val="a4"/>
        <w:spacing w:before="0" w:beforeAutospacing="0" w:after="0" w:afterAutospacing="0" w:line="360" w:lineRule="auto"/>
        <w:ind w:left="-567" w:firstLine="567"/>
        <w:jc w:val="both"/>
        <w:rPr>
          <w:sz w:val="26"/>
          <w:szCs w:val="26"/>
          <w:lang w:val="en-US"/>
        </w:rPr>
      </w:pPr>
      <w:r w:rsidRPr="00083C57">
        <w:rPr>
          <w:sz w:val="26"/>
          <w:szCs w:val="26"/>
          <w:lang w:val="en-US"/>
        </w:rPr>
        <w:t xml:space="preserve">9. Length of roads - </w:t>
      </w:r>
      <w:proofErr w:type="spellStart"/>
      <w:r w:rsidRPr="00083C57">
        <w:rPr>
          <w:sz w:val="26"/>
          <w:szCs w:val="26"/>
          <w:lang w:val="en-US"/>
        </w:rPr>
        <w:t>roadslen</w:t>
      </w:r>
      <w:proofErr w:type="spellEnd"/>
      <w:r w:rsidRPr="00083C57">
        <w:rPr>
          <w:sz w:val="26"/>
          <w:szCs w:val="26"/>
          <w:lang w:val="en-US"/>
        </w:rPr>
        <w:t xml:space="preserve"> (km.)</w:t>
      </w:r>
    </w:p>
    <w:p w:rsidR="00480360" w:rsidRPr="00083C57" w:rsidRDefault="00480360" w:rsidP="00480360">
      <w:pPr>
        <w:pStyle w:val="a4"/>
        <w:spacing w:before="0" w:beforeAutospacing="0" w:after="0" w:afterAutospacing="0" w:line="360" w:lineRule="auto"/>
        <w:ind w:left="-567" w:firstLine="567"/>
        <w:jc w:val="both"/>
        <w:rPr>
          <w:sz w:val="26"/>
          <w:szCs w:val="26"/>
          <w:lang w:val="en-US"/>
        </w:rPr>
      </w:pPr>
      <w:r w:rsidRPr="00083C57">
        <w:rPr>
          <w:sz w:val="26"/>
          <w:szCs w:val="26"/>
          <w:lang w:val="en-US"/>
        </w:rPr>
        <w:t>10. Number of livestock - livestock (num.)</w:t>
      </w:r>
    </w:p>
    <w:p w:rsidR="00480360" w:rsidRPr="00083C57" w:rsidRDefault="00480360" w:rsidP="00480360">
      <w:pPr>
        <w:pStyle w:val="a4"/>
        <w:spacing w:before="0" w:beforeAutospacing="0" w:after="0" w:afterAutospacing="0" w:line="360" w:lineRule="auto"/>
        <w:ind w:left="-567" w:firstLine="567"/>
        <w:jc w:val="both"/>
        <w:rPr>
          <w:sz w:val="26"/>
          <w:szCs w:val="26"/>
          <w:lang w:val="en-US"/>
        </w:rPr>
      </w:pPr>
      <w:r w:rsidRPr="00083C57">
        <w:rPr>
          <w:sz w:val="26"/>
          <w:szCs w:val="26"/>
          <w:lang w:val="en-US"/>
        </w:rPr>
        <w:t>11. Productivity of land (vegetables) - harvest (</w:t>
      </w:r>
      <w:proofErr w:type="spellStart"/>
      <w:r w:rsidRPr="00083C57">
        <w:rPr>
          <w:sz w:val="26"/>
          <w:szCs w:val="26"/>
          <w:lang w:val="en-US"/>
        </w:rPr>
        <w:t>centners</w:t>
      </w:r>
      <w:proofErr w:type="spellEnd"/>
      <w:r w:rsidRPr="00083C57">
        <w:rPr>
          <w:sz w:val="26"/>
          <w:szCs w:val="26"/>
          <w:lang w:val="en-US"/>
        </w:rPr>
        <w:t>)</w:t>
      </w:r>
    </w:p>
    <w:p w:rsidR="00480360" w:rsidRPr="00083C57" w:rsidRDefault="00480360" w:rsidP="00480360">
      <w:pPr>
        <w:pStyle w:val="a4"/>
        <w:spacing w:before="0" w:beforeAutospacing="0" w:after="0" w:afterAutospacing="0" w:line="360" w:lineRule="auto"/>
        <w:ind w:left="-567" w:firstLine="567"/>
        <w:jc w:val="both"/>
        <w:rPr>
          <w:sz w:val="26"/>
          <w:szCs w:val="26"/>
          <w:lang w:val="en-US"/>
        </w:rPr>
      </w:pPr>
      <w:r w:rsidRPr="00083C57">
        <w:rPr>
          <w:sz w:val="26"/>
          <w:szCs w:val="26"/>
          <w:lang w:val="en-US"/>
        </w:rPr>
        <w:t xml:space="preserve">12. Agricultural production - </w:t>
      </w:r>
      <w:proofErr w:type="spellStart"/>
      <w:r w:rsidRPr="00083C57">
        <w:rPr>
          <w:sz w:val="26"/>
          <w:szCs w:val="26"/>
          <w:lang w:val="en-US"/>
        </w:rPr>
        <w:t>agrprod</w:t>
      </w:r>
      <w:proofErr w:type="spellEnd"/>
      <w:r w:rsidRPr="00083C57">
        <w:rPr>
          <w:sz w:val="26"/>
          <w:szCs w:val="26"/>
          <w:lang w:val="en-US"/>
        </w:rPr>
        <w:t xml:space="preserve"> (</w:t>
      </w:r>
      <w:proofErr w:type="spellStart"/>
      <w:r w:rsidRPr="00083C57">
        <w:rPr>
          <w:sz w:val="26"/>
          <w:szCs w:val="26"/>
          <w:lang w:val="en-US"/>
        </w:rPr>
        <w:t>thnd</w:t>
      </w:r>
      <w:proofErr w:type="spellEnd"/>
      <w:r w:rsidRPr="00083C57">
        <w:rPr>
          <w:sz w:val="26"/>
          <w:szCs w:val="26"/>
          <w:lang w:val="en-US"/>
        </w:rPr>
        <w:t>. rub.)</w:t>
      </w:r>
    </w:p>
    <w:p w:rsidR="00480360" w:rsidRPr="00083C57" w:rsidRDefault="00480360" w:rsidP="00480360">
      <w:pPr>
        <w:pStyle w:val="a4"/>
        <w:spacing w:before="0" w:beforeAutospacing="0" w:after="0" w:afterAutospacing="0" w:line="360" w:lineRule="auto"/>
        <w:ind w:left="-567" w:firstLine="567"/>
        <w:jc w:val="both"/>
        <w:rPr>
          <w:sz w:val="26"/>
          <w:szCs w:val="26"/>
          <w:lang w:val="en-US"/>
        </w:rPr>
      </w:pPr>
      <w:r w:rsidRPr="00083C57">
        <w:rPr>
          <w:sz w:val="26"/>
          <w:szCs w:val="26"/>
          <w:lang w:val="en-US"/>
        </w:rPr>
        <w:t>13. Number of healthcare organizations - hospitals (num.)</w:t>
      </w:r>
    </w:p>
    <w:p w:rsidR="00480360" w:rsidRPr="00083C57" w:rsidRDefault="00480360" w:rsidP="00480360">
      <w:pPr>
        <w:pStyle w:val="a4"/>
        <w:spacing w:before="0" w:beforeAutospacing="0" w:after="0" w:afterAutospacing="0" w:line="360" w:lineRule="auto"/>
        <w:ind w:left="-567" w:firstLine="567"/>
        <w:jc w:val="both"/>
        <w:rPr>
          <w:sz w:val="26"/>
          <w:szCs w:val="26"/>
          <w:lang w:val="en-US"/>
        </w:rPr>
      </w:pPr>
      <w:r w:rsidRPr="00083C57">
        <w:rPr>
          <w:sz w:val="26"/>
          <w:szCs w:val="26"/>
          <w:lang w:val="en-US"/>
        </w:rPr>
        <w:t>14. Number of places in preschool organizations - preschool (num.)</w:t>
      </w:r>
    </w:p>
    <w:p w:rsidR="00480360" w:rsidRPr="00083C57" w:rsidRDefault="00480360" w:rsidP="00480360">
      <w:pPr>
        <w:pStyle w:val="a4"/>
        <w:spacing w:before="0" w:beforeAutospacing="0" w:after="0" w:afterAutospacing="0" w:line="360" w:lineRule="auto"/>
        <w:ind w:left="-567" w:firstLine="567"/>
        <w:jc w:val="both"/>
        <w:rPr>
          <w:sz w:val="26"/>
          <w:szCs w:val="26"/>
          <w:lang w:val="en-US"/>
        </w:rPr>
      </w:pPr>
      <w:r w:rsidRPr="00083C57">
        <w:rPr>
          <w:sz w:val="26"/>
          <w:szCs w:val="26"/>
          <w:lang w:val="en-US"/>
        </w:rPr>
        <w:t xml:space="preserve">15. Volume of self-produced goods - </w:t>
      </w:r>
      <w:proofErr w:type="spellStart"/>
      <w:r w:rsidRPr="00083C57">
        <w:rPr>
          <w:sz w:val="26"/>
          <w:szCs w:val="26"/>
          <w:lang w:val="en-US"/>
        </w:rPr>
        <w:t>factoriescap</w:t>
      </w:r>
      <w:proofErr w:type="spellEnd"/>
      <w:r w:rsidRPr="00083C57">
        <w:rPr>
          <w:sz w:val="26"/>
          <w:szCs w:val="26"/>
          <w:lang w:val="en-US"/>
        </w:rPr>
        <w:t xml:space="preserve"> (</w:t>
      </w:r>
      <w:proofErr w:type="spellStart"/>
      <w:r w:rsidRPr="00083C57">
        <w:rPr>
          <w:sz w:val="26"/>
          <w:szCs w:val="26"/>
          <w:lang w:val="en-US"/>
        </w:rPr>
        <w:t>thnd</w:t>
      </w:r>
      <w:proofErr w:type="spellEnd"/>
      <w:r w:rsidRPr="00083C57">
        <w:rPr>
          <w:sz w:val="26"/>
          <w:szCs w:val="26"/>
          <w:lang w:val="en-US"/>
        </w:rPr>
        <w:t>. rub.)</w:t>
      </w:r>
    </w:p>
    <w:p w:rsidR="00480360" w:rsidRDefault="00480360" w:rsidP="00AF14FC">
      <w:pPr>
        <w:spacing w:after="0" w:line="360" w:lineRule="auto"/>
        <w:ind w:left="-567" w:firstLine="567"/>
        <w:jc w:val="both"/>
        <w:rPr>
          <w:rFonts w:ascii="Times New Roman" w:hAnsi="Times New Roman" w:cs="Times New Roman"/>
          <w:sz w:val="26"/>
          <w:szCs w:val="26"/>
          <w:lang w:val="en-US"/>
        </w:rPr>
      </w:pPr>
    </w:p>
    <w:p w:rsidR="00A726A9" w:rsidRDefault="00A726A9" w:rsidP="00AF14FC">
      <w:pPr>
        <w:spacing w:after="0" w:line="360" w:lineRule="auto"/>
        <w:ind w:left="-567" w:firstLine="567"/>
        <w:jc w:val="both"/>
        <w:rPr>
          <w:rFonts w:ascii="Times New Roman" w:hAnsi="Times New Roman" w:cs="Times New Roman"/>
          <w:sz w:val="26"/>
          <w:szCs w:val="26"/>
          <w:lang w:val="en-US"/>
        </w:rPr>
      </w:pPr>
      <w:r w:rsidRPr="00A726A9">
        <w:rPr>
          <w:rFonts w:ascii="Times New Roman" w:hAnsi="Times New Roman" w:cs="Times New Roman"/>
          <w:sz w:val="26"/>
          <w:szCs w:val="26"/>
          <w:lang w:val="en-US"/>
        </w:rPr>
        <w:t>All socio-econo</w:t>
      </w:r>
      <w:r>
        <w:rPr>
          <w:rFonts w:ascii="Times New Roman" w:hAnsi="Times New Roman" w:cs="Times New Roman"/>
          <w:sz w:val="26"/>
          <w:szCs w:val="26"/>
          <w:lang w:val="en-US"/>
        </w:rPr>
        <w:t>mic indicators (</w:t>
      </w:r>
      <w:r w:rsidRPr="00A726A9">
        <w:rPr>
          <w:rFonts w:ascii="Times New Roman" w:hAnsi="Times New Roman" w:cs="Times New Roman"/>
          <w:sz w:val="26"/>
          <w:szCs w:val="26"/>
          <w:lang w:val="en-US"/>
        </w:rPr>
        <w:t xml:space="preserve">except </w:t>
      </w:r>
      <w:r>
        <w:rPr>
          <w:rFonts w:ascii="Times New Roman" w:hAnsi="Times New Roman" w:cs="Times New Roman"/>
          <w:sz w:val="26"/>
          <w:szCs w:val="26"/>
          <w:lang w:val="en-US"/>
        </w:rPr>
        <w:t>average salary)</w:t>
      </w:r>
      <w:r w:rsidRPr="00A726A9">
        <w:rPr>
          <w:rFonts w:ascii="Times New Roman" w:hAnsi="Times New Roman" w:cs="Times New Roman"/>
          <w:sz w:val="26"/>
          <w:szCs w:val="26"/>
          <w:lang w:val="en-US"/>
        </w:rPr>
        <w:t xml:space="preserve"> </w:t>
      </w:r>
      <w:proofErr w:type="gramStart"/>
      <w:r w:rsidRPr="00A726A9">
        <w:rPr>
          <w:rFonts w:ascii="Times New Roman" w:hAnsi="Times New Roman" w:cs="Times New Roman"/>
          <w:sz w:val="26"/>
          <w:szCs w:val="26"/>
          <w:lang w:val="en-US"/>
        </w:rPr>
        <w:t>were normalized</w:t>
      </w:r>
      <w:proofErr w:type="gramEnd"/>
      <w:r w:rsidRPr="00A726A9">
        <w:rPr>
          <w:rFonts w:ascii="Times New Roman" w:hAnsi="Times New Roman" w:cs="Times New Roman"/>
          <w:sz w:val="26"/>
          <w:szCs w:val="26"/>
          <w:lang w:val="en-US"/>
        </w:rPr>
        <w:t xml:space="preserve"> on a per capita basis to enable fairer </w:t>
      </w:r>
      <w:r>
        <w:rPr>
          <w:rFonts w:ascii="Times New Roman" w:hAnsi="Times New Roman" w:cs="Times New Roman"/>
          <w:sz w:val="26"/>
          <w:szCs w:val="26"/>
          <w:lang w:val="en-US"/>
        </w:rPr>
        <w:t xml:space="preserve">similarity evaluation </w:t>
      </w:r>
      <w:r w:rsidRPr="00A726A9">
        <w:rPr>
          <w:rFonts w:ascii="Times New Roman" w:hAnsi="Times New Roman" w:cs="Times New Roman"/>
          <w:sz w:val="26"/>
          <w:szCs w:val="26"/>
          <w:lang w:val="en-US"/>
        </w:rPr>
        <w:t>across municipalities and to provide a better assessment in terms of population well-being (see Table 1).</w:t>
      </w:r>
    </w:p>
    <w:p w:rsidR="00AF14FC" w:rsidRPr="00811E07" w:rsidRDefault="00811E07" w:rsidP="00AE5D74">
      <w:pPr>
        <w:spacing w:after="0" w:line="360" w:lineRule="auto"/>
        <w:ind w:left="-567" w:firstLine="567"/>
        <w:jc w:val="both"/>
        <w:rPr>
          <w:rFonts w:ascii="Times New Roman" w:hAnsi="Times New Roman" w:cs="Times New Roman"/>
          <w:b/>
          <w:i/>
          <w:sz w:val="24"/>
          <w:szCs w:val="24"/>
          <w:lang w:val="en-US"/>
        </w:rPr>
      </w:pPr>
      <w:r w:rsidRPr="00811E07">
        <w:rPr>
          <w:rFonts w:ascii="Times New Roman" w:hAnsi="Times New Roman" w:cs="Times New Roman"/>
          <w:sz w:val="26"/>
          <w:szCs w:val="26"/>
          <w:lang w:val="en-US"/>
        </w:rPr>
        <w:t xml:space="preserve">To represent the population structure of the municipalities, demographic data were collected for 14 cohorts (from ‘0–4’ to ‘65–69’), disaggregated by gender for each year. Unfortunately, data for cohorts older than ‘65–69’ were missing for many municipalities. It is important to note that the demographic data </w:t>
      </w:r>
      <w:proofErr w:type="gramStart"/>
      <w:r w:rsidRPr="00811E07">
        <w:rPr>
          <w:rFonts w:ascii="Times New Roman" w:hAnsi="Times New Roman" w:cs="Times New Roman"/>
          <w:sz w:val="26"/>
          <w:szCs w:val="26"/>
          <w:lang w:val="en-US"/>
        </w:rPr>
        <w:t>were also normalized</w:t>
      </w:r>
      <w:proofErr w:type="gramEnd"/>
      <w:r w:rsidRPr="00811E07">
        <w:rPr>
          <w:rFonts w:ascii="Times New Roman" w:hAnsi="Times New Roman" w:cs="Times New Roman"/>
          <w:sz w:val="26"/>
          <w:szCs w:val="26"/>
          <w:lang w:val="en-US"/>
        </w:rPr>
        <w:t xml:space="preserve"> as the </w:t>
      </w:r>
      <w:r>
        <w:rPr>
          <w:rFonts w:ascii="Times New Roman" w:hAnsi="Times New Roman" w:cs="Times New Roman"/>
          <w:sz w:val="26"/>
          <w:szCs w:val="26"/>
          <w:lang w:val="en-US"/>
        </w:rPr>
        <w:t>proportion</w:t>
      </w:r>
      <w:r w:rsidRPr="00811E07">
        <w:rPr>
          <w:rFonts w:ascii="Times New Roman" w:hAnsi="Times New Roman" w:cs="Times New Roman"/>
          <w:sz w:val="26"/>
          <w:szCs w:val="26"/>
          <w:lang w:val="en-US"/>
        </w:rPr>
        <w:t xml:space="preserve"> of each cohort (age group) in the total population of a given municipality, which makes it possible to evaluate human capital in terms of structure rather than quantity.</w:t>
      </w:r>
    </w:p>
    <w:p w:rsidR="00944594" w:rsidRDefault="00944594" w:rsidP="00944594">
      <w:pPr>
        <w:spacing w:after="0" w:line="360" w:lineRule="auto"/>
        <w:ind w:left="-567" w:firstLine="567"/>
        <w:jc w:val="both"/>
        <w:rPr>
          <w:rFonts w:ascii="Times New Roman" w:hAnsi="Times New Roman" w:cs="Times New Roman"/>
          <w:sz w:val="26"/>
          <w:szCs w:val="26"/>
          <w:lang w:val="en-US"/>
        </w:rPr>
      </w:pPr>
      <w:r w:rsidRPr="00944594">
        <w:rPr>
          <w:rFonts w:ascii="Times New Roman" w:hAnsi="Times New Roman" w:cs="Times New Roman"/>
          <w:b/>
          <w:i/>
          <w:sz w:val="24"/>
          <w:szCs w:val="24"/>
          <w:lang w:val="en-US"/>
        </w:rPr>
        <w:t>Set of Social Conflicts.</w:t>
      </w:r>
      <w:r w:rsidRPr="00944594">
        <w:rPr>
          <w:lang w:val="en-US"/>
        </w:rPr>
        <w:t xml:space="preserve"> </w:t>
      </w:r>
      <w:r w:rsidRPr="0035481D">
        <w:rPr>
          <w:rFonts w:ascii="Times New Roman" w:hAnsi="Times New Roman" w:cs="Times New Roman"/>
          <w:sz w:val="26"/>
          <w:szCs w:val="26"/>
          <w:lang w:val="en-US"/>
        </w:rPr>
        <w:t xml:space="preserve">The socio-economic and demographic characteristics of a municipality at the time it experiences a protest </w:t>
      </w:r>
      <w:proofErr w:type="gramStart"/>
      <w:r w:rsidRPr="0035481D">
        <w:rPr>
          <w:rFonts w:ascii="Times New Roman" w:hAnsi="Times New Roman" w:cs="Times New Roman"/>
          <w:sz w:val="26"/>
          <w:szCs w:val="26"/>
          <w:lang w:val="en-US"/>
        </w:rPr>
        <w:t>could be used</w:t>
      </w:r>
      <w:proofErr w:type="gramEnd"/>
      <w:r w:rsidRPr="0035481D">
        <w:rPr>
          <w:rFonts w:ascii="Times New Roman" w:hAnsi="Times New Roman" w:cs="Times New Roman"/>
          <w:sz w:val="26"/>
          <w:szCs w:val="26"/>
          <w:lang w:val="en-US"/>
        </w:rPr>
        <w:t xml:space="preserve"> to identify a predisposition to certain social conflicts or general social tension. Thus, the set of municipalities (or conflict cases) again</w:t>
      </w:r>
      <w:r w:rsidR="00A208DE" w:rsidRPr="0035481D">
        <w:rPr>
          <w:rFonts w:ascii="Times New Roman" w:hAnsi="Times New Roman" w:cs="Times New Roman"/>
          <w:sz w:val="26"/>
          <w:szCs w:val="26"/>
          <w:lang w:val="en-US"/>
        </w:rPr>
        <w:t>st which similarity is assessed forms</w:t>
      </w:r>
      <w:r w:rsidRPr="0035481D">
        <w:rPr>
          <w:rFonts w:ascii="Times New Roman" w:hAnsi="Times New Roman" w:cs="Times New Roman"/>
          <w:sz w:val="26"/>
          <w:szCs w:val="26"/>
          <w:lang w:val="en-US"/>
        </w:rPr>
        <w:t xml:space="preserve"> one of the crucial components of the proposed approach.</w:t>
      </w:r>
    </w:p>
    <w:p w:rsidR="004605FD" w:rsidRDefault="004605FD" w:rsidP="0035481D">
      <w:pPr>
        <w:spacing w:after="0" w:line="360" w:lineRule="auto"/>
        <w:ind w:left="-567" w:firstLine="567"/>
        <w:jc w:val="both"/>
        <w:rPr>
          <w:rFonts w:ascii="Times New Roman" w:hAnsi="Times New Roman" w:cs="Times New Roman"/>
          <w:sz w:val="26"/>
          <w:szCs w:val="26"/>
          <w:lang w:val="en-US"/>
        </w:rPr>
      </w:pPr>
      <w:r w:rsidRPr="004605FD">
        <w:rPr>
          <w:rFonts w:ascii="Times New Roman" w:hAnsi="Times New Roman" w:cs="Times New Roman"/>
          <w:sz w:val="26"/>
          <w:szCs w:val="26"/>
          <w:lang w:val="en-US"/>
        </w:rPr>
        <w:t xml:space="preserve">A set of the most notable social conflicts in Russia from 2013 to 2023 </w:t>
      </w:r>
      <w:proofErr w:type="gramStart"/>
      <w:r w:rsidRPr="004605FD">
        <w:rPr>
          <w:rFonts w:ascii="Times New Roman" w:hAnsi="Times New Roman" w:cs="Times New Roman"/>
          <w:sz w:val="26"/>
          <w:szCs w:val="26"/>
          <w:lang w:val="en-US"/>
        </w:rPr>
        <w:t xml:space="preserve">has been </w:t>
      </w:r>
      <w:r>
        <w:rPr>
          <w:rFonts w:ascii="Times New Roman" w:hAnsi="Times New Roman" w:cs="Times New Roman"/>
          <w:sz w:val="26"/>
          <w:szCs w:val="26"/>
          <w:lang w:val="en-US"/>
        </w:rPr>
        <w:t>collected</w:t>
      </w:r>
      <w:proofErr w:type="gramEnd"/>
      <w:r w:rsidRPr="004605FD">
        <w:rPr>
          <w:rFonts w:ascii="Times New Roman" w:hAnsi="Times New Roman" w:cs="Times New Roman"/>
          <w:sz w:val="26"/>
          <w:szCs w:val="26"/>
          <w:lang w:val="en-US"/>
        </w:rPr>
        <w:t xml:space="preserve">. It includes 21 cases of social protests in different municipalities, each involving mass gatherings </w:t>
      </w:r>
      <w:r w:rsidRPr="004605FD">
        <w:rPr>
          <w:rFonts w:ascii="Times New Roman" w:hAnsi="Times New Roman" w:cs="Times New Roman"/>
          <w:sz w:val="26"/>
          <w:szCs w:val="26"/>
          <w:lang w:val="en-US"/>
        </w:rPr>
        <w:lastRenderedPageBreak/>
        <w:t>of people (over 100 participants) and receiving wide media coverage.</w:t>
      </w:r>
      <w:r>
        <w:rPr>
          <w:rFonts w:ascii="Times New Roman" w:hAnsi="Times New Roman" w:cs="Times New Roman"/>
          <w:sz w:val="26"/>
          <w:szCs w:val="26"/>
          <w:lang w:val="en-US"/>
        </w:rPr>
        <w:t xml:space="preserve"> </w:t>
      </w:r>
      <w:r w:rsidR="00415C1B" w:rsidRPr="00415C1B">
        <w:rPr>
          <w:rFonts w:ascii="Times New Roman" w:hAnsi="Times New Roman" w:cs="Times New Roman"/>
          <w:sz w:val="26"/>
          <w:szCs w:val="26"/>
          <w:lang w:val="en-US"/>
        </w:rPr>
        <w:t xml:space="preserve">These cases can be grouped into three categories: six ecological conflicts (Shies 2018, </w:t>
      </w:r>
      <w:proofErr w:type="spellStart"/>
      <w:r w:rsidR="00415C1B" w:rsidRPr="00415C1B">
        <w:rPr>
          <w:rFonts w:ascii="Times New Roman" w:hAnsi="Times New Roman" w:cs="Times New Roman"/>
          <w:sz w:val="26"/>
          <w:szCs w:val="26"/>
          <w:lang w:val="en-US"/>
        </w:rPr>
        <w:t>Poltavskaya</w:t>
      </w:r>
      <w:proofErr w:type="spellEnd"/>
      <w:r w:rsidR="00415C1B" w:rsidRPr="00415C1B">
        <w:rPr>
          <w:rFonts w:ascii="Times New Roman" w:hAnsi="Times New Roman" w:cs="Times New Roman"/>
          <w:sz w:val="26"/>
          <w:szCs w:val="26"/>
          <w:lang w:val="en-US"/>
        </w:rPr>
        <w:t xml:space="preserve"> village 2022, etc.); six ethnic conflicts (</w:t>
      </w:r>
      <w:proofErr w:type="spellStart"/>
      <w:r w:rsidR="00415C1B" w:rsidRPr="00415C1B">
        <w:rPr>
          <w:rFonts w:ascii="Times New Roman" w:hAnsi="Times New Roman" w:cs="Times New Roman"/>
          <w:sz w:val="26"/>
          <w:szCs w:val="26"/>
          <w:lang w:val="en-US"/>
        </w:rPr>
        <w:t>Chemodanovka</w:t>
      </w:r>
      <w:proofErr w:type="spellEnd"/>
      <w:r w:rsidR="00415C1B" w:rsidRPr="00415C1B">
        <w:rPr>
          <w:rFonts w:ascii="Times New Roman" w:hAnsi="Times New Roman" w:cs="Times New Roman"/>
          <w:sz w:val="26"/>
          <w:szCs w:val="26"/>
          <w:lang w:val="en-US"/>
        </w:rPr>
        <w:t xml:space="preserve"> 2019, Makhachkala 2023, etc.); and nine industrial conflicts (</w:t>
      </w:r>
      <w:proofErr w:type="spellStart"/>
      <w:r w:rsidR="00415C1B" w:rsidRPr="00415C1B">
        <w:rPr>
          <w:rFonts w:ascii="Times New Roman" w:hAnsi="Times New Roman" w:cs="Times New Roman"/>
          <w:sz w:val="26"/>
          <w:szCs w:val="26"/>
          <w:lang w:val="en-US"/>
        </w:rPr>
        <w:t>Kushtau</w:t>
      </w:r>
      <w:proofErr w:type="spellEnd"/>
      <w:r w:rsidR="00415C1B" w:rsidRPr="00415C1B">
        <w:rPr>
          <w:rFonts w:ascii="Times New Roman" w:hAnsi="Times New Roman" w:cs="Times New Roman"/>
          <w:sz w:val="26"/>
          <w:szCs w:val="26"/>
          <w:lang w:val="en-US"/>
        </w:rPr>
        <w:t xml:space="preserve"> 2020, Anapa 2021, etc.).</w:t>
      </w:r>
    </w:p>
    <w:p w:rsidR="0040674E" w:rsidRDefault="0040674E" w:rsidP="00EA372D">
      <w:pPr>
        <w:spacing w:after="0" w:line="360" w:lineRule="auto"/>
        <w:ind w:left="-567" w:firstLine="567"/>
        <w:jc w:val="both"/>
        <w:rPr>
          <w:rFonts w:ascii="Times New Roman" w:hAnsi="Times New Roman" w:cs="Times New Roman"/>
          <w:sz w:val="26"/>
          <w:szCs w:val="26"/>
          <w:lang w:val="en-US"/>
        </w:rPr>
      </w:pPr>
      <w:r w:rsidRPr="0040674E">
        <w:rPr>
          <w:rFonts w:ascii="Times New Roman" w:hAnsi="Times New Roman" w:cs="Times New Roman"/>
          <w:sz w:val="26"/>
          <w:szCs w:val="26"/>
          <w:lang w:val="en-US"/>
        </w:rPr>
        <w:t xml:space="preserve">It </w:t>
      </w:r>
      <w:proofErr w:type="gramStart"/>
      <w:r w:rsidRPr="0040674E">
        <w:rPr>
          <w:rFonts w:ascii="Times New Roman" w:hAnsi="Times New Roman" w:cs="Times New Roman"/>
          <w:sz w:val="26"/>
          <w:szCs w:val="26"/>
          <w:lang w:val="en-US"/>
        </w:rPr>
        <w:t>should be noted</w:t>
      </w:r>
      <w:proofErr w:type="gramEnd"/>
      <w:r w:rsidRPr="0040674E">
        <w:rPr>
          <w:rFonts w:ascii="Times New Roman" w:hAnsi="Times New Roman" w:cs="Times New Roman"/>
          <w:sz w:val="26"/>
          <w:szCs w:val="26"/>
          <w:lang w:val="en-US"/>
        </w:rPr>
        <w:t xml:space="preserve"> that these conflicts, along with their classification types, are not unique to Russia. For example, Armenia experienced ecological and anti-industrial protests against the </w:t>
      </w:r>
      <w:proofErr w:type="spellStart"/>
      <w:r w:rsidRPr="0040674E">
        <w:rPr>
          <w:rFonts w:ascii="Times New Roman" w:hAnsi="Times New Roman" w:cs="Times New Roman"/>
          <w:sz w:val="26"/>
          <w:szCs w:val="26"/>
          <w:lang w:val="en-US"/>
        </w:rPr>
        <w:t>Amulsar</w:t>
      </w:r>
      <w:proofErr w:type="spellEnd"/>
      <w:r w:rsidRPr="0040674E">
        <w:rPr>
          <w:rFonts w:ascii="Times New Roman" w:hAnsi="Times New Roman" w:cs="Times New Roman"/>
          <w:sz w:val="26"/>
          <w:szCs w:val="26"/>
          <w:lang w:val="en-US"/>
        </w:rPr>
        <w:t xml:space="preserve"> </w:t>
      </w:r>
      <w:r w:rsidR="00087059">
        <w:rPr>
          <w:rFonts w:ascii="Times New Roman" w:hAnsi="Times New Roman" w:cs="Times New Roman"/>
          <w:sz w:val="26"/>
          <w:szCs w:val="26"/>
          <w:lang w:val="en-US"/>
        </w:rPr>
        <w:t>deposit</w:t>
      </w:r>
      <w:r w:rsidRPr="0040674E">
        <w:rPr>
          <w:rFonts w:ascii="Times New Roman" w:hAnsi="Times New Roman" w:cs="Times New Roman"/>
          <w:sz w:val="26"/>
          <w:szCs w:val="26"/>
          <w:lang w:val="en-US"/>
        </w:rPr>
        <w:t xml:space="preserve">, which were similar to the conflicts in </w:t>
      </w:r>
      <w:proofErr w:type="spellStart"/>
      <w:r w:rsidRPr="0040674E">
        <w:rPr>
          <w:rFonts w:ascii="Times New Roman" w:hAnsi="Times New Roman" w:cs="Times New Roman"/>
          <w:sz w:val="26"/>
          <w:szCs w:val="26"/>
          <w:lang w:val="en-US"/>
        </w:rPr>
        <w:t>Kushtau</w:t>
      </w:r>
      <w:proofErr w:type="spellEnd"/>
      <w:r w:rsidRPr="0040674E">
        <w:rPr>
          <w:rFonts w:ascii="Times New Roman" w:hAnsi="Times New Roman" w:cs="Times New Roman"/>
          <w:sz w:val="26"/>
          <w:szCs w:val="26"/>
          <w:lang w:val="en-US"/>
        </w:rPr>
        <w:t xml:space="preserve"> and </w:t>
      </w:r>
      <w:proofErr w:type="spellStart"/>
      <w:r w:rsidRPr="0040674E">
        <w:rPr>
          <w:rFonts w:ascii="Times New Roman" w:hAnsi="Times New Roman" w:cs="Times New Roman"/>
          <w:sz w:val="26"/>
          <w:szCs w:val="26"/>
          <w:lang w:val="en-US"/>
        </w:rPr>
        <w:t>Kryktau</w:t>
      </w:r>
      <w:proofErr w:type="spellEnd"/>
      <w:r w:rsidRPr="0040674E">
        <w:rPr>
          <w:rFonts w:ascii="Times New Roman" w:hAnsi="Times New Roman" w:cs="Times New Roman"/>
          <w:sz w:val="26"/>
          <w:szCs w:val="26"/>
          <w:lang w:val="en-US"/>
        </w:rPr>
        <w:t xml:space="preserve"> (</w:t>
      </w:r>
      <w:proofErr w:type="spellStart"/>
      <w:r w:rsidRPr="0040674E">
        <w:rPr>
          <w:rFonts w:ascii="Times New Roman" w:hAnsi="Times New Roman" w:cs="Times New Roman"/>
          <w:sz w:val="26"/>
          <w:szCs w:val="26"/>
          <w:lang w:val="en-US"/>
        </w:rPr>
        <w:t>Ishimbaysky</w:t>
      </w:r>
      <w:proofErr w:type="spellEnd"/>
      <w:r w:rsidRPr="0040674E">
        <w:rPr>
          <w:rFonts w:ascii="Times New Roman" w:hAnsi="Times New Roman" w:cs="Times New Roman"/>
          <w:sz w:val="26"/>
          <w:szCs w:val="26"/>
          <w:lang w:val="en-US"/>
        </w:rPr>
        <w:t xml:space="preserve"> and </w:t>
      </w:r>
      <w:proofErr w:type="spellStart"/>
      <w:r w:rsidRPr="0040674E">
        <w:rPr>
          <w:rFonts w:ascii="Times New Roman" w:hAnsi="Times New Roman" w:cs="Times New Roman"/>
          <w:sz w:val="26"/>
          <w:szCs w:val="26"/>
          <w:lang w:val="en-US"/>
        </w:rPr>
        <w:t>Abzelilovsky</w:t>
      </w:r>
      <w:proofErr w:type="spellEnd"/>
      <w:r w:rsidRPr="0040674E">
        <w:rPr>
          <w:rFonts w:ascii="Times New Roman" w:hAnsi="Times New Roman" w:cs="Times New Roman"/>
          <w:sz w:val="26"/>
          <w:szCs w:val="26"/>
          <w:lang w:val="en-US"/>
        </w:rPr>
        <w:t xml:space="preserve"> Districts). Comparable ethnic conflicts to those in </w:t>
      </w:r>
      <w:proofErr w:type="spellStart"/>
      <w:r w:rsidRPr="0040674E">
        <w:rPr>
          <w:rFonts w:ascii="Times New Roman" w:hAnsi="Times New Roman" w:cs="Times New Roman"/>
          <w:sz w:val="26"/>
          <w:szCs w:val="26"/>
          <w:lang w:val="en-US"/>
        </w:rPr>
        <w:t>Chemodanovka</w:t>
      </w:r>
      <w:proofErr w:type="spellEnd"/>
      <w:r w:rsidRPr="0040674E">
        <w:rPr>
          <w:rFonts w:ascii="Times New Roman" w:hAnsi="Times New Roman" w:cs="Times New Roman"/>
          <w:sz w:val="26"/>
          <w:szCs w:val="26"/>
          <w:lang w:val="en-US"/>
        </w:rPr>
        <w:t xml:space="preserve">, </w:t>
      </w:r>
      <w:proofErr w:type="spellStart"/>
      <w:r w:rsidRPr="0040674E">
        <w:rPr>
          <w:rFonts w:ascii="Times New Roman" w:hAnsi="Times New Roman" w:cs="Times New Roman"/>
          <w:sz w:val="26"/>
          <w:szCs w:val="26"/>
          <w:lang w:val="en-US"/>
        </w:rPr>
        <w:t>Korkino</w:t>
      </w:r>
      <w:proofErr w:type="spellEnd"/>
      <w:r w:rsidRPr="0040674E">
        <w:rPr>
          <w:rFonts w:ascii="Times New Roman" w:hAnsi="Times New Roman" w:cs="Times New Roman"/>
          <w:sz w:val="26"/>
          <w:szCs w:val="26"/>
          <w:lang w:val="en-US"/>
        </w:rPr>
        <w:t xml:space="preserve">, and </w:t>
      </w:r>
      <w:proofErr w:type="spellStart"/>
      <w:r w:rsidRPr="0040674E">
        <w:rPr>
          <w:rFonts w:ascii="Times New Roman" w:hAnsi="Times New Roman" w:cs="Times New Roman"/>
          <w:sz w:val="26"/>
          <w:szCs w:val="26"/>
          <w:lang w:val="en-US"/>
        </w:rPr>
        <w:t>Ilovlya</w:t>
      </w:r>
      <w:proofErr w:type="spellEnd"/>
      <w:r w:rsidRPr="0040674E">
        <w:rPr>
          <w:rFonts w:ascii="Times New Roman" w:hAnsi="Times New Roman" w:cs="Times New Roman"/>
          <w:sz w:val="26"/>
          <w:szCs w:val="26"/>
          <w:lang w:val="en-US"/>
        </w:rPr>
        <w:t xml:space="preserve"> occurred in Germany, where large-scale protests took place in </w:t>
      </w:r>
      <w:proofErr w:type="spellStart"/>
      <w:r w:rsidRPr="0040674E">
        <w:rPr>
          <w:rFonts w:ascii="Times New Roman" w:hAnsi="Times New Roman" w:cs="Times New Roman"/>
          <w:sz w:val="26"/>
          <w:szCs w:val="26"/>
          <w:lang w:val="en-US"/>
        </w:rPr>
        <w:t>Köthen</w:t>
      </w:r>
      <w:proofErr w:type="spellEnd"/>
      <w:r w:rsidRPr="0040674E">
        <w:rPr>
          <w:rFonts w:ascii="Times New Roman" w:hAnsi="Times New Roman" w:cs="Times New Roman"/>
          <w:sz w:val="26"/>
          <w:szCs w:val="26"/>
          <w:lang w:val="en-US"/>
        </w:rPr>
        <w:t xml:space="preserve"> and Chemnitz. </w:t>
      </w:r>
      <w:proofErr w:type="gramStart"/>
      <w:r w:rsidR="00087059">
        <w:rPr>
          <w:rFonts w:ascii="Times New Roman" w:hAnsi="Times New Roman" w:cs="Times New Roman"/>
          <w:sz w:val="26"/>
          <w:szCs w:val="26"/>
          <w:lang w:val="en-US"/>
        </w:rPr>
        <w:t>Also</w:t>
      </w:r>
      <w:proofErr w:type="gramEnd"/>
      <w:r w:rsidRPr="0040674E">
        <w:rPr>
          <w:rFonts w:ascii="Times New Roman" w:hAnsi="Times New Roman" w:cs="Times New Roman"/>
          <w:sz w:val="26"/>
          <w:szCs w:val="26"/>
          <w:lang w:val="en-US"/>
        </w:rPr>
        <w:t xml:space="preserve"> London has</w:t>
      </w:r>
      <w:r w:rsidR="00087059">
        <w:rPr>
          <w:rFonts w:ascii="Times New Roman" w:hAnsi="Times New Roman" w:cs="Times New Roman"/>
          <w:sz w:val="26"/>
          <w:szCs w:val="26"/>
          <w:lang w:val="en-US"/>
        </w:rPr>
        <w:t xml:space="preserve"> recently</w:t>
      </w:r>
      <w:r w:rsidRPr="0040674E">
        <w:rPr>
          <w:rFonts w:ascii="Times New Roman" w:hAnsi="Times New Roman" w:cs="Times New Roman"/>
          <w:sz w:val="26"/>
          <w:szCs w:val="26"/>
          <w:lang w:val="en-US"/>
        </w:rPr>
        <w:t xml:space="preserve"> witnessed mass protests against immigration, </w:t>
      </w:r>
      <w:r w:rsidR="00087059">
        <w:rPr>
          <w:rFonts w:ascii="Times New Roman" w:hAnsi="Times New Roman" w:cs="Times New Roman"/>
          <w:sz w:val="26"/>
          <w:szCs w:val="26"/>
          <w:lang w:val="en-US"/>
        </w:rPr>
        <w:t>which is close to</w:t>
      </w:r>
      <w:r w:rsidRPr="0040674E">
        <w:rPr>
          <w:rFonts w:ascii="Times New Roman" w:hAnsi="Times New Roman" w:cs="Times New Roman"/>
          <w:sz w:val="26"/>
          <w:szCs w:val="26"/>
          <w:lang w:val="en-US"/>
        </w:rPr>
        <w:t xml:space="preserve"> the case of Yakutsk. These examples demonstrate that the nature of the selected conflicts is internationally common, suggesting that the proposed method could be applied in different countries.</w:t>
      </w:r>
    </w:p>
    <w:p w:rsidR="00944594" w:rsidRDefault="00EA372D" w:rsidP="00EA372D">
      <w:pPr>
        <w:spacing w:after="0" w:line="360" w:lineRule="auto"/>
        <w:ind w:left="-567" w:firstLine="567"/>
        <w:jc w:val="both"/>
        <w:rPr>
          <w:rFonts w:ascii="Times New Roman" w:hAnsi="Times New Roman" w:cs="Times New Roman"/>
          <w:sz w:val="24"/>
          <w:szCs w:val="24"/>
          <w:lang w:val="en-US"/>
        </w:rPr>
      </w:pPr>
      <w:r w:rsidRPr="00EA372D">
        <w:rPr>
          <w:rFonts w:ascii="Times New Roman" w:hAnsi="Times New Roman" w:cs="Times New Roman"/>
          <w:sz w:val="26"/>
          <w:szCs w:val="26"/>
          <w:lang w:val="en-US"/>
        </w:rPr>
        <w:t xml:space="preserve">The focus on high-profile conflicts </w:t>
      </w:r>
      <w:proofErr w:type="gramStart"/>
      <w:r w:rsidRPr="00EA372D">
        <w:rPr>
          <w:rFonts w:ascii="Times New Roman" w:hAnsi="Times New Roman" w:cs="Times New Roman"/>
          <w:sz w:val="26"/>
          <w:szCs w:val="26"/>
          <w:lang w:val="en-US"/>
        </w:rPr>
        <w:t>is motivated</w:t>
      </w:r>
      <w:proofErr w:type="gramEnd"/>
      <w:r w:rsidRPr="00EA372D">
        <w:rPr>
          <w:rFonts w:ascii="Times New Roman" w:hAnsi="Times New Roman" w:cs="Times New Roman"/>
          <w:sz w:val="26"/>
          <w:szCs w:val="26"/>
          <w:lang w:val="en-US"/>
        </w:rPr>
        <w:t xml:space="preserve"> by their potential to highlight the socio-economic and demographic indicators that predispose municipalities to social tension. In other words, these cases </w:t>
      </w:r>
      <w:proofErr w:type="gramStart"/>
      <w:r w:rsidRPr="00EA372D">
        <w:rPr>
          <w:rFonts w:ascii="Times New Roman" w:hAnsi="Times New Roman" w:cs="Times New Roman"/>
          <w:sz w:val="26"/>
          <w:szCs w:val="26"/>
          <w:lang w:val="en-US"/>
        </w:rPr>
        <w:t>can be</w:t>
      </w:r>
      <w:r>
        <w:rPr>
          <w:rFonts w:ascii="Times New Roman" w:hAnsi="Times New Roman" w:cs="Times New Roman"/>
          <w:sz w:val="26"/>
          <w:szCs w:val="26"/>
          <w:lang w:val="en-US"/>
        </w:rPr>
        <w:t xml:space="preserve"> viewed</w:t>
      </w:r>
      <w:proofErr w:type="gramEnd"/>
      <w:r w:rsidRPr="00EA372D">
        <w:rPr>
          <w:rFonts w:ascii="Times New Roman" w:hAnsi="Times New Roman" w:cs="Times New Roman"/>
          <w:sz w:val="26"/>
          <w:szCs w:val="26"/>
          <w:lang w:val="en-US"/>
        </w:rPr>
        <w:t xml:space="preserve"> as </w:t>
      </w:r>
      <w:r>
        <w:rPr>
          <w:rFonts w:ascii="Times New Roman" w:hAnsi="Times New Roman" w:cs="Times New Roman"/>
          <w:sz w:val="26"/>
          <w:szCs w:val="26"/>
          <w:lang w:val="en-US"/>
        </w:rPr>
        <w:t xml:space="preserve">“local </w:t>
      </w:r>
      <w:r w:rsidRPr="00EA372D">
        <w:rPr>
          <w:rFonts w:ascii="Times New Roman" w:hAnsi="Times New Roman" w:cs="Times New Roman"/>
          <w:sz w:val="26"/>
          <w:szCs w:val="26"/>
          <w:lang w:val="en-US"/>
        </w:rPr>
        <w:t>extrema” of an abstract function representing social conflict.</w:t>
      </w:r>
      <w:r w:rsidR="002B772D">
        <w:rPr>
          <w:rFonts w:ascii="Times New Roman" w:hAnsi="Times New Roman" w:cs="Times New Roman"/>
          <w:sz w:val="26"/>
          <w:szCs w:val="26"/>
          <w:lang w:val="en-US"/>
        </w:rPr>
        <w:t xml:space="preserve"> </w:t>
      </w:r>
    </w:p>
    <w:p w:rsidR="00860859" w:rsidRDefault="00860859" w:rsidP="00944594">
      <w:pPr>
        <w:spacing w:after="0" w:line="360" w:lineRule="auto"/>
        <w:ind w:left="-567" w:firstLine="567"/>
        <w:jc w:val="both"/>
        <w:rPr>
          <w:rFonts w:ascii="Times New Roman" w:hAnsi="Times New Roman" w:cs="Times New Roman"/>
          <w:sz w:val="26"/>
          <w:szCs w:val="26"/>
          <w:lang w:val="en-US"/>
        </w:rPr>
      </w:pPr>
      <w:r w:rsidRPr="00860859">
        <w:rPr>
          <w:rFonts w:ascii="Times New Roman" w:hAnsi="Times New Roman" w:cs="Times New Roman"/>
          <w:sz w:val="26"/>
          <w:szCs w:val="26"/>
          <w:lang w:val="en-US"/>
        </w:rPr>
        <w:t>During the comparison of the socio-economic conditions of these local extrema (conflict cases), certain trends can be observed. Figure 1 shows that in the entertainment (“</w:t>
      </w:r>
      <w:proofErr w:type="spellStart"/>
      <w:r w:rsidRPr="00860859">
        <w:rPr>
          <w:rFonts w:ascii="Times New Roman" w:hAnsi="Times New Roman" w:cs="Times New Roman"/>
          <w:sz w:val="26"/>
          <w:szCs w:val="26"/>
          <w:lang w:val="en-US"/>
        </w:rPr>
        <w:t>servicesnum</w:t>
      </w:r>
      <w:proofErr w:type="spellEnd"/>
      <w:r w:rsidRPr="00860859">
        <w:rPr>
          <w:rFonts w:ascii="Times New Roman" w:hAnsi="Times New Roman" w:cs="Times New Roman"/>
          <w:sz w:val="26"/>
          <w:szCs w:val="26"/>
          <w:lang w:val="en-US"/>
        </w:rPr>
        <w:t>”, “</w:t>
      </w:r>
      <w:proofErr w:type="spellStart"/>
      <w:r w:rsidRPr="00860859">
        <w:rPr>
          <w:rFonts w:ascii="Times New Roman" w:hAnsi="Times New Roman" w:cs="Times New Roman"/>
          <w:sz w:val="26"/>
          <w:szCs w:val="26"/>
          <w:lang w:val="en-US"/>
        </w:rPr>
        <w:t>sportsvenue</w:t>
      </w:r>
      <w:proofErr w:type="spellEnd"/>
      <w:r w:rsidRPr="00860859">
        <w:rPr>
          <w:rFonts w:ascii="Times New Roman" w:hAnsi="Times New Roman" w:cs="Times New Roman"/>
          <w:sz w:val="26"/>
          <w:szCs w:val="26"/>
          <w:lang w:val="en-US"/>
        </w:rPr>
        <w:t>”, “</w:t>
      </w:r>
      <w:proofErr w:type="spellStart"/>
      <w:r w:rsidRPr="00860859">
        <w:rPr>
          <w:rFonts w:ascii="Times New Roman" w:hAnsi="Times New Roman" w:cs="Times New Roman"/>
          <w:sz w:val="26"/>
          <w:szCs w:val="26"/>
          <w:lang w:val="en-US"/>
        </w:rPr>
        <w:t>retailturnover</w:t>
      </w:r>
      <w:proofErr w:type="spellEnd"/>
      <w:r w:rsidRPr="00860859">
        <w:rPr>
          <w:rFonts w:ascii="Times New Roman" w:hAnsi="Times New Roman" w:cs="Times New Roman"/>
          <w:sz w:val="26"/>
          <w:szCs w:val="26"/>
          <w:lang w:val="en-US"/>
        </w:rPr>
        <w:t>”, “</w:t>
      </w:r>
      <w:proofErr w:type="spellStart"/>
      <w:r w:rsidRPr="00860859">
        <w:rPr>
          <w:rFonts w:ascii="Times New Roman" w:hAnsi="Times New Roman" w:cs="Times New Roman"/>
          <w:sz w:val="26"/>
          <w:szCs w:val="26"/>
          <w:lang w:val="en-US"/>
        </w:rPr>
        <w:t>foodseats</w:t>
      </w:r>
      <w:proofErr w:type="spellEnd"/>
      <w:r w:rsidRPr="00860859">
        <w:rPr>
          <w:rFonts w:ascii="Times New Roman" w:hAnsi="Times New Roman" w:cs="Times New Roman"/>
          <w:sz w:val="26"/>
          <w:szCs w:val="26"/>
          <w:lang w:val="en-US"/>
        </w:rPr>
        <w:t>”) and in the production sectors (“</w:t>
      </w:r>
      <w:proofErr w:type="spellStart"/>
      <w:r w:rsidRPr="00860859">
        <w:rPr>
          <w:rFonts w:ascii="Times New Roman" w:hAnsi="Times New Roman" w:cs="Times New Roman"/>
          <w:sz w:val="26"/>
          <w:szCs w:val="26"/>
          <w:lang w:val="en-US"/>
        </w:rPr>
        <w:t>factoriescap</w:t>
      </w:r>
      <w:proofErr w:type="spellEnd"/>
      <w:r w:rsidRPr="00860859">
        <w:rPr>
          <w:rFonts w:ascii="Times New Roman" w:hAnsi="Times New Roman" w:cs="Times New Roman"/>
          <w:sz w:val="26"/>
          <w:szCs w:val="26"/>
          <w:lang w:val="en-US"/>
        </w:rPr>
        <w:t>”, “</w:t>
      </w:r>
      <w:proofErr w:type="spellStart"/>
      <w:r w:rsidRPr="00860859">
        <w:rPr>
          <w:rFonts w:ascii="Times New Roman" w:hAnsi="Times New Roman" w:cs="Times New Roman"/>
          <w:sz w:val="26"/>
          <w:szCs w:val="26"/>
          <w:lang w:val="en-US"/>
        </w:rPr>
        <w:t>agrprod</w:t>
      </w:r>
      <w:proofErr w:type="spellEnd"/>
      <w:r w:rsidRPr="00860859">
        <w:rPr>
          <w:rFonts w:ascii="Times New Roman" w:hAnsi="Times New Roman" w:cs="Times New Roman"/>
          <w:sz w:val="26"/>
          <w:szCs w:val="26"/>
          <w:lang w:val="en-US"/>
        </w:rPr>
        <w:t>”, “harvest”, “livestock”) municipalities that experienced ethnic conflicts exhibit the lowest values (many red and few green zones). This indicates that municipalities with ethnic conflicts were in a more depressed socio-economic environment than those experiencing industrial or ecological conflicts. In particular, municipalities with ecological conflicts appear to be the most balanced (see Fig. 1).</w:t>
      </w:r>
    </w:p>
    <w:p w:rsidR="00EA372D" w:rsidRDefault="007C7A6D" w:rsidP="00944594">
      <w:pPr>
        <w:spacing w:after="0" w:line="360" w:lineRule="auto"/>
        <w:ind w:left="-567" w:firstLine="567"/>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7.25pt;height:304.5pt">
            <v:imagedata r:id="rId4" o:title="Снимок1"/>
          </v:shape>
        </w:pict>
      </w:r>
    </w:p>
    <w:p w:rsidR="00F513EA" w:rsidRDefault="00F513EA" w:rsidP="00AE5D74">
      <w:pPr>
        <w:spacing w:after="0" w:line="360" w:lineRule="auto"/>
        <w:ind w:left="-567" w:firstLine="567"/>
        <w:jc w:val="both"/>
        <w:rPr>
          <w:rFonts w:ascii="Times New Roman" w:hAnsi="Times New Roman" w:cs="Times New Roman"/>
          <w:sz w:val="26"/>
          <w:szCs w:val="26"/>
          <w:lang w:val="en-US"/>
        </w:rPr>
      </w:pPr>
      <w:r w:rsidRPr="00F513EA">
        <w:rPr>
          <w:rFonts w:ascii="Times New Roman" w:hAnsi="Times New Roman" w:cs="Times New Roman"/>
          <w:sz w:val="26"/>
          <w:szCs w:val="26"/>
          <w:lang w:val="en-US"/>
        </w:rPr>
        <w:t>Some trends and dependencies were also identified in the analysis of the demographic structure of these municipalities. Figure 2 illustrates certain differences between categories of conflicts. For example, municipalities that experienced ethnic conflicts have the highest proportion of young people in the population (cohorts “20–24,” “25–29,” and “30–34”; see Fig. 2). In the “25–29” cohort, the proportion of both males and females is nearly double that in municipalities with ecological conflicts.</w:t>
      </w:r>
    </w:p>
    <w:p w:rsidR="00E90795" w:rsidRDefault="007C7A6D" w:rsidP="00AE5D74">
      <w:pPr>
        <w:spacing w:after="0" w:line="360" w:lineRule="auto"/>
        <w:ind w:left="-567" w:firstLine="567"/>
        <w:jc w:val="both"/>
        <w:rPr>
          <w:rFonts w:ascii="Times New Roman" w:hAnsi="Times New Roman" w:cs="Times New Roman"/>
          <w:b/>
          <w:i/>
          <w:sz w:val="24"/>
          <w:szCs w:val="24"/>
          <w:lang w:val="en-US"/>
        </w:rPr>
      </w:pPr>
      <w:r>
        <w:rPr>
          <w:rFonts w:ascii="Times New Roman" w:hAnsi="Times New Roman" w:cs="Times New Roman"/>
          <w:b/>
          <w:i/>
          <w:sz w:val="24"/>
          <w:szCs w:val="24"/>
          <w:lang w:val="en-US"/>
        </w:rPr>
        <w:pict>
          <v:shape id="_x0000_i1026" type="#_x0000_t75" style="width:467.25pt;height:231.75pt">
            <v:imagedata r:id="rId5" o:title="agestruct"/>
          </v:shape>
        </w:pict>
      </w:r>
    </w:p>
    <w:p w:rsidR="00124AC9" w:rsidRPr="00124AC9" w:rsidRDefault="00124AC9" w:rsidP="00124AC9">
      <w:pPr>
        <w:spacing w:after="0" w:line="360" w:lineRule="auto"/>
        <w:ind w:left="-567" w:firstLine="567"/>
        <w:jc w:val="center"/>
        <w:rPr>
          <w:rFonts w:ascii="Times New Roman" w:hAnsi="Times New Roman" w:cs="Times New Roman"/>
          <w:sz w:val="24"/>
          <w:szCs w:val="24"/>
        </w:rPr>
      </w:pPr>
      <w:r>
        <w:rPr>
          <w:rFonts w:ascii="Times New Roman" w:hAnsi="Times New Roman" w:cs="Times New Roman"/>
          <w:sz w:val="24"/>
          <w:szCs w:val="24"/>
        </w:rPr>
        <w:t>Рис. 2. Усредненные значения демографических структур МО по каждому типу конфликта</w:t>
      </w:r>
    </w:p>
    <w:p w:rsidR="00E90795" w:rsidRDefault="00F513EA" w:rsidP="00AE5D74">
      <w:pPr>
        <w:spacing w:after="0" w:line="360" w:lineRule="auto"/>
        <w:ind w:left="-567" w:firstLine="567"/>
        <w:jc w:val="both"/>
        <w:rPr>
          <w:rFonts w:ascii="Times New Roman" w:hAnsi="Times New Roman" w:cs="Times New Roman"/>
          <w:sz w:val="26"/>
          <w:szCs w:val="26"/>
          <w:lang w:val="en-US"/>
        </w:rPr>
      </w:pPr>
      <w:r w:rsidRPr="00F513EA">
        <w:rPr>
          <w:rFonts w:ascii="Times New Roman" w:hAnsi="Times New Roman" w:cs="Times New Roman"/>
          <w:sz w:val="26"/>
          <w:szCs w:val="26"/>
          <w:lang w:val="en-US"/>
        </w:rPr>
        <w:lastRenderedPageBreak/>
        <w:t xml:space="preserve">Municipalities with ecological conflicts show the lowest proportion of young people, but at the same time have the highest proportion of older population (cohorts “60–64” and “65–69”; see Fig. 2). In contrast, the demographic structure of municipalities with ethnic conflicts demonstrates the lowest </w:t>
      </w:r>
      <w:r w:rsidR="00217916">
        <w:rPr>
          <w:rFonts w:ascii="Times New Roman" w:hAnsi="Times New Roman" w:cs="Times New Roman"/>
          <w:sz w:val="26"/>
          <w:szCs w:val="26"/>
          <w:lang w:val="en-US"/>
        </w:rPr>
        <w:t xml:space="preserve">proportion </w:t>
      </w:r>
      <w:r w:rsidRPr="00F513EA">
        <w:rPr>
          <w:rFonts w:ascii="Times New Roman" w:hAnsi="Times New Roman" w:cs="Times New Roman"/>
          <w:sz w:val="26"/>
          <w:szCs w:val="26"/>
          <w:lang w:val="en-US"/>
        </w:rPr>
        <w:t>of people in these cohorts. For example, compared to ecological conflicts, in the “60–64” cohort municipalities with ethnic conflicts have about 25% fewer men and 30% fewer women, while in the “65–69” cohort</w:t>
      </w:r>
      <w:r w:rsidR="00217916">
        <w:rPr>
          <w:rFonts w:ascii="Times New Roman" w:hAnsi="Times New Roman" w:cs="Times New Roman"/>
          <w:sz w:val="26"/>
          <w:szCs w:val="26"/>
          <w:lang w:val="en-US"/>
        </w:rPr>
        <w:t xml:space="preserve"> the difference is even greater – </w:t>
      </w:r>
      <w:r w:rsidRPr="00F513EA">
        <w:rPr>
          <w:rFonts w:ascii="Times New Roman" w:hAnsi="Times New Roman" w:cs="Times New Roman"/>
          <w:sz w:val="26"/>
          <w:szCs w:val="26"/>
          <w:lang w:val="en-US"/>
        </w:rPr>
        <w:t>about 33% fewer men and nearly 38% fewer women. The population structure of municipalities with industrial conflicts falls somewhere in between.</w:t>
      </w:r>
    </w:p>
    <w:p w:rsidR="009B2979" w:rsidRPr="009B2979" w:rsidRDefault="009B2979" w:rsidP="00AE5D74">
      <w:pPr>
        <w:spacing w:after="0" w:line="360" w:lineRule="auto"/>
        <w:ind w:left="-567" w:firstLine="567"/>
        <w:jc w:val="both"/>
        <w:rPr>
          <w:rFonts w:ascii="Times New Roman" w:hAnsi="Times New Roman" w:cs="Times New Roman"/>
          <w:sz w:val="26"/>
          <w:szCs w:val="26"/>
          <w:lang w:val="en-US"/>
        </w:rPr>
      </w:pPr>
      <w:r w:rsidRPr="009B2979">
        <w:rPr>
          <w:rFonts w:ascii="Times New Roman" w:hAnsi="Times New Roman" w:cs="Times New Roman"/>
          <w:sz w:val="26"/>
          <w:szCs w:val="26"/>
          <w:lang w:val="en-US"/>
        </w:rPr>
        <w:t>Thus, notable differences between municipalities with certain types of conflicts can be observed both in socio-economic conditions and in demographic structure. This provides strong evidence for the potential use of these similarities as a measure of the risk of social conflict.</w:t>
      </w:r>
    </w:p>
    <w:p w:rsidR="009B2979" w:rsidRDefault="009B2979" w:rsidP="00AE5D74">
      <w:pPr>
        <w:spacing w:after="0" w:line="360" w:lineRule="auto"/>
        <w:ind w:left="-567" w:firstLine="567"/>
        <w:jc w:val="both"/>
        <w:rPr>
          <w:rFonts w:ascii="Times New Roman" w:hAnsi="Times New Roman" w:cs="Times New Roman"/>
          <w:sz w:val="26"/>
          <w:szCs w:val="26"/>
          <w:lang w:val="en-US"/>
        </w:rPr>
      </w:pPr>
      <w:r>
        <w:rPr>
          <w:rFonts w:ascii="Times New Roman" w:hAnsi="Times New Roman" w:cs="Times New Roman"/>
          <w:b/>
          <w:i/>
          <w:sz w:val="26"/>
          <w:szCs w:val="26"/>
          <w:lang w:val="en-US"/>
        </w:rPr>
        <w:t>Similarity metric.</w:t>
      </w:r>
      <w:r w:rsidR="00887346">
        <w:rPr>
          <w:rFonts w:ascii="Times New Roman" w:hAnsi="Times New Roman" w:cs="Times New Roman"/>
          <w:b/>
          <w:i/>
          <w:sz w:val="26"/>
          <w:szCs w:val="26"/>
          <w:lang w:val="en-US"/>
        </w:rPr>
        <w:t xml:space="preserve"> </w:t>
      </w:r>
      <w:r w:rsidR="00887346">
        <w:rPr>
          <w:rFonts w:ascii="Times New Roman" w:hAnsi="Times New Roman" w:cs="Times New Roman"/>
          <w:sz w:val="26"/>
          <w:szCs w:val="26"/>
          <w:lang w:val="en-US"/>
        </w:rPr>
        <w:t>Each municipal entity (municipal district, city, village etc.) in the data defined by the socio-economic and demographic components. The socio-economy condition could be represented as a tuple:</w:t>
      </w:r>
    </w:p>
    <w:p w:rsidR="00887346" w:rsidRPr="00887346" w:rsidRDefault="00887346" w:rsidP="00887346">
      <w:pPr>
        <w:spacing w:after="0" w:line="360" w:lineRule="auto"/>
        <w:ind w:left="-567" w:firstLine="567"/>
        <w:jc w:val="center"/>
        <w:rPr>
          <w:rFonts w:ascii="Times New Roman" w:eastAsiaTheme="minorEastAsia" w:hAnsi="Times New Roman" w:cs="Times New Roman"/>
          <w:sz w:val="26"/>
          <w:szCs w:val="26"/>
          <w:lang w:val="en-US"/>
        </w:rPr>
      </w:pPr>
      <m:oMathPara>
        <m:oMath>
          <m:r>
            <w:rPr>
              <w:rFonts w:ascii="Cambria Math" w:hAnsi="Cambria Math" w:cs="Times New Roman"/>
              <w:sz w:val="26"/>
              <w:szCs w:val="26"/>
              <w:lang w:val="en-US"/>
            </w:rPr>
            <m:t>s=</m:t>
          </m:r>
          <m:d>
            <m:dPr>
              <m:ctrlPr>
                <w:rPr>
                  <w:rFonts w:ascii="Cambria Math" w:hAnsi="Cambria Math" w:cs="Times New Roman"/>
                  <w:i/>
                  <w:sz w:val="26"/>
                  <w:szCs w:val="26"/>
                  <w:lang w:val="en-US"/>
                </w:rPr>
              </m:ctrlPr>
            </m:dPr>
            <m:e>
              <m:sSub>
                <m:sSubPr>
                  <m:ctrlPr>
                    <w:rPr>
                      <w:rFonts w:ascii="Cambria Math" w:hAnsi="Cambria Math" w:cs="Times New Roman"/>
                      <w:i/>
                      <w:sz w:val="26"/>
                      <w:szCs w:val="26"/>
                      <w:lang w:val="en-US"/>
                    </w:rPr>
                  </m:ctrlPr>
                </m:sSubPr>
                <m:e>
                  <m:r>
                    <w:rPr>
                      <w:rFonts w:ascii="Cambria Math" w:hAnsi="Cambria Math" w:cs="Times New Roman"/>
                      <w:sz w:val="26"/>
                      <w:szCs w:val="26"/>
                      <w:lang w:val="en-US"/>
                    </w:rPr>
                    <m:t>sc</m:t>
                  </m:r>
                </m:e>
                <m:sub>
                  <m:r>
                    <w:rPr>
                      <w:rFonts w:ascii="Cambria Math" w:hAnsi="Cambria Math" w:cs="Times New Roman"/>
                      <w:sz w:val="26"/>
                      <w:szCs w:val="26"/>
                      <w:lang w:val="en-US"/>
                    </w:rPr>
                    <m:t>1</m:t>
                  </m:r>
                </m:sub>
              </m:sSub>
              <m:r>
                <w:rPr>
                  <w:rFonts w:ascii="Cambria Math" w:hAnsi="Cambria Math" w:cs="Times New Roman"/>
                  <w:sz w:val="26"/>
                  <w:szCs w:val="26"/>
                  <w:lang w:val="en-US"/>
                </w:rPr>
                <m:t>,</m:t>
              </m:r>
              <m:sSub>
                <m:sSubPr>
                  <m:ctrlPr>
                    <w:rPr>
                      <w:rFonts w:ascii="Cambria Math" w:hAnsi="Cambria Math" w:cs="Times New Roman"/>
                      <w:i/>
                      <w:sz w:val="26"/>
                      <w:szCs w:val="26"/>
                      <w:lang w:val="en-US"/>
                    </w:rPr>
                  </m:ctrlPr>
                </m:sSubPr>
                <m:e>
                  <m:r>
                    <w:rPr>
                      <w:rFonts w:ascii="Cambria Math" w:hAnsi="Cambria Math" w:cs="Times New Roman"/>
                      <w:sz w:val="26"/>
                      <w:szCs w:val="26"/>
                      <w:lang w:val="en-US"/>
                    </w:rPr>
                    <m:t>sc</m:t>
                  </m:r>
                </m:e>
                <m:sub>
                  <m:r>
                    <w:rPr>
                      <w:rFonts w:ascii="Cambria Math" w:hAnsi="Cambria Math" w:cs="Times New Roman"/>
                      <w:sz w:val="26"/>
                      <w:szCs w:val="26"/>
                      <w:lang w:val="en-US"/>
                    </w:rPr>
                    <m:t>2</m:t>
                  </m:r>
                </m:sub>
              </m:sSub>
              <m:r>
                <w:rPr>
                  <w:rFonts w:ascii="Cambria Math" w:hAnsi="Cambria Math" w:cs="Times New Roman"/>
                  <w:sz w:val="26"/>
                  <w:szCs w:val="26"/>
                  <w:lang w:val="en-US"/>
                </w:rPr>
                <m:t>,…,</m:t>
              </m:r>
              <m:sSub>
                <m:sSubPr>
                  <m:ctrlPr>
                    <w:rPr>
                      <w:rFonts w:ascii="Cambria Math" w:hAnsi="Cambria Math" w:cs="Times New Roman"/>
                      <w:i/>
                      <w:sz w:val="26"/>
                      <w:szCs w:val="26"/>
                      <w:lang w:val="en-US"/>
                    </w:rPr>
                  </m:ctrlPr>
                </m:sSubPr>
                <m:e>
                  <m:r>
                    <w:rPr>
                      <w:rFonts w:ascii="Cambria Math" w:hAnsi="Cambria Math" w:cs="Times New Roman"/>
                      <w:sz w:val="26"/>
                      <w:szCs w:val="26"/>
                      <w:lang w:val="en-US"/>
                    </w:rPr>
                    <m:t>sc</m:t>
                  </m:r>
                </m:e>
                <m:sub>
                  <m:r>
                    <w:rPr>
                      <w:rFonts w:ascii="Cambria Math" w:hAnsi="Cambria Math" w:cs="Times New Roman"/>
                      <w:sz w:val="26"/>
                      <w:szCs w:val="26"/>
                      <w:lang w:val="en-US"/>
                    </w:rPr>
                    <m:t>i</m:t>
                  </m:r>
                </m:sub>
              </m:sSub>
              <m:r>
                <w:rPr>
                  <w:rFonts w:ascii="Cambria Math" w:hAnsi="Cambria Math" w:cs="Times New Roman"/>
                  <w:sz w:val="26"/>
                  <w:szCs w:val="26"/>
                  <w:lang w:val="en-US"/>
                </w:rPr>
                <m:t>,…,</m:t>
              </m:r>
              <m:sSub>
                <m:sSubPr>
                  <m:ctrlPr>
                    <w:rPr>
                      <w:rFonts w:ascii="Cambria Math" w:hAnsi="Cambria Math" w:cs="Times New Roman"/>
                      <w:i/>
                      <w:sz w:val="26"/>
                      <w:szCs w:val="26"/>
                      <w:lang w:val="en-US"/>
                    </w:rPr>
                  </m:ctrlPr>
                </m:sSubPr>
                <m:e>
                  <m:r>
                    <w:rPr>
                      <w:rFonts w:ascii="Cambria Math" w:hAnsi="Cambria Math" w:cs="Times New Roman"/>
                      <w:sz w:val="26"/>
                      <w:szCs w:val="26"/>
                      <w:lang w:val="en-US"/>
                    </w:rPr>
                    <m:t>sc</m:t>
                  </m:r>
                </m:e>
                <m:sub>
                  <m:r>
                    <w:rPr>
                      <w:rFonts w:ascii="Cambria Math" w:hAnsi="Cambria Math" w:cs="Times New Roman"/>
                      <w:sz w:val="26"/>
                      <w:szCs w:val="26"/>
                      <w:lang w:val="en-US"/>
                    </w:rPr>
                    <m:t>n</m:t>
                  </m:r>
                </m:sub>
              </m:sSub>
              <m:r>
                <w:rPr>
                  <w:rFonts w:ascii="Cambria Math" w:hAnsi="Cambria Math" w:cs="Times New Roman"/>
                  <w:sz w:val="26"/>
                  <w:szCs w:val="26"/>
                  <w:lang w:val="en-US"/>
                </w:rPr>
                <m:t xml:space="preserve"> </m:t>
              </m:r>
            </m:e>
          </m:d>
        </m:oMath>
      </m:oMathPara>
    </w:p>
    <w:p w:rsidR="00887346" w:rsidRDefault="00925B7A" w:rsidP="00887346">
      <w:pPr>
        <w:spacing w:after="0" w:line="360" w:lineRule="auto"/>
        <w:ind w:left="-567" w:firstLine="567"/>
        <w:jc w:val="both"/>
        <w:rPr>
          <w:rFonts w:ascii="Times New Roman" w:hAnsi="Times New Roman" w:cs="Times New Roman"/>
          <w:sz w:val="26"/>
          <w:szCs w:val="26"/>
          <w:lang w:val="en-US"/>
        </w:rPr>
      </w:pPr>
      <w:r>
        <w:rPr>
          <w:rFonts w:ascii="Times New Roman" w:hAnsi="Times New Roman" w:cs="Times New Roman"/>
          <w:sz w:val="26"/>
          <w:szCs w:val="26"/>
          <w:lang w:val="en-US"/>
        </w:rPr>
        <w:t xml:space="preserve">where </w:t>
      </w:r>
      <m:oMath>
        <m:sSub>
          <m:sSubPr>
            <m:ctrlPr>
              <w:rPr>
                <w:rFonts w:ascii="Cambria Math" w:hAnsi="Cambria Math" w:cs="Times New Roman"/>
                <w:i/>
                <w:sz w:val="26"/>
                <w:szCs w:val="26"/>
                <w:lang w:val="en-US"/>
              </w:rPr>
            </m:ctrlPr>
          </m:sSubPr>
          <m:e>
            <m:r>
              <w:rPr>
                <w:rFonts w:ascii="Cambria Math" w:hAnsi="Cambria Math" w:cs="Times New Roman"/>
                <w:sz w:val="26"/>
                <w:szCs w:val="26"/>
                <w:lang w:val="en-US"/>
              </w:rPr>
              <m:t>sc</m:t>
            </m:r>
          </m:e>
          <m:sub>
            <m:r>
              <w:rPr>
                <w:rFonts w:ascii="Cambria Math" w:hAnsi="Cambria Math" w:cs="Times New Roman"/>
                <w:sz w:val="26"/>
                <w:szCs w:val="26"/>
                <w:lang w:val="en-US"/>
              </w:rPr>
              <m:t>i</m:t>
            </m:r>
          </m:sub>
        </m:sSub>
      </m:oMath>
      <w:r>
        <w:rPr>
          <w:rFonts w:ascii="Times New Roman" w:eastAsiaTheme="minorEastAsia" w:hAnsi="Times New Roman" w:cs="Times New Roman"/>
          <w:sz w:val="26"/>
          <w:szCs w:val="26"/>
          <w:lang w:val="en-US"/>
        </w:rPr>
        <w:t xml:space="preserve"> </w:t>
      </w:r>
      <w:r w:rsidR="00757844">
        <w:rPr>
          <w:rFonts w:ascii="Times New Roman" w:eastAsiaTheme="minorEastAsia" w:hAnsi="Times New Roman" w:cs="Times New Roman"/>
          <w:sz w:val="26"/>
          <w:szCs w:val="26"/>
          <w:lang w:val="en-US"/>
        </w:rPr>
        <w:t xml:space="preserve">is the value of the specific socio-economic indicator (see Section 3, Table 1) </w:t>
      </w:r>
    </w:p>
    <w:p w:rsidR="00012FD9" w:rsidRDefault="00012FD9" w:rsidP="00012FD9">
      <w:pPr>
        <w:spacing w:after="0" w:line="360" w:lineRule="auto"/>
        <w:ind w:left="-567" w:firstLine="567"/>
        <w:jc w:val="both"/>
        <w:rPr>
          <w:rFonts w:ascii="Times New Roman" w:hAnsi="Times New Roman" w:cs="Times New Roman"/>
          <w:sz w:val="26"/>
          <w:szCs w:val="26"/>
          <w:lang w:val="en-US"/>
        </w:rPr>
      </w:pPr>
      <w:r w:rsidRPr="00012FD9">
        <w:rPr>
          <w:rFonts w:ascii="Times New Roman" w:hAnsi="Times New Roman" w:cs="Times New Roman"/>
          <w:sz w:val="26"/>
          <w:szCs w:val="26"/>
          <w:lang w:val="en-US"/>
        </w:rPr>
        <w:t>The demographic structure can be represented by two separate tuples, indicating the proportions of females and males in the population:</w:t>
      </w:r>
    </w:p>
    <w:p w:rsidR="00887346" w:rsidRPr="00AC18F3" w:rsidRDefault="00887346" w:rsidP="00887346">
      <w:pPr>
        <w:spacing w:after="0" w:line="360" w:lineRule="auto"/>
        <w:ind w:left="-567" w:firstLine="567"/>
        <w:jc w:val="center"/>
        <w:rPr>
          <w:rFonts w:ascii="Times New Roman" w:eastAsiaTheme="minorEastAsia" w:hAnsi="Times New Roman" w:cs="Times New Roman"/>
          <w:sz w:val="26"/>
          <w:szCs w:val="26"/>
          <w:lang w:val="en-US"/>
        </w:rPr>
      </w:pPr>
      <m:oMathPara>
        <m:oMath>
          <m:r>
            <w:rPr>
              <w:rFonts w:ascii="Cambria Math" w:hAnsi="Cambria Math" w:cs="Times New Roman"/>
              <w:sz w:val="26"/>
              <w:szCs w:val="26"/>
              <w:lang w:val="en-US"/>
            </w:rPr>
            <m:t>f=</m:t>
          </m:r>
          <m:d>
            <m:dPr>
              <m:ctrlPr>
                <w:rPr>
                  <w:rFonts w:ascii="Cambria Math" w:hAnsi="Cambria Math" w:cs="Times New Roman"/>
                  <w:i/>
                  <w:sz w:val="26"/>
                  <w:szCs w:val="26"/>
                  <w:lang w:val="en-US"/>
                </w:rPr>
              </m:ctrlPr>
            </m:dPr>
            <m:e>
              <m:f>
                <m:fPr>
                  <m:ctrlPr>
                    <w:rPr>
                      <w:rFonts w:ascii="Cambria Math" w:eastAsiaTheme="minorEastAsia" w:hAnsi="Cambria Math"/>
                      <w:i/>
                      <w:sz w:val="26"/>
                      <w:szCs w:val="26"/>
                    </w:rPr>
                  </m:ctrlPr>
                </m:fPr>
                <m:num>
                  <m:sSub>
                    <m:sSubPr>
                      <m:ctrlPr>
                        <w:rPr>
                          <w:rFonts w:ascii="Cambria Math" w:eastAsiaTheme="minorEastAsia" w:hAnsi="Cambria Math"/>
                          <w:i/>
                          <w:sz w:val="26"/>
                          <w:szCs w:val="26"/>
                        </w:rPr>
                      </m:ctrlPr>
                    </m:sSubPr>
                    <m:e>
                      <m:r>
                        <w:rPr>
                          <w:rFonts w:ascii="Cambria Math" w:eastAsiaTheme="minorEastAsia" w:hAnsi="Cambria Math"/>
                          <w:sz w:val="26"/>
                          <w:szCs w:val="26"/>
                        </w:rPr>
                        <m:t>f</m:t>
                      </m:r>
                    </m:e>
                    <m:sub>
                      <m:r>
                        <w:rPr>
                          <w:rFonts w:ascii="Cambria Math" w:eastAsiaTheme="minorEastAsia" w:hAnsi="Cambria Math"/>
                          <w:sz w:val="26"/>
                          <w:szCs w:val="26"/>
                          <w:lang w:val="en-US"/>
                        </w:rPr>
                        <m:t>1</m:t>
                      </m:r>
                    </m:sub>
                  </m:sSub>
                </m:num>
                <m:den>
                  <m:r>
                    <w:rPr>
                      <w:rFonts w:ascii="Cambria Math" w:eastAsiaTheme="minorEastAsia" w:hAnsi="Cambria Math"/>
                      <w:sz w:val="26"/>
                      <w:szCs w:val="26"/>
                    </w:rPr>
                    <m:t>n</m:t>
                  </m:r>
                </m:den>
              </m:f>
              <m:r>
                <w:rPr>
                  <w:rFonts w:ascii="Cambria Math" w:hAnsi="Cambria Math" w:cs="Times New Roman"/>
                  <w:sz w:val="26"/>
                  <w:szCs w:val="26"/>
                  <w:lang w:val="en-US"/>
                </w:rPr>
                <m:t>,</m:t>
              </m:r>
              <m:f>
                <m:fPr>
                  <m:ctrlPr>
                    <w:rPr>
                      <w:rFonts w:ascii="Cambria Math" w:eastAsiaTheme="minorEastAsia" w:hAnsi="Cambria Math"/>
                      <w:i/>
                      <w:sz w:val="26"/>
                      <w:szCs w:val="26"/>
                    </w:rPr>
                  </m:ctrlPr>
                </m:fPr>
                <m:num>
                  <m:sSub>
                    <m:sSubPr>
                      <m:ctrlPr>
                        <w:rPr>
                          <w:rFonts w:ascii="Cambria Math" w:eastAsiaTheme="minorEastAsia" w:hAnsi="Cambria Math"/>
                          <w:i/>
                          <w:sz w:val="26"/>
                          <w:szCs w:val="26"/>
                        </w:rPr>
                      </m:ctrlPr>
                    </m:sSubPr>
                    <m:e>
                      <m:r>
                        <w:rPr>
                          <w:rFonts w:ascii="Cambria Math" w:eastAsiaTheme="minorEastAsia" w:hAnsi="Cambria Math"/>
                          <w:sz w:val="26"/>
                          <w:szCs w:val="26"/>
                        </w:rPr>
                        <m:t>f</m:t>
                      </m:r>
                    </m:e>
                    <m:sub>
                      <m:r>
                        <w:rPr>
                          <w:rFonts w:ascii="Cambria Math" w:eastAsiaTheme="minorEastAsia" w:hAnsi="Cambria Math"/>
                          <w:sz w:val="26"/>
                          <w:szCs w:val="26"/>
                          <w:lang w:val="en-US"/>
                        </w:rPr>
                        <m:t>2</m:t>
                      </m:r>
                    </m:sub>
                  </m:sSub>
                </m:num>
                <m:den>
                  <m:r>
                    <w:rPr>
                      <w:rFonts w:ascii="Cambria Math" w:eastAsiaTheme="minorEastAsia" w:hAnsi="Cambria Math"/>
                      <w:sz w:val="26"/>
                      <w:szCs w:val="26"/>
                    </w:rPr>
                    <m:t>n</m:t>
                  </m:r>
                </m:den>
              </m:f>
              <m:r>
                <w:rPr>
                  <w:rFonts w:ascii="Cambria Math" w:hAnsi="Cambria Math" w:cs="Times New Roman"/>
                  <w:sz w:val="26"/>
                  <w:szCs w:val="26"/>
                  <w:lang w:val="en-US"/>
                </w:rPr>
                <m:t>,…,</m:t>
              </m:r>
              <m:f>
                <m:fPr>
                  <m:ctrlPr>
                    <w:rPr>
                      <w:rFonts w:ascii="Cambria Math" w:eastAsiaTheme="minorEastAsia" w:hAnsi="Cambria Math"/>
                      <w:i/>
                      <w:sz w:val="26"/>
                      <w:szCs w:val="26"/>
                    </w:rPr>
                  </m:ctrlPr>
                </m:fPr>
                <m:num>
                  <m:sSub>
                    <m:sSubPr>
                      <m:ctrlPr>
                        <w:rPr>
                          <w:rFonts w:ascii="Cambria Math" w:eastAsiaTheme="minorEastAsia" w:hAnsi="Cambria Math"/>
                          <w:i/>
                          <w:sz w:val="26"/>
                          <w:szCs w:val="26"/>
                        </w:rPr>
                      </m:ctrlPr>
                    </m:sSubPr>
                    <m:e>
                      <m:r>
                        <w:rPr>
                          <w:rFonts w:ascii="Cambria Math" w:eastAsiaTheme="minorEastAsia" w:hAnsi="Cambria Math"/>
                          <w:sz w:val="26"/>
                          <w:szCs w:val="26"/>
                        </w:rPr>
                        <m:t>f</m:t>
                      </m:r>
                    </m:e>
                    <m:sub>
                      <m:r>
                        <w:rPr>
                          <w:rFonts w:ascii="Cambria Math" w:eastAsiaTheme="minorEastAsia" w:hAnsi="Cambria Math"/>
                          <w:sz w:val="26"/>
                          <w:szCs w:val="26"/>
                        </w:rPr>
                        <m:t>i</m:t>
                      </m:r>
                    </m:sub>
                  </m:sSub>
                </m:num>
                <m:den>
                  <m:r>
                    <w:rPr>
                      <w:rFonts w:ascii="Cambria Math" w:eastAsiaTheme="minorEastAsia" w:hAnsi="Cambria Math"/>
                      <w:sz w:val="26"/>
                      <w:szCs w:val="26"/>
                    </w:rPr>
                    <m:t>n</m:t>
                  </m:r>
                </m:den>
              </m:f>
              <m:r>
                <w:rPr>
                  <w:rFonts w:ascii="Cambria Math" w:eastAsiaTheme="minorEastAsia" w:hAnsi="Cambria Math"/>
                  <w:sz w:val="26"/>
                  <w:szCs w:val="26"/>
                  <w:lang w:val="en-US"/>
                </w:rPr>
                <m:t>…,</m:t>
              </m:r>
              <m:f>
                <m:fPr>
                  <m:ctrlPr>
                    <w:rPr>
                      <w:rFonts w:ascii="Cambria Math" w:eastAsiaTheme="minorEastAsia" w:hAnsi="Cambria Math"/>
                      <w:i/>
                      <w:sz w:val="26"/>
                      <w:szCs w:val="26"/>
                    </w:rPr>
                  </m:ctrlPr>
                </m:fPr>
                <m:num>
                  <m:sSub>
                    <m:sSubPr>
                      <m:ctrlPr>
                        <w:rPr>
                          <w:rFonts w:ascii="Cambria Math" w:eastAsiaTheme="minorEastAsia" w:hAnsi="Cambria Math"/>
                          <w:i/>
                          <w:sz w:val="26"/>
                          <w:szCs w:val="26"/>
                        </w:rPr>
                      </m:ctrlPr>
                    </m:sSubPr>
                    <m:e>
                      <m:r>
                        <w:rPr>
                          <w:rFonts w:ascii="Cambria Math" w:eastAsiaTheme="minorEastAsia" w:hAnsi="Cambria Math"/>
                          <w:sz w:val="26"/>
                          <w:szCs w:val="26"/>
                        </w:rPr>
                        <m:t>f</m:t>
                      </m:r>
                    </m:e>
                    <m:sub>
                      <m:r>
                        <w:rPr>
                          <w:rFonts w:ascii="Cambria Math" w:eastAsiaTheme="minorEastAsia" w:hAnsi="Cambria Math"/>
                          <w:sz w:val="26"/>
                          <w:szCs w:val="26"/>
                        </w:rPr>
                        <m:t>k</m:t>
                      </m:r>
                    </m:sub>
                  </m:sSub>
                </m:num>
                <m:den>
                  <m:r>
                    <w:rPr>
                      <w:rFonts w:ascii="Cambria Math" w:eastAsiaTheme="minorEastAsia" w:hAnsi="Cambria Math"/>
                      <w:sz w:val="26"/>
                      <w:szCs w:val="26"/>
                    </w:rPr>
                    <m:t>n</m:t>
                  </m:r>
                </m:den>
              </m:f>
            </m:e>
          </m:d>
        </m:oMath>
      </m:oMathPara>
    </w:p>
    <w:p w:rsidR="00AC18F3" w:rsidRDefault="00012FD9" w:rsidP="00AC18F3">
      <w:pPr>
        <w:spacing w:after="0" w:line="360" w:lineRule="auto"/>
        <w:ind w:left="-567"/>
        <w:jc w:val="both"/>
        <w:rPr>
          <w:rFonts w:ascii="Times New Roman" w:eastAsiaTheme="minorEastAsia" w:hAnsi="Times New Roman" w:cs="Times New Roman"/>
          <w:sz w:val="26"/>
          <w:szCs w:val="26"/>
          <w:lang w:val="en-US"/>
        </w:rPr>
      </w:pPr>
      <w:r>
        <w:rPr>
          <w:rFonts w:ascii="Times New Roman" w:hAnsi="Times New Roman" w:cs="Times New Roman"/>
          <w:sz w:val="26"/>
          <w:szCs w:val="26"/>
          <w:lang w:val="en-US"/>
        </w:rPr>
        <w:t>here</w:t>
      </w:r>
      <w:r w:rsidR="00AC18F3">
        <w:rPr>
          <w:rFonts w:ascii="Times New Roman" w:hAnsi="Times New Roman" w:cs="Times New Roman"/>
          <w:sz w:val="26"/>
          <w:szCs w:val="26"/>
          <w:lang w:val="en-US"/>
        </w:rPr>
        <w:t xml:space="preserve"> </w:t>
      </w:r>
      <m:oMath>
        <m:sSub>
          <m:sSubPr>
            <m:ctrlPr>
              <w:rPr>
                <w:rFonts w:ascii="Cambria Math" w:eastAsiaTheme="minorEastAsia" w:hAnsi="Cambria Math"/>
                <w:i/>
                <w:sz w:val="26"/>
                <w:szCs w:val="26"/>
              </w:rPr>
            </m:ctrlPr>
          </m:sSubPr>
          <m:e>
            <m:r>
              <w:rPr>
                <w:rFonts w:ascii="Cambria Math" w:eastAsiaTheme="minorEastAsia" w:hAnsi="Cambria Math"/>
                <w:sz w:val="26"/>
                <w:szCs w:val="26"/>
              </w:rPr>
              <m:t>f</m:t>
            </m:r>
          </m:e>
          <m:sub>
            <m:r>
              <w:rPr>
                <w:rFonts w:ascii="Cambria Math" w:eastAsiaTheme="minorEastAsia" w:hAnsi="Cambria Math"/>
                <w:sz w:val="26"/>
                <w:szCs w:val="26"/>
              </w:rPr>
              <m:t>i</m:t>
            </m:r>
          </m:sub>
        </m:sSub>
      </m:oMath>
      <w:r w:rsidR="00AC18F3">
        <w:rPr>
          <w:rFonts w:ascii="Times New Roman" w:eastAsiaTheme="minorEastAsia" w:hAnsi="Times New Roman" w:cs="Times New Roman"/>
          <w:sz w:val="32"/>
          <w:szCs w:val="32"/>
          <w:lang w:val="en-US"/>
        </w:rPr>
        <w:t xml:space="preserve"> </w:t>
      </w:r>
      <w:r w:rsidRPr="00012FD9">
        <w:rPr>
          <w:rFonts w:ascii="Times New Roman" w:eastAsiaTheme="minorEastAsia" w:hAnsi="Times New Roman" w:cs="Times New Roman"/>
          <w:sz w:val="26"/>
          <w:szCs w:val="26"/>
          <w:lang w:val="en-US"/>
        </w:rPr>
        <w:t>is the number of females in a given cohort</w:t>
      </w:r>
      <w:r w:rsidR="00AC18F3">
        <w:rPr>
          <w:rFonts w:ascii="Times New Roman" w:eastAsiaTheme="minorEastAsia" w:hAnsi="Times New Roman" w:cs="Times New Roman"/>
          <w:sz w:val="26"/>
          <w:szCs w:val="26"/>
          <w:lang w:val="en-US"/>
        </w:rPr>
        <w:t xml:space="preserve">, </w:t>
      </w:r>
      <m:oMath>
        <m:r>
          <w:rPr>
            <w:rFonts w:ascii="Cambria Math" w:eastAsiaTheme="minorEastAsia" w:hAnsi="Cambria Math"/>
            <w:sz w:val="26"/>
            <w:szCs w:val="26"/>
          </w:rPr>
          <m:t>n</m:t>
        </m:r>
      </m:oMath>
      <w:r w:rsidR="00AC18F3">
        <w:rPr>
          <w:rFonts w:ascii="Times New Roman" w:eastAsiaTheme="minorEastAsia" w:hAnsi="Times New Roman" w:cs="Times New Roman"/>
          <w:sz w:val="26"/>
          <w:szCs w:val="26"/>
          <w:lang w:val="en-US"/>
        </w:rPr>
        <w:t xml:space="preserve"> is the total number of female</w:t>
      </w:r>
      <w:r>
        <w:rPr>
          <w:rFonts w:ascii="Times New Roman" w:eastAsiaTheme="minorEastAsia" w:hAnsi="Times New Roman" w:cs="Times New Roman"/>
          <w:sz w:val="26"/>
          <w:szCs w:val="26"/>
          <w:lang w:val="en-US"/>
        </w:rPr>
        <w:t>s</w:t>
      </w:r>
      <w:r w:rsidR="00AC18F3">
        <w:rPr>
          <w:rFonts w:ascii="Times New Roman" w:eastAsiaTheme="minorEastAsia" w:hAnsi="Times New Roman" w:cs="Times New Roman"/>
          <w:sz w:val="26"/>
          <w:szCs w:val="26"/>
          <w:lang w:val="en-US"/>
        </w:rPr>
        <w:t xml:space="preserve"> in the population and </w:t>
      </w:r>
      <w:r w:rsidR="00AC18F3">
        <w:rPr>
          <w:rFonts w:ascii="Times New Roman" w:eastAsiaTheme="minorEastAsia" w:hAnsi="Times New Roman" w:cs="Times New Roman"/>
          <w:i/>
          <w:sz w:val="26"/>
          <w:szCs w:val="26"/>
          <w:lang w:val="en-US"/>
        </w:rPr>
        <w:t xml:space="preserve">k </w:t>
      </w:r>
      <w:r w:rsidR="00AC18F3">
        <w:rPr>
          <w:rFonts w:ascii="Times New Roman" w:eastAsiaTheme="minorEastAsia" w:hAnsi="Times New Roman" w:cs="Times New Roman"/>
          <w:sz w:val="26"/>
          <w:szCs w:val="26"/>
          <w:lang w:val="en-US"/>
        </w:rPr>
        <w:t xml:space="preserve">is the number of cohorts. The division </w:t>
      </w:r>
      <w:r w:rsidRPr="00012FD9">
        <w:rPr>
          <w:rFonts w:ascii="Times New Roman" w:eastAsiaTheme="minorEastAsia" w:hAnsi="Times New Roman" w:cs="Times New Roman"/>
          <w:sz w:val="26"/>
          <w:szCs w:val="26"/>
          <w:lang w:val="en-US"/>
        </w:rPr>
        <w:t>enables calculation of the proportion of each cohort within the population, allowing assessment of the demographic structure. The same approach is used to represent the male population structure:</w:t>
      </w:r>
    </w:p>
    <w:p w:rsidR="00AC18F3" w:rsidRPr="00AC18F3" w:rsidRDefault="00AC18F3" w:rsidP="00AC18F3">
      <w:pPr>
        <w:spacing w:after="0" w:line="360" w:lineRule="auto"/>
        <w:ind w:left="-567"/>
        <w:jc w:val="both"/>
        <w:rPr>
          <w:rFonts w:ascii="Times New Roman" w:eastAsiaTheme="minorEastAsia" w:hAnsi="Times New Roman" w:cs="Times New Roman"/>
          <w:sz w:val="26"/>
          <w:szCs w:val="26"/>
          <w:lang w:val="en-US"/>
        </w:rPr>
      </w:pPr>
      <m:oMathPara>
        <m:oMath>
          <m:r>
            <w:rPr>
              <w:rFonts w:ascii="Cambria Math" w:hAnsi="Cambria Math" w:cs="Times New Roman"/>
              <w:sz w:val="26"/>
              <w:szCs w:val="26"/>
              <w:lang w:val="en-US"/>
            </w:rPr>
            <m:t>m=</m:t>
          </m:r>
          <m:d>
            <m:dPr>
              <m:ctrlPr>
                <w:rPr>
                  <w:rFonts w:ascii="Cambria Math" w:hAnsi="Cambria Math" w:cs="Times New Roman"/>
                  <w:i/>
                  <w:sz w:val="26"/>
                  <w:szCs w:val="26"/>
                  <w:lang w:val="en-US"/>
                </w:rPr>
              </m:ctrlPr>
            </m:dPr>
            <m:e>
              <m:f>
                <m:fPr>
                  <m:ctrlPr>
                    <w:rPr>
                      <w:rFonts w:ascii="Cambria Math" w:eastAsiaTheme="minorEastAsia" w:hAnsi="Cambria Math"/>
                      <w:i/>
                      <w:sz w:val="26"/>
                      <w:szCs w:val="26"/>
                    </w:rPr>
                  </m:ctrlPr>
                </m:fPr>
                <m:num>
                  <m:sSub>
                    <m:sSubPr>
                      <m:ctrlPr>
                        <w:rPr>
                          <w:rFonts w:ascii="Cambria Math" w:eastAsiaTheme="minorEastAsia" w:hAnsi="Cambria Math"/>
                          <w:i/>
                          <w:sz w:val="26"/>
                          <w:szCs w:val="26"/>
                        </w:rPr>
                      </m:ctrlPr>
                    </m:sSubPr>
                    <m:e>
                      <m:r>
                        <w:rPr>
                          <w:rFonts w:ascii="Cambria Math" w:eastAsiaTheme="minorEastAsia" w:hAnsi="Cambria Math"/>
                          <w:sz w:val="26"/>
                          <w:szCs w:val="26"/>
                        </w:rPr>
                        <m:t>m</m:t>
                      </m:r>
                    </m:e>
                    <m:sub>
                      <m:r>
                        <w:rPr>
                          <w:rFonts w:ascii="Cambria Math" w:eastAsiaTheme="minorEastAsia" w:hAnsi="Cambria Math"/>
                          <w:sz w:val="26"/>
                          <w:szCs w:val="26"/>
                          <w:lang w:val="en-US"/>
                        </w:rPr>
                        <m:t>1</m:t>
                      </m:r>
                    </m:sub>
                  </m:sSub>
                </m:num>
                <m:den>
                  <m:r>
                    <w:rPr>
                      <w:rFonts w:ascii="Cambria Math" w:eastAsiaTheme="minorEastAsia" w:hAnsi="Cambria Math"/>
                      <w:sz w:val="26"/>
                      <w:szCs w:val="26"/>
                    </w:rPr>
                    <m:t>n</m:t>
                  </m:r>
                </m:den>
              </m:f>
              <m:r>
                <w:rPr>
                  <w:rFonts w:ascii="Cambria Math" w:hAnsi="Cambria Math" w:cs="Times New Roman"/>
                  <w:sz w:val="26"/>
                  <w:szCs w:val="26"/>
                  <w:lang w:val="en-US"/>
                </w:rPr>
                <m:t>,</m:t>
              </m:r>
              <m:f>
                <m:fPr>
                  <m:ctrlPr>
                    <w:rPr>
                      <w:rFonts w:ascii="Cambria Math" w:eastAsiaTheme="minorEastAsia" w:hAnsi="Cambria Math"/>
                      <w:i/>
                      <w:sz w:val="26"/>
                      <w:szCs w:val="26"/>
                    </w:rPr>
                  </m:ctrlPr>
                </m:fPr>
                <m:num>
                  <m:sSub>
                    <m:sSubPr>
                      <m:ctrlPr>
                        <w:rPr>
                          <w:rFonts w:ascii="Cambria Math" w:eastAsiaTheme="minorEastAsia" w:hAnsi="Cambria Math"/>
                          <w:i/>
                          <w:sz w:val="26"/>
                          <w:szCs w:val="26"/>
                        </w:rPr>
                      </m:ctrlPr>
                    </m:sSubPr>
                    <m:e>
                      <m:r>
                        <w:rPr>
                          <w:rFonts w:ascii="Cambria Math" w:eastAsiaTheme="minorEastAsia" w:hAnsi="Cambria Math"/>
                          <w:sz w:val="26"/>
                          <w:szCs w:val="26"/>
                        </w:rPr>
                        <m:t>m</m:t>
                      </m:r>
                    </m:e>
                    <m:sub>
                      <m:r>
                        <w:rPr>
                          <w:rFonts w:ascii="Cambria Math" w:eastAsiaTheme="minorEastAsia" w:hAnsi="Cambria Math"/>
                          <w:sz w:val="26"/>
                          <w:szCs w:val="26"/>
                          <w:lang w:val="en-US"/>
                        </w:rPr>
                        <m:t>2</m:t>
                      </m:r>
                    </m:sub>
                  </m:sSub>
                </m:num>
                <m:den>
                  <m:r>
                    <w:rPr>
                      <w:rFonts w:ascii="Cambria Math" w:eastAsiaTheme="minorEastAsia" w:hAnsi="Cambria Math"/>
                      <w:sz w:val="26"/>
                      <w:szCs w:val="26"/>
                    </w:rPr>
                    <m:t>n</m:t>
                  </m:r>
                </m:den>
              </m:f>
              <m:r>
                <w:rPr>
                  <w:rFonts w:ascii="Cambria Math" w:hAnsi="Cambria Math" w:cs="Times New Roman"/>
                  <w:sz w:val="26"/>
                  <w:szCs w:val="26"/>
                  <w:lang w:val="en-US"/>
                </w:rPr>
                <m:t>,…,</m:t>
              </m:r>
              <m:f>
                <m:fPr>
                  <m:ctrlPr>
                    <w:rPr>
                      <w:rFonts w:ascii="Cambria Math" w:eastAsiaTheme="minorEastAsia" w:hAnsi="Cambria Math"/>
                      <w:i/>
                      <w:sz w:val="26"/>
                      <w:szCs w:val="26"/>
                    </w:rPr>
                  </m:ctrlPr>
                </m:fPr>
                <m:num>
                  <m:sSub>
                    <m:sSubPr>
                      <m:ctrlPr>
                        <w:rPr>
                          <w:rFonts w:ascii="Cambria Math" w:eastAsiaTheme="minorEastAsia" w:hAnsi="Cambria Math"/>
                          <w:i/>
                          <w:sz w:val="26"/>
                          <w:szCs w:val="26"/>
                        </w:rPr>
                      </m:ctrlPr>
                    </m:sSubPr>
                    <m:e>
                      <m:r>
                        <w:rPr>
                          <w:rFonts w:ascii="Cambria Math" w:eastAsiaTheme="minorEastAsia" w:hAnsi="Cambria Math"/>
                          <w:sz w:val="26"/>
                          <w:szCs w:val="26"/>
                        </w:rPr>
                        <m:t>m</m:t>
                      </m:r>
                    </m:e>
                    <m:sub>
                      <m:r>
                        <w:rPr>
                          <w:rFonts w:ascii="Cambria Math" w:eastAsiaTheme="minorEastAsia" w:hAnsi="Cambria Math"/>
                          <w:sz w:val="26"/>
                          <w:szCs w:val="26"/>
                        </w:rPr>
                        <m:t>i</m:t>
                      </m:r>
                    </m:sub>
                  </m:sSub>
                </m:num>
                <m:den>
                  <m:r>
                    <w:rPr>
                      <w:rFonts w:ascii="Cambria Math" w:eastAsiaTheme="minorEastAsia" w:hAnsi="Cambria Math"/>
                      <w:sz w:val="26"/>
                      <w:szCs w:val="26"/>
                    </w:rPr>
                    <m:t>n</m:t>
                  </m:r>
                </m:den>
              </m:f>
              <m:r>
                <w:rPr>
                  <w:rFonts w:ascii="Cambria Math" w:eastAsiaTheme="minorEastAsia" w:hAnsi="Cambria Math"/>
                  <w:sz w:val="26"/>
                  <w:szCs w:val="26"/>
                  <w:lang w:val="en-US"/>
                </w:rPr>
                <m:t>…,</m:t>
              </m:r>
              <m:f>
                <m:fPr>
                  <m:ctrlPr>
                    <w:rPr>
                      <w:rFonts w:ascii="Cambria Math" w:eastAsiaTheme="minorEastAsia" w:hAnsi="Cambria Math"/>
                      <w:i/>
                      <w:sz w:val="26"/>
                      <w:szCs w:val="26"/>
                    </w:rPr>
                  </m:ctrlPr>
                </m:fPr>
                <m:num>
                  <m:sSub>
                    <m:sSubPr>
                      <m:ctrlPr>
                        <w:rPr>
                          <w:rFonts w:ascii="Cambria Math" w:eastAsiaTheme="minorEastAsia" w:hAnsi="Cambria Math"/>
                          <w:i/>
                          <w:sz w:val="26"/>
                          <w:szCs w:val="26"/>
                        </w:rPr>
                      </m:ctrlPr>
                    </m:sSubPr>
                    <m:e>
                      <m:r>
                        <w:rPr>
                          <w:rFonts w:ascii="Cambria Math" w:eastAsiaTheme="minorEastAsia" w:hAnsi="Cambria Math"/>
                          <w:sz w:val="26"/>
                          <w:szCs w:val="26"/>
                        </w:rPr>
                        <m:t>m</m:t>
                      </m:r>
                    </m:e>
                    <m:sub>
                      <m:r>
                        <w:rPr>
                          <w:rFonts w:ascii="Cambria Math" w:eastAsiaTheme="minorEastAsia" w:hAnsi="Cambria Math"/>
                          <w:sz w:val="26"/>
                          <w:szCs w:val="26"/>
                        </w:rPr>
                        <m:t>k</m:t>
                      </m:r>
                    </m:sub>
                  </m:sSub>
                </m:num>
                <m:den>
                  <m:r>
                    <w:rPr>
                      <w:rFonts w:ascii="Cambria Math" w:eastAsiaTheme="minorEastAsia" w:hAnsi="Cambria Math"/>
                      <w:sz w:val="26"/>
                      <w:szCs w:val="26"/>
                    </w:rPr>
                    <m:t>n</m:t>
                  </m:r>
                </m:den>
              </m:f>
            </m:e>
          </m:d>
        </m:oMath>
      </m:oMathPara>
    </w:p>
    <w:p w:rsidR="00AC18F3" w:rsidRDefault="00AC18F3" w:rsidP="00AC18F3">
      <w:pPr>
        <w:spacing w:after="0" w:line="360" w:lineRule="auto"/>
        <w:ind w:left="-567"/>
        <w:jc w:val="both"/>
        <w:rPr>
          <w:rFonts w:ascii="Times New Roman" w:eastAsiaTheme="minorEastAsia" w:hAnsi="Times New Roman" w:cs="Times New Roman"/>
          <w:sz w:val="26"/>
          <w:szCs w:val="26"/>
          <w:lang w:val="en-US"/>
        </w:rPr>
      </w:pPr>
      <w:r>
        <w:rPr>
          <w:rFonts w:ascii="Times New Roman" w:hAnsi="Times New Roman" w:cs="Times New Roman"/>
          <w:sz w:val="26"/>
          <w:szCs w:val="26"/>
          <w:lang w:val="en-US"/>
        </w:rPr>
        <w:t xml:space="preserve">where </w:t>
      </w:r>
      <m:oMath>
        <m:sSub>
          <m:sSubPr>
            <m:ctrlPr>
              <w:rPr>
                <w:rFonts w:ascii="Cambria Math" w:eastAsiaTheme="minorEastAsia" w:hAnsi="Cambria Math"/>
                <w:i/>
                <w:sz w:val="26"/>
                <w:szCs w:val="26"/>
              </w:rPr>
            </m:ctrlPr>
          </m:sSubPr>
          <m:e>
            <m:r>
              <w:rPr>
                <w:rFonts w:ascii="Cambria Math" w:eastAsiaTheme="minorEastAsia" w:hAnsi="Cambria Math"/>
                <w:sz w:val="26"/>
                <w:szCs w:val="26"/>
              </w:rPr>
              <m:t>m</m:t>
            </m:r>
          </m:e>
          <m:sub>
            <m:r>
              <w:rPr>
                <w:rFonts w:ascii="Cambria Math" w:eastAsiaTheme="minorEastAsia" w:hAnsi="Cambria Math"/>
                <w:sz w:val="26"/>
                <w:szCs w:val="26"/>
              </w:rPr>
              <m:t>i</m:t>
            </m:r>
          </m:sub>
        </m:sSub>
      </m:oMath>
      <w:r>
        <w:rPr>
          <w:rFonts w:ascii="Times New Roman" w:eastAsiaTheme="minorEastAsia" w:hAnsi="Times New Roman" w:cs="Times New Roman"/>
          <w:sz w:val="26"/>
          <w:szCs w:val="26"/>
          <w:lang w:val="en-US"/>
        </w:rPr>
        <w:t xml:space="preserve"> is the number of male in the cohort, </w:t>
      </w:r>
      <m:oMath>
        <m:r>
          <w:rPr>
            <w:rFonts w:ascii="Cambria Math" w:eastAsiaTheme="minorEastAsia" w:hAnsi="Cambria Math"/>
            <w:sz w:val="26"/>
            <w:szCs w:val="26"/>
          </w:rPr>
          <m:t>n</m:t>
        </m:r>
      </m:oMath>
      <w:r>
        <w:rPr>
          <w:rFonts w:ascii="Times New Roman" w:eastAsiaTheme="minorEastAsia" w:hAnsi="Times New Roman" w:cs="Times New Roman"/>
          <w:sz w:val="26"/>
          <w:szCs w:val="26"/>
          <w:lang w:val="en-US"/>
        </w:rPr>
        <w:t xml:space="preserve"> is the total number of male in the population.</w:t>
      </w:r>
    </w:p>
    <w:p w:rsidR="00A53A9D" w:rsidRDefault="00A53A9D" w:rsidP="00A53A9D">
      <w:pPr>
        <w:spacing w:line="360" w:lineRule="auto"/>
        <w:ind w:left="-567" w:firstLine="567"/>
        <w:jc w:val="both"/>
        <w:rPr>
          <w:rFonts w:ascii="Times New Roman" w:hAnsi="Times New Roman" w:cs="Times New Roman"/>
          <w:sz w:val="26"/>
          <w:szCs w:val="26"/>
          <w:lang w:val="en-US"/>
        </w:rPr>
      </w:pPr>
      <w:r w:rsidRPr="00A53A9D">
        <w:rPr>
          <w:rFonts w:ascii="Times New Roman" w:hAnsi="Times New Roman" w:cs="Times New Roman"/>
          <w:sz w:val="26"/>
          <w:szCs w:val="26"/>
          <w:lang w:val="en-US"/>
        </w:rPr>
        <w:t>For evaluating the similarity b</w:t>
      </w:r>
      <w:r>
        <w:rPr>
          <w:rFonts w:ascii="Times New Roman" w:hAnsi="Times New Roman" w:cs="Times New Roman"/>
          <w:sz w:val="26"/>
          <w:szCs w:val="26"/>
          <w:lang w:val="en-US"/>
        </w:rPr>
        <w:t>etween two municipal entities x and y</w:t>
      </w:r>
      <w:r w:rsidRPr="00A53A9D">
        <w:rPr>
          <w:rFonts w:ascii="Times New Roman" w:hAnsi="Times New Roman" w:cs="Times New Roman"/>
          <w:sz w:val="26"/>
          <w:szCs w:val="26"/>
          <w:lang w:val="en-US"/>
        </w:rPr>
        <w:t>, it is proposed to use the combined sum of the mean squared deviations of socio-economic and demographic indicators:</w:t>
      </w:r>
    </w:p>
    <w:p w:rsidR="00926B29" w:rsidRPr="00A53A9D" w:rsidRDefault="009B2979" w:rsidP="00A53A9D">
      <w:pPr>
        <w:ind w:left="-567" w:firstLine="567"/>
        <w:rPr>
          <w:rFonts w:ascii="Times New Roman" w:eastAsiaTheme="minorEastAsia" w:hAnsi="Times New Roman" w:cs="Times New Roman"/>
          <w:sz w:val="26"/>
          <w:szCs w:val="26"/>
          <w:lang w:val="en-US"/>
        </w:rPr>
      </w:pPr>
      <m:oMathPara>
        <m:oMath>
          <m:r>
            <w:rPr>
              <w:rFonts w:ascii="Cambria Math" w:hAnsi="Cambria Math"/>
              <w:sz w:val="26"/>
              <w:szCs w:val="26"/>
            </w:rPr>
            <m:t>Similarity</m:t>
          </m:r>
          <m:r>
            <w:rPr>
              <w:rFonts w:ascii="Cambria Math" w:hAnsi="Cambria Math"/>
              <w:sz w:val="26"/>
              <w:szCs w:val="26"/>
              <w:lang w:val="en-US"/>
            </w:rPr>
            <m:t xml:space="preserve">= </m:t>
          </m:r>
          <m:sSub>
            <m:sSubPr>
              <m:ctrlPr>
                <w:rPr>
                  <w:rFonts w:ascii="Cambria Math" w:hAnsi="Cambria Math"/>
                  <w:i/>
                  <w:sz w:val="26"/>
                  <w:szCs w:val="26"/>
                </w:rPr>
              </m:ctrlPr>
            </m:sSubPr>
            <m:e>
              <m:r>
                <w:rPr>
                  <w:rFonts w:ascii="Cambria Math" w:hAnsi="Cambria Math"/>
                  <w:sz w:val="26"/>
                  <w:szCs w:val="26"/>
                </w:rPr>
                <m:t>ω</m:t>
              </m:r>
            </m:e>
            <m:sub>
              <m:r>
                <w:rPr>
                  <w:rFonts w:ascii="Cambria Math" w:hAnsi="Cambria Math"/>
                  <w:sz w:val="26"/>
                  <w:szCs w:val="26"/>
                </w:rPr>
                <m:t>s</m:t>
              </m:r>
            </m:sub>
          </m:sSub>
          <m:r>
            <w:rPr>
              <w:rFonts w:ascii="Cambria Math" w:hAnsi="Cambria Math"/>
              <w:sz w:val="26"/>
              <w:szCs w:val="26"/>
              <w:lang w:val="en-US"/>
            </w:rPr>
            <m:t>∙</m:t>
          </m:r>
          <m:d>
            <m:dPr>
              <m:ctrlPr>
                <w:rPr>
                  <w:rFonts w:ascii="Cambria Math" w:hAnsi="Cambria Math"/>
                  <w:i/>
                  <w:sz w:val="26"/>
                  <w:szCs w:val="26"/>
                </w:rPr>
              </m:ctrlPr>
            </m:dPr>
            <m:e>
              <m:f>
                <m:fPr>
                  <m:ctrlPr>
                    <w:rPr>
                      <w:rFonts w:ascii="Cambria Math" w:hAnsi="Cambria Math"/>
                      <w:i/>
                      <w:sz w:val="26"/>
                      <w:szCs w:val="26"/>
                    </w:rPr>
                  </m:ctrlPr>
                </m:fPr>
                <m:num>
                  <m:r>
                    <w:rPr>
                      <w:rFonts w:ascii="Cambria Math" w:hAnsi="Cambria Math"/>
                      <w:sz w:val="26"/>
                      <w:szCs w:val="26"/>
                      <w:lang w:val="en-US"/>
                    </w:rPr>
                    <m:t>1</m:t>
                  </m:r>
                </m:num>
                <m:den>
                  <m:r>
                    <w:rPr>
                      <w:rFonts w:ascii="Cambria Math" w:hAnsi="Cambria Math"/>
                      <w:sz w:val="26"/>
                      <w:szCs w:val="26"/>
                    </w:rPr>
                    <m:t>n</m:t>
                  </m:r>
                </m:den>
              </m:f>
              <m:nary>
                <m:naryPr>
                  <m:chr m:val="∑"/>
                  <m:limLoc m:val="undOvr"/>
                  <m:ctrlPr>
                    <w:rPr>
                      <w:rFonts w:ascii="Cambria Math" w:hAnsi="Cambria Math"/>
                      <w:i/>
                      <w:sz w:val="26"/>
                      <w:szCs w:val="26"/>
                    </w:rPr>
                  </m:ctrlPr>
                </m:naryPr>
                <m:sub>
                  <m:r>
                    <w:rPr>
                      <w:rFonts w:ascii="Cambria Math" w:hAnsi="Cambria Math"/>
                      <w:sz w:val="26"/>
                      <w:szCs w:val="26"/>
                    </w:rPr>
                    <m:t>i</m:t>
                  </m:r>
                  <m:r>
                    <w:rPr>
                      <w:rFonts w:ascii="Cambria Math" w:hAnsi="Cambria Math"/>
                      <w:sz w:val="26"/>
                      <w:szCs w:val="26"/>
                      <w:lang w:val="en-US"/>
                    </w:rPr>
                    <m:t>=1</m:t>
                  </m:r>
                </m:sub>
                <m:sup>
                  <m:r>
                    <w:rPr>
                      <w:rFonts w:ascii="Cambria Math" w:hAnsi="Cambria Math"/>
                      <w:sz w:val="26"/>
                      <w:szCs w:val="26"/>
                    </w:rPr>
                    <m:t>n</m:t>
                  </m:r>
                </m:sup>
                <m:e>
                  <m:sSup>
                    <m:sSupPr>
                      <m:ctrlPr>
                        <w:rPr>
                          <w:rFonts w:ascii="Cambria Math" w:hAnsi="Cambria Math"/>
                          <w:i/>
                          <w:sz w:val="26"/>
                          <w:szCs w:val="26"/>
                        </w:rPr>
                      </m:ctrlPr>
                    </m:sSupPr>
                    <m:e>
                      <m:d>
                        <m:dPr>
                          <m:ctrlPr>
                            <w:rPr>
                              <w:rFonts w:ascii="Cambria Math" w:hAnsi="Cambria Math"/>
                              <w:i/>
                              <w:sz w:val="26"/>
                              <w:szCs w:val="26"/>
                            </w:rPr>
                          </m:ctrlPr>
                        </m:dPr>
                        <m:e>
                          <m:sSubSup>
                            <m:sSubSupPr>
                              <m:ctrlPr>
                                <w:rPr>
                                  <w:rFonts w:ascii="Cambria Math" w:hAnsi="Cambria Math"/>
                                  <w:i/>
                                  <w:sz w:val="26"/>
                                  <w:szCs w:val="26"/>
                                </w:rPr>
                              </m:ctrlPr>
                            </m:sSubSupPr>
                            <m:e>
                              <m:r>
                                <w:rPr>
                                  <w:rFonts w:ascii="Cambria Math" w:hAnsi="Cambria Math"/>
                                  <w:sz w:val="26"/>
                                  <w:szCs w:val="26"/>
                                </w:rPr>
                                <m:t>s</m:t>
                              </m:r>
                            </m:e>
                            <m:sub>
                              <m:r>
                                <w:rPr>
                                  <w:rFonts w:ascii="Cambria Math" w:hAnsi="Cambria Math"/>
                                  <w:sz w:val="26"/>
                                  <w:szCs w:val="26"/>
                                </w:rPr>
                                <m:t>i</m:t>
                              </m:r>
                            </m:sub>
                            <m:sup>
                              <m:r>
                                <w:rPr>
                                  <w:rFonts w:ascii="Cambria Math" w:hAnsi="Cambria Math"/>
                                  <w:sz w:val="26"/>
                                  <w:szCs w:val="26"/>
                                </w:rPr>
                                <m:t>x</m:t>
                              </m:r>
                            </m:sup>
                          </m:sSubSup>
                          <m:r>
                            <w:rPr>
                              <w:rFonts w:ascii="Cambria Math" w:hAnsi="Cambria Math"/>
                              <w:sz w:val="26"/>
                              <w:szCs w:val="26"/>
                              <w:lang w:val="en-US"/>
                            </w:rPr>
                            <m:t>-</m:t>
                          </m:r>
                          <m:sSubSup>
                            <m:sSubSupPr>
                              <m:ctrlPr>
                                <w:rPr>
                                  <w:rFonts w:ascii="Cambria Math" w:hAnsi="Cambria Math"/>
                                  <w:i/>
                                  <w:sz w:val="26"/>
                                  <w:szCs w:val="26"/>
                                </w:rPr>
                              </m:ctrlPr>
                            </m:sSubSupPr>
                            <m:e>
                              <m:r>
                                <w:rPr>
                                  <w:rFonts w:ascii="Cambria Math" w:hAnsi="Cambria Math"/>
                                  <w:sz w:val="26"/>
                                  <w:szCs w:val="26"/>
                                </w:rPr>
                                <m:t>s</m:t>
                              </m:r>
                            </m:e>
                            <m:sub>
                              <m:r>
                                <w:rPr>
                                  <w:rFonts w:ascii="Cambria Math" w:hAnsi="Cambria Math"/>
                                  <w:sz w:val="26"/>
                                  <w:szCs w:val="26"/>
                                </w:rPr>
                                <m:t>i</m:t>
                              </m:r>
                            </m:sub>
                            <m:sup>
                              <m:r>
                                <w:rPr>
                                  <w:rFonts w:ascii="Cambria Math" w:hAnsi="Cambria Math"/>
                                  <w:sz w:val="26"/>
                                  <w:szCs w:val="26"/>
                                </w:rPr>
                                <m:t>y</m:t>
                              </m:r>
                            </m:sup>
                          </m:sSubSup>
                        </m:e>
                      </m:d>
                    </m:e>
                    <m:sup>
                      <m:r>
                        <w:rPr>
                          <w:rFonts w:ascii="Cambria Math" w:hAnsi="Cambria Math"/>
                          <w:sz w:val="26"/>
                          <w:szCs w:val="26"/>
                          <w:lang w:val="en-US"/>
                        </w:rPr>
                        <m:t>2</m:t>
                      </m:r>
                    </m:sup>
                  </m:sSup>
                </m:e>
              </m:nary>
            </m:e>
          </m:d>
          <m:r>
            <w:rPr>
              <w:rFonts w:ascii="Cambria Math" w:hAnsi="Cambria Math"/>
              <w:sz w:val="26"/>
              <w:szCs w:val="26"/>
              <w:lang w:val="en-US"/>
            </w:rPr>
            <m:t>+</m:t>
          </m:r>
          <m:sSub>
            <m:sSubPr>
              <m:ctrlPr>
                <w:rPr>
                  <w:rFonts w:ascii="Cambria Math" w:hAnsi="Cambria Math"/>
                  <w:i/>
                  <w:sz w:val="26"/>
                  <w:szCs w:val="26"/>
                </w:rPr>
              </m:ctrlPr>
            </m:sSubPr>
            <m:e>
              <m:r>
                <w:rPr>
                  <w:rFonts w:ascii="Cambria Math" w:hAnsi="Cambria Math"/>
                  <w:sz w:val="26"/>
                  <w:szCs w:val="26"/>
                </w:rPr>
                <m:t>ω</m:t>
              </m:r>
            </m:e>
            <m:sub>
              <m:r>
                <w:rPr>
                  <w:rFonts w:ascii="Cambria Math" w:hAnsi="Cambria Math"/>
                  <w:sz w:val="26"/>
                  <w:szCs w:val="26"/>
                </w:rPr>
                <m:t>p</m:t>
              </m:r>
            </m:sub>
          </m:sSub>
          <m:r>
            <w:rPr>
              <w:rFonts w:ascii="Cambria Math" w:hAnsi="Cambria Math"/>
              <w:sz w:val="26"/>
              <w:szCs w:val="26"/>
              <w:lang w:val="en-US"/>
            </w:rPr>
            <m:t>∙</m:t>
          </m:r>
          <m:d>
            <m:dPr>
              <m:ctrlPr>
                <w:rPr>
                  <w:rFonts w:ascii="Cambria Math" w:hAnsi="Cambria Math"/>
                  <w:i/>
                  <w:sz w:val="26"/>
                  <w:szCs w:val="26"/>
                </w:rPr>
              </m:ctrlPr>
            </m:dPr>
            <m:e>
              <m:f>
                <m:fPr>
                  <m:ctrlPr>
                    <w:rPr>
                      <w:rFonts w:ascii="Cambria Math" w:hAnsi="Cambria Math"/>
                      <w:i/>
                      <w:sz w:val="26"/>
                      <w:szCs w:val="26"/>
                    </w:rPr>
                  </m:ctrlPr>
                </m:fPr>
                <m:num>
                  <m:r>
                    <w:rPr>
                      <w:rFonts w:ascii="Cambria Math" w:hAnsi="Cambria Math"/>
                      <w:sz w:val="26"/>
                      <w:szCs w:val="26"/>
                      <w:lang w:val="en-US"/>
                    </w:rPr>
                    <m:t>1</m:t>
                  </m:r>
                </m:num>
                <m:den>
                  <m:r>
                    <w:rPr>
                      <w:rFonts w:ascii="Cambria Math" w:hAnsi="Cambria Math"/>
                      <w:sz w:val="26"/>
                      <w:szCs w:val="26"/>
                    </w:rPr>
                    <m:t>k</m:t>
                  </m:r>
                </m:den>
              </m:f>
              <m:nary>
                <m:naryPr>
                  <m:chr m:val="∑"/>
                  <m:limLoc m:val="undOvr"/>
                  <m:ctrlPr>
                    <w:rPr>
                      <w:rFonts w:ascii="Cambria Math" w:hAnsi="Cambria Math"/>
                      <w:i/>
                      <w:sz w:val="26"/>
                      <w:szCs w:val="26"/>
                    </w:rPr>
                  </m:ctrlPr>
                </m:naryPr>
                <m:sub>
                  <m:r>
                    <w:rPr>
                      <w:rFonts w:ascii="Cambria Math" w:hAnsi="Cambria Math"/>
                      <w:sz w:val="26"/>
                      <w:szCs w:val="26"/>
                    </w:rPr>
                    <m:t>i</m:t>
                  </m:r>
                  <m:r>
                    <w:rPr>
                      <w:rFonts w:ascii="Cambria Math" w:hAnsi="Cambria Math"/>
                      <w:sz w:val="26"/>
                      <w:szCs w:val="26"/>
                      <w:lang w:val="en-US"/>
                    </w:rPr>
                    <m:t>=1</m:t>
                  </m:r>
                </m:sub>
                <m:sup>
                  <m:r>
                    <w:rPr>
                      <w:rFonts w:ascii="Cambria Math" w:hAnsi="Cambria Math"/>
                      <w:sz w:val="26"/>
                      <w:szCs w:val="26"/>
                    </w:rPr>
                    <m:t>k</m:t>
                  </m:r>
                </m:sup>
                <m:e>
                  <m:sSup>
                    <m:sSupPr>
                      <m:ctrlPr>
                        <w:rPr>
                          <w:rFonts w:ascii="Cambria Math" w:hAnsi="Cambria Math"/>
                          <w:i/>
                          <w:sz w:val="26"/>
                          <w:szCs w:val="26"/>
                        </w:rPr>
                      </m:ctrlPr>
                    </m:sSupPr>
                    <m:e>
                      <m:d>
                        <m:dPr>
                          <m:ctrlPr>
                            <w:rPr>
                              <w:rFonts w:ascii="Cambria Math" w:hAnsi="Cambria Math"/>
                              <w:i/>
                              <w:sz w:val="26"/>
                              <w:szCs w:val="26"/>
                            </w:rPr>
                          </m:ctrlPr>
                        </m:dPr>
                        <m:e>
                          <m:sSubSup>
                            <m:sSubSupPr>
                              <m:ctrlPr>
                                <w:rPr>
                                  <w:rFonts w:ascii="Cambria Math" w:hAnsi="Cambria Math"/>
                                  <w:i/>
                                  <w:sz w:val="26"/>
                                  <w:szCs w:val="26"/>
                                </w:rPr>
                              </m:ctrlPr>
                            </m:sSubSupPr>
                            <m:e>
                              <m:r>
                                <w:rPr>
                                  <w:rFonts w:ascii="Cambria Math" w:hAnsi="Cambria Math"/>
                                  <w:sz w:val="26"/>
                                  <w:szCs w:val="26"/>
                                </w:rPr>
                                <m:t>p</m:t>
                              </m:r>
                            </m:e>
                            <m:sub>
                              <m:r>
                                <w:rPr>
                                  <w:rFonts w:ascii="Cambria Math" w:hAnsi="Cambria Math"/>
                                  <w:sz w:val="26"/>
                                  <w:szCs w:val="26"/>
                                </w:rPr>
                                <m:t>i</m:t>
                              </m:r>
                            </m:sub>
                            <m:sup>
                              <m:r>
                                <w:rPr>
                                  <w:rFonts w:ascii="Cambria Math" w:hAnsi="Cambria Math"/>
                                  <w:sz w:val="26"/>
                                  <w:szCs w:val="26"/>
                                </w:rPr>
                                <m:t>x</m:t>
                              </m:r>
                            </m:sup>
                          </m:sSubSup>
                          <m:r>
                            <w:rPr>
                              <w:rFonts w:ascii="Cambria Math" w:hAnsi="Cambria Math"/>
                              <w:sz w:val="26"/>
                              <w:szCs w:val="26"/>
                              <w:lang w:val="en-US"/>
                            </w:rPr>
                            <m:t>-</m:t>
                          </m:r>
                          <m:sSubSup>
                            <m:sSubSupPr>
                              <m:ctrlPr>
                                <w:rPr>
                                  <w:rFonts w:ascii="Cambria Math" w:hAnsi="Cambria Math"/>
                                  <w:i/>
                                  <w:sz w:val="26"/>
                                  <w:szCs w:val="26"/>
                                </w:rPr>
                              </m:ctrlPr>
                            </m:sSubSupPr>
                            <m:e>
                              <m:r>
                                <w:rPr>
                                  <w:rFonts w:ascii="Cambria Math" w:hAnsi="Cambria Math"/>
                                  <w:sz w:val="26"/>
                                  <w:szCs w:val="26"/>
                                </w:rPr>
                                <m:t>p</m:t>
                              </m:r>
                            </m:e>
                            <m:sub>
                              <m:r>
                                <w:rPr>
                                  <w:rFonts w:ascii="Cambria Math" w:hAnsi="Cambria Math"/>
                                  <w:sz w:val="26"/>
                                  <w:szCs w:val="26"/>
                                </w:rPr>
                                <m:t>i</m:t>
                              </m:r>
                            </m:sub>
                            <m:sup>
                              <m:r>
                                <w:rPr>
                                  <w:rFonts w:ascii="Cambria Math" w:hAnsi="Cambria Math"/>
                                  <w:sz w:val="26"/>
                                  <w:szCs w:val="26"/>
                                </w:rPr>
                                <m:t>y</m:t>
                              </m:r>
                            </m:sup>
                          </m:sSubSup>
                        </m:e>
                      </m:d>
                    </m:e>
                    <m:sup>
                      <m:r>
                        <w:rPr>
                          <w:rFonts w:ascii="Cambria Math" w:hAnsi="Cambria Math"/>
                          <w:sz w:val="26"/>
                          <w:szCs w:val="26"/>
                          <w:lang w:val="en-US"/>
                        </w:rPr>
                        <m:t>2</m:t>
                      </m:r>
                    </m:sup>
                  </m:sSup>
                </m:e>
              </m:nary>
            </m:e>
          </m:d>
          <m:r>
            <w:rPr>
              <w:rFonts w:ascii="Cambria Math" w:hAnsi="Cambria Math"/>
              <w:sz w:val="26"/>
              <w:szCs w:val="26"/>
              <w:lang w:val="en-US"/>
            </w:rPr>
            <m:t>(4)</m:t>
          </m:r>
        </m:oMath>
      </m:oMathPara>
    </w:p>
    <w:p w:rsidR="009B2979" w:rsidRPr="003D49C8" w:rsidRDefault="00926B29" w:rsidP="009B2979">
      <w:pPr>
        <w:spacing w:after="0" w:line="360" w:lineRule="auto"/>
        <w:ind w:left="-567"/>
        <w:jc w:val="both"/>
        <w:rPr>
          <w:rFonts w:ascii="Times New Roman" w:eastAsiaTheme="minorEastAsia" w:hAnsi="Times New Roman" w:cs="Times New Roman"/>
          <w:sz w:val="26"/>
          <w:szCs w:val="26"/>
          <w:lang w:val="en-US"/>
        </w:rPr>
      </w:pPr>
      <w:r w:rsidRPr="003D49C8">
        <w:rPr>
          <w:rFonts w:ascii="Times New Roman" w:eastAsiaTheme="minorEastAsia" w:hAnsi="Times New Roman" w:cs="Times New Roman"/>
          <w:sz w:val="26"/>
          <w:szCs w:val="26"/>
          <w:lang w:val="en-US"/>
        </w:rPr>
        <w:lastRenderedPageBreak/>
        <w:t>where</w:t>
      </w:r>
      <w:r w:rsidR="009B2979" w:rsidRPr="003D49C8">
        <w:rPr>
          <w:rFonts w:ascii="Times New Roman" w:eastAsiaTheme="minorEastAsia" w:hAnsi="Times New Roman" w:cs="Times New Roman"/>
          <w:sz w:val="26"/>
          <w:szCs w:val="26"/>
          <w:lang w:val="en-US"/>
        </w:rPr>
        <w:t xml:space="preserve"> </w:t>
      </w:r>
      <m:oMath>
        <m:sSubSup>
          <m:sSubSupPr>
            <m:ctrlPr>
              <w:rPr>
                <w:rFonts w:ascii="Cambria Math" w:hAnsi="Cambria Math" w:cs="Times New Roman"/>
                <w:i/>
                <w:sz w:val="26"/>
                <w:szCs w:val="26"/>
              </w:rPr>
            </m:ctrlPr>
          </m:sSubSupPr>
          <m:e>
            <m:r>
              <w:rPr>
                <w:rFonts w:ascii="Cambria Math" w:hAnsi="Cambria Math" w:cs="Times New Roman"/>
                <w:sz w:val="26"/>
                <w:szCs w:val="26"/>
              </w:rPr>
              <m:t>s</m:t>
            </m:r>
          </m:e>
          <m:sub>
            <m:r>
              <w:rPr>
                <w:rFonts w:ascii="Cambria Math" w:hAnsi="Cambria Math" w:cs="Times New Roman"/>
                <w:sz w:val="26"/>
                <w:szCs w:val="26"/>
              </w:rPr>
              <m:t>i</m:t>
            </m:r>
          </m:sub>
          <m:sup>
            <m:r>
              <w:rPr>
                <w:rFonts w:ascii="Cambria Math" w:hAnsi="Cambria Math" w:cs="Times New Roman"/>
                <w:sz w:val="26"/>
                <w:szCs w:val="26"/>
              </w:rPr>
              <m:t>x</m:t>
            </m:r>
          </m:sup>
        </m:sSubSup>
      </m:oMath>
      <w:r w:rsidR="009B2979" w:rsidRPr="003D49C8">
        <w:rPr>
          <w:rFonts w:ascii="Times New Roman" w:eastAsiaTheme="minorEastAsia" w:hAnsi="Times New Roman" w:cs="Times New Roman"/>
          <w:sz w:val="26"/>
          <w:szCs w:val="26"/>
          <w:lang w:val="en-US"/>
        </w:rPr>
        <w:t xml:space="preserve"> – </w:t>
      </w:r>
      <w:r w:rsidR="003D49C8" w:rsidRPr="003D49C8">
        <w:rPr>
          <w:rFonts w:ascii="Times New Roman" w:eastAsiaTheme="minorEastAsia" w:hAnsi="Times New Roman" w:cs="Times New Roman"/>
          <w:sz w:val="26"/>
          <w:szCs w:val="26"/>
          <w:lang w:val="en-US"/>
        </w:rPr>
        <w:t>is the value of socio-economic feature of municipality</w:t>
      </w:r>
      <w:r w:rsidRPr="003D49C8">
        <w:rPr>
          <w:rFonts w:ascii="Times New Roman" w:eastAsiaTheme="minorEastAsia" w:hAnsi="Times New Roman" w:cs="Times New Roman"/>
          <w:sz w:val="26"/>
          <w:szCs w:val="26"/>
          <w:lang w:val="en-US"/>
        </w:rPr>
        <w:t xml:space="preserve"> x</w:t>
      </w:r>
      <w:r w:rsidR="009B2979" w:rsidRPr="003D49C8">
        <w:rPr>
          <w:rFonts w:ascii="Times New Roman" w:eastAsiaTheme="minorEastAsia" w:hAnsi="Times New Roman" w:cs="Times New Roman"/>
          <w:i/>
          <w:sz w:val="26"/>
          <w:szCs w:val="26"/>
          <w:lang w:val="en-US"/>
        </w:rPr>
        <w:t>, n</w:t>
      </w:r>
      <w:r w:rsidR="009B2979" w:rsidRPr="003D49C8">
        <w:rPr>
          <w:rFonts w:ascii="Times New Roman" w:eastAsiaTheme="minorEastAsia" w:hAnsi="Times New Roman" w:cs="Times New Roman"/>
          <w:sz w:val="26"/>
          <w:szCs w:val="26"/>
          <w:lang w:val="en-US"/>
        </w:rPr>
        <w:t xml:space="preserve"> </w:t>
      </w:r>
      <w:r w:rsidR="003D49C8" w:rsidRPr="003D49C8">
        <w:rPr>
          <w:rFonts w:ascii="Times New Roman" w:eastAsiaTheme="minorEastAsia" w:hAnsi="Times New Roman" w:cs="Times New Roman"/>
          <w:sz w:val="26"/>
          <w:szCs w:val="26"/>
          <w:lang w:val="en-US"/>
        </w:rPr>
        <w:t>is the number of socio-economic features</w:t>
      </w:r>
      <w:r w:rsidR="009B2979" w:rsidRPr="003D49C8">
        <w:rPr>
          <w:rFonts w:ascii="Times New Roman" w:eastAsiaTheme="minorEastAsia" w:hAnsi="Times New Roman" w:cs="Times New Roman"/>
          <w:sz w:val="26"/>
          <w:szCs w:val="26"/>
          <w:lang w:val="en-US"/>
        </w:rPr>
        <w:t xml:space="preserve">, </w:t>
      </w:r>
      <m:oMath>
        <m:sSubSup>
          <m:sSubSupPr>
            <m:ctrlPr>
              <w:rPr>
                <w:rFonts w:ascii="Cambria Math" w:hAnsi="Cambria Math" w:cs="Times New Roman"/>
                <w:i/>
                <w:sz w:val="26"/>
                <w:szCs w:val="26"/>
              </w:rPr>
            </m:ctrlPr>
          </m:sSubSupPr>
          <m:e>
            <m:r>
              <w:rPr>
                <w:rFonts w:ascii="Cambria Math" w:hAnsi="Cambria Math" w:cs="Times New Roman"/>
                <w:sz w:val="26"/>
                <w:szCs w:val="26"/>
              </w:rPr>
              <m:t>f</m:t>
            </m:r>
          </m:e>
          <m:sub>
            <m:r>
              <w:rPr>
                <w:rFonts w:ascii="Cambria Math" w:hAnsi="Cambria Math" w:cs="Times New Roman"/>
                <w:sz w:val="26"/>
                <w:szCs w:val="26"/>
              </w:rPr>
              <m:t>i</m:t>
            </m:r>
          </m:sub>
          <m:sup>
            <m:r>
              <w:rPr>
                <w:rFonts w:ascii="Cambria Math" w:hAnsi="Cambria Math" w:cs="Times New Roman"/>
                <w:sz w:val="26"/>
                <w:szCs w:val="26"/>
              </w:rPr>
              <m:t>x</m:t>
            </m:r>
          </m:sup>
        </m:sSubSup>
      </m:oMath>
      <w:r w:rsidR="009B2979" w:rsidRPr="003D49C8">
        <w:rPr>
          <w:rFonts w:ascii="Times New Roman" w:eastAsiaTheme="minorEastAsia" w:hAnsi="Times New Roman" w:cs="Times New Roman"/>
          <w:sz w:val="26"/>
          <w:szCs w:val="26"/>
          <w:lang w:val="en-US"/>
        </w:rPr>
        <w:t xml:space="preserve"> </w:t>
      </w:r>
      <w:r w:rsidR="003D49C8" w:rsidRPr="003D49C8">
        <w:rPr>
          <w:rFonts w:ascii="Times New Roman" w:eastAsiaTheme="minorEastAsia" w:hAnsi="Times New Roman" w:cs="Times New Roman"/>
          <w:sz w:val="26"/>
          <w:szCs w:val="26"/>
          <w:lang w:val="en-US"/>
        </w:rPr>
        <w:t xml:space="preserve">and </w:t>
      </w:r>
      <m:oMath>
        <m:sSubSup>
          <m:sSubSupPr>
            <m:ctrlPr>
              <w:rPr>
                <w:rFonts w:ascii="Cambria Math" w:hAnsi="Cambria Math" w:cs="Times New Roman"/>
                <w:i/>
                <w:sz w:val="26"/>
                <w:szCs w:val="26"/>
              </w:rPr>
            </m:ctrlPr>
          </m:sSubSupPr>
          <m:e>
            <m:r>
              <w:rPr>
                <w:rFonts w:ascii="Cambria Math" w:hAnsi="Cambria Math" w:cs="Times New Roman"/>
                <w:sz w:val="26"/>
                <w:szCs w:val="26"/>
              </w:rPr>
              <m:t>m</m:t>
            </m:r>
          </m:e>
          <m:sub>
            <m:r>
              <w:rPr>
                <w:rFonts w:ascii="Cambria Math" w:hAnsi="Cambria Math" w:cs="Times New Roman"/>
                <w:sz w:val="26"/>
                <w:szCs w:val="26"/>
              </w:rPr>
              <m:t>i</m:t>
            </m:r>
          </m:sub>
          <m:sup>
            <m:r>
              <w:rPr>
                <w:rFonts w:ascii="Cambria Math" w:hAnsi="Cambria Math" w:cs="Times New Roman"/>
                <w:sz w:val="26"/>
                <w:szCs w:val="26"/>
              </w:rPr>
              <m:t>x</m:t>
            </m:r>
          </m:sup>
        </m:sSubSup>
      </m:oMath>
      <w:r w:rsidR="003D49C8" w:rsidRPr="003D49C8">
        <w:rPr>
          <w:rFonts w:ascii="Times New Roman" w:eastAsiaTheme="minorEastAsia" w:hAnsi="Times New Roman" w:cs="Times New Roman"/>
          <w:sz w:val="26"/>
          <w:szCs w:val="26"/>
          <w:lang w:val="en-US"/>
        </w:rPr>
        <w:t xml:space="preserve"> is the proportion of female/male in the certain cohort of municipality </w:t>
      </w:r>
      <w:r w:rsidRPr="003D49C8">
        <w:rPr>
          <w:rFonts w:ascii="Times New Roman" w:eastAsiaTheme="minorEastAsia" w:hAnsi="Times New Roman" w:cs="Times New Roman"/>
          <w:sz w:val="26"/>
          <w:szCs w:val="26"/>
          <w:lang w:val="en-US"/>
        </w:rPr>
        <w:t>x</w:t>
      </w:r>
      <w:r w:rsidR="009B2979" w:rsidRPr="003D49C8">
        <w:rPr>
          <w:rFonts w:ascii="Times New Roman" w:eastAsiaTheme="minorEastAsia" w:hAnsi="Times New Roman" w:cs="Times New Roman"/>
          <w:i/>
          <w:sz w:val="26"/>
          <w:szCs w:val="26"/>
          <w:lang w:val="en-US"/>
        </w:rPr>
        <w:t>, k</w:t>
      </w:r>
      <w:r w:rsidR="003D49C8" w:rsidRPr="003D49C8">
        <w:rPr>
          <w:rFonts w:ascii="Times New Roman" w:eastAsiaTheme="minorEastAsia" w:hAnsi="Times New Roman" w:cs="Times New Roman"/>
          <w:i/>
          <w:sz w:val="26"/>
          <w:szCs w:val="26"/>
          <w:lang w:val="en-US"/>
        </w:rPr>
        <w:t xml:space="preserve"> </w:t>
      </w:r>
      <w:r w:rsidR="003D49C8" w:rsidRPr="003D49C8">
        <w:rPr>
          <w:rFonts w:ascii="Times New Roman" w:eastAsiaTheme="minorEastAsia" w:hAnsi="Times New Roman" w:cs="Times New Roman"/>
          <w:sz w:val="26"/>
          <w:szCs w:val="26"/>
          <w:lang w:val="en-US"/>
        </w:rPr>
        <w:t>is</w:t>
      </w:r>
      <w:r w:rsidR="009B2979" w:rsidRPr="003D49C8">
        <w:rPr>
          <w:rFonts w:ascii="Times New Roman" w:eastAsiaTheme="minorEastAsia" w:hAnsi="Times New Roman" w:cs="Times New Roman"/>
          <w:i/>
          <w:sz w:val="26"/>
          <w:szCs w:val="26"/>
          <w:lang w:val="en-US"/>
        </w:rPr>
        <w:t xml:space="preserve"> </w:t>
      </w:r>
      <w:r w:rsidRPr="003D49C8">
        <w:rPr>
          <w:rFonts w:ascii="Times New Roman" w:eastAsiaTheme="minorEastAsia" w:hAnsi="Times New Roman" w:cs="Times New Roman"/>
          <w:sz w:val="26"/>
          <w:szCs w:val="26"/>
          <w:lang w:val="en-US"/>
        </w:rPr>
        <w:t>the number of cohorts</w:t>
      </w:r>
      <w:r w:rsidR="009B2979" w:rsidRPr="003D49C8">
        <w:rPr>
          <w:rFonts w:ascii="Times New Roman" w:eastAsiaTheme="minorEastAsia" w:hAnsi="Times New Roman" w:cs="Times New Roman"/>
          <w:sz w:val="26"/>
          <w:szCs w:val="26"/>
          <w:lang w:val="en-US"/>
        </w:rPr>
        <w:t xml:space="preserve"> </w:t>
      </w:r>
      <w:r w:rsidRPr="003D49C8">
        <w:rPr>
          <w:rFonts w:ascii="Times New Roman" w:eastAsiaTheme="minorEastAsia" w:hAnsi="Times New Roman" w:cs="Times New Roman"/>
          <w:sz w:val="26"/>
          <w:szCs w:val="26"/>
          <w:lang w:val="en-US"/>
        </w:rPr>
        <w:t>and</w:t>
      </w:r>
      <w:r w:rsidR="009B2979" w:rsidRPr="003D49C8">
        <w:rPr>
          <w:rFonts w:ascii="Times New Roman" w:eastAsiaTheme="minorEastAsia" w:hAnsi="Times New Roman" w:cs="Times New Roman"/>
          <w:sz w:val="26"/>
          <w:szCs w:val="26"/>
          <w:lang w:val="en-US"/>
        </w:rPr>
        <w:t xml:space="preserve"> </w:t>
      </w:r>
      <m:oMath>
        <m:r>
          <w:rPr>
            <w:rFonts w:ascii="Cambria Math" w:hAnsi="Cambria Math" w:cs="Times New Roman"/>
            <w:sz w:val="26"/>
            <w:szCs w:val="26"/>
          </w:rPr>
          <m:t>ω</m:t>
        </m:r>
      </m:oMath>
      <w:r w:rsidR="009B2979" w:rsidRPr="003D49C8">
        <w:rPr>
          <w:rFonts w:ascii="Times New Roman" w:eastAsiaTheme="minorEastAsia" w:hAnsi="Times New Roman" w:cs="Times New Roman"/>
          <w:sz w:val="26"/>
          <w:szCs w:val="26"/>
          <w:lang w:val="en-US"/>
        </w:rPr>
        <w:t xml:space="preserve"> </w:t>
      </w:r>
      <w:r w:rsidR="003D49C8" w:rsidRPr="003D49C8">
        <w:rPr>
          <w:rFonts w:ascii="Times New Roman" w:eastAsiaTheme="minorEastAsia" w:hAnsi="Times New Roman" w:cs="Times New Roman"/>
          <w:sz w:val="26"/>
          <w:szCs w:val="26"/>
          <w:lang w:val="en-US"/>
        </w:rPr>
        <w:t>is the weighting coefficient that could balance the socio-economic and</w:t>
      </w:r>
      <w:r w:rsidRPr="003D49C8">
        <w:rPr>
          <w:rFonts w:ascii="Times New Roman" w:eastAsiaTheme="minorEastAsia" w:hAnsi="Times New Roman" w:cs="Times New Roman"/>
          <w:sz w:val="26"/>
          <w:szCs w:val="26"/>
          <w:lang w:val="en-US"/>
        </w:rPr>
        <w:t xml:space="preserve"> demographic component.</w:t>
      </w:r>
    </w:p>
    <w:p w:rsidR="00A56C58" w:rsidRPr="00A56C58" w:rsidRDefault="00A56C58" w:rsidP="00A56C58">
      <w:pPr>
        <w:spacing w:after="0" w:line="360" w:lineRule="auto"/>
        <w:ind w:left="-567" w:firstLine="567"/>
        <w:jc w:val="both"/>
        <w:rPr>
          <w:rFonts w:ascii="Times New Roman" w:eastAsiaTheme="minorEastAsia" w:hAnsi="Times New Roman" w:cs="Times New Roman"/>
          <w:sz w:val="26"/>
          <w:szCs w:val="26"/>
          <w:lang w:val="en-US"/>
        </w:rPr>
      </w:pPr>
      <w:r w:rsidRPr="00A56C58">
        <w:rPr>
          <w:rFonts w:ascii="Times New Roman" w:eastAsiaTheme="minorEastAsia" w:hAnsi="Times New Roman" w:cs="Times New Roman"/>
          <w:sz w:val="26"/>
          <w:szCs w:val="26"/>
          <w:lang w:val="en-US"/>
        </w:rPr>
        <w:t>First, it is necessary to evaluate the applicability of</w:t>
      </w:r>
      <w:r w:rsidR="00C9078E">
        <w:rPr>
          <w:rFonts w:ascii="Times New Roman" w:eastAsiaTheme="minorEastAsia" w:hAnsi="Times New Roman" w:cs="Times New Roman"/>
          <w:sz w:val="26"/>
          <w:szCs w:val="26"/>
          <w:lang w:val="en-US"/>
        </w:rPr>
        <w:t xml:space="preserve"> the</w:t>
      </w:r>
      <w:r w:rsidRPr="00A56C58">
        <w:rPr>
          <w:rFonts w:ascii="Times New Roman" w:eastAsiaTheme="minorEastAsia" w:hAnsi="Times New Roman" w:cs="Times New Roman"/>
          <w:sz w:val="26"/>
          <w:szCs w:val="26"/>
          <w:lang w:val="en-US"/>
        </w:rPr>
        <w:t xml:space="preserve"> similarity metric (4).</w:t>
      </w:r>
      <w:r w:rsidR="00C9078E">
        <w:rPr>
          <w:rFonts w:ascii="Times New Roman" w:eastAsiaTheme="minorEastAsia" w:hAnsi="Times New Roman" w:cs="Times New Roman"/>
          <w:sz w:val="26"/>
          <w:szCs w:val="26"/>
          <w:lang w:val="en-US"/>
        </w:rPr>
        <w:t xml:space="preserve"> </w:t>
      </w:r>
      <w:r w:rsidR="00C9078E" w:rsidRPr="00C9078E">
        <w:rPr>
          <w:rFonts w:ascii="Times New Roman" w:eastAsiaTheme="minorEastAsia" w:hAnsi="Times New Roman" w:cs="Times New Roman"/>
          <w:sz w:val="26"/>
          <w:szCs w:val="26"/>
          <w:lang w:val="en-US"/>
        </w:rPr>
        <w:t>This involves estimating the similarity of a given municipality to all other municipal entities in the dataset.</w:t>
      </w:r>
      <w:r w:rsidR="00C9078E">
        <w:rPr>
          <w:rFonts w:ascii="Times New Roman" w:eastAsiaTheme="minorEastAsia" w:hAnsi="Times New Roman" w:cs="Times New Roman"/>
          <w:sz w:val="26"/>
          <w:szCs w:val="26"/>
          <w:lang w:val="en-US"/>
        </w:rPr>
        <w:t xml:space="preserve"> </w:t>
      </w:r>
      <w:r w:rsidRPr="00A56C58">
        <w:rPr>
          <w:rFonts w:ascii="Times New Roman" w:eastAsiaTheme="minorEastAsia" w:hAnsi="Times New Roman" w:cs="Times New Roman"/>
          <w:sz w:val="26"/>
          <w:szCs w:val="26"/>
          <w:lang w:val="en-US"/>
        </w:rPr>
        <w:t>Table illustrates the case of Michurinsk City in 2022. As expected, in the majority of cases, the proposed metric (4) identifies the same municipality observed in different time periods as the most s</w:t>
      </w:r>
      <w:r>
        <w:rPr>
          <w:rFonts w:ascii="Times New Roman" w:eastAsiaTheme="minorEastAsia" w:hAnsi="Times New Roman" w:cs="Times New Roman"/>
          <w:sz w:val="26"/>
          <w:szCs w:val="26"/>
          <w:lang w:val="en-US"/>
        </w:rPr>
        <w:t>imilar to a given municipality</w:t>
      </w:r>
      <w:r w:rsidRPr="00A56C58">
        <w:rPr>
          <w:rFonts w:ascii="Times New Roman" w:eastAsiaTheme="minorEastAsia" w:hAnsi="Times New Roman" w:cs="Times New Roman"/>
          <w:sz w:val="26"/>
          <w:szCs w:val="26"/>
          <w:lang w:val="en-US"/>
        </w:rPr>
        <w:t xml:space="preserve">. This confirms the reliability of the similarity metric. It should be mentioned that in the case of Michurinsk City the set of top similar municipalities includes not only its geographical neighbor Morshansk City (both located in Tambov Oblast), but also the geographically distant Vyshnevolotsky Dist. (Tver Oblast), demonstrating similarity despite </w:t>
      </w:r>
      <w:r>
        <w:rPr>
          <w:rFonts w:ascii="Times New Roman" w:eastAsiaTheme="minorEastAsia" w:hAnsi="Times New Roman" w:cs="Times New Roman"/>
          <w:sz w:val="26"/>
          <w:szCs w:val="26"/>
          <w:lang w:val="en-US"/>
        </w:rPr>
        <w:t xml:space="preserve">the lack of spatial closeness. </w:t>
      </w:r>
    </w:p>
    <w:p w:rsidR="00A56C58" w:rsidRDefault="00A56C58" w:rsidP="00A56C58">
      <w:pPr>
        <w:spacing w:after="0" w:line="360" w:lineRule="auto"/>
        <w:ind w:left="-567" w:firstLine="567"/>
        <w:jc w:val="both"/>
        <w:rPr>
          <w:rFonts w:ascii="Times New Roman" w:eastAsiaTheme="minorEastAsia" w:hAnsi="Times New Roman" w:cs="Times New Roman"/>
          <w:sz w:val="26"/>
          <w:szCs w:val="26"/>
          <w:lang w:val="en-US"/>
        </w:rPr>
      </w:pPr>
      <w:r w:rsidRPr="00A56C58">
        <w:rPr>
          <w:rFonts w:ascii="Times New Roman" w:eastAsiaTheme="minorEastAsia" w:hAnsi="Times New Roman" w:cs="Times New Roman"/>
          <w:sz w:val="26"/>
          <w:szCs w:val="26"/>
          <w:lang w:val="en-US"/>
        </w:rPr>
        <w:t>The next step is to examine the potential of using the similarity metric in the context of the main idea, that a municipality similar to another, which has</w:t>
      </w:r>
      <w:r>
        <w:rPr>
          <w:rFonts w:ascii="Times New Roman" w:eastAsiaTheme="minorEastAsia" w:hAnsi="Times New Roman" w:cs="Times New Roman"/>
          <w:sz w:val="26"/>
          <w:szCs w:val="26"/>
          <w:lang w:val="en-US"/>
        </w:rPr>
        <w:t xml:space="preserve"> experienced a specific type of </w:t>
      </w:r>
      <w:r w:rsidRPr="00A56C58">
        <w:rPr>
          <w:rFonts w:ascii="Times New Roman" w:eastAsiaTheme="minorEastAsia" w:hAnsi="Times New Roman" w:cs="Times New Roman"/>
          <w:sz w:val="26"/>
          <w:szCs w:val="26"/>
          <w:lang w:val="en-US"/>
        </w:rPr>
        <w:t>“social turbulence”, may demonstrate a comparable social response to a more or less similar stimulus.</w:t>
      </w:r>
    </w:p>
    <w:p w:rsidR="001756F6" w:rsidRDefault="001756F6" w:rsidP="00E12EC1">
      <w:pPr>
        <w:spacing w:after="0" w:line="360" w:lineRule="auto"/>
        <w:ind w:left="-567" w:firstLine="567"/>
        <w:jc w:val="both"/>
        <w:rPr>
          <w:rFonts w:ascii="Times New Roman" w:eastAsiaTheme="minorEastAsia" w:hAnsi="Times New Roman" w:cs="Times New Roman"/>
          <w:sz w:val="26"/>
          <w:szCs w:val="26"/>
          <w:lang w:val="en-US"/>
        </w:rPr>
      </w:pPr>
      <w:r w:rsidRPr="001756F6">
        <w:rPr>
          <w:rFonts w:ascii="Times New Roman" w:eastAsiaTheme="minorEastAsia" w:hAnsi="Times New Roman" w:cs="Times New Roman"/>
          <w:sz w:val="26"/>
          <w:szCs w:val="26"/>
          <w:lang w:val="en-US"/>
        </w:rPr>
        <w:t>As an example, the similarity metric (4) is applied to identify the most similar municipal entities to Krasnoarmeysky District, where Poltavskaya Village experienced large-scale protests against a landfill in 2022 [link to media sources???]. The results are partly presented in Table~\ref{sim-2}, where all municipal entities are sorted by their similarity to Krasnoarmeysky District. The metric values are normalized to the range from 0 to 1.</w:t>
      </w:r>
    </w:p>
    <w:p w:rsidR="00E12EC1" w:rsidRDefault="001756F6" w:rsidP="00E12EC1">
      <w:pPr>
        <w:spacing w:after="0" w:line="360" w:lineRule="auto"/>
        <w:ind w:left="-567" w:firstLine="567"/>
        <w:jc w:val="both"/>
        <w:rPr>
          <w:rFonts w:ascii="Times New Roman" w:eastAsiaTheme="minorEastAsia" w:hAnsi="Times New Roman" w:cs="Times New Roman"/>
          <w:sz w:val="26"/>
          <w:szCs w:val="26"/>
          <w:lang w:val="en-US"/>
        </w:rPr>
      </w:pPr>
      <w:r w:rsidRPr="001756F6">
        <w:rPr>
          <w:rFonts w:ascii="Times New Roman" w:eastAsiaTheme="minorEastAsia" w:hAnsi="Times New Roman" w:cs="Times New Roman"/>
          <w:sz w:val="26"/>
          <w:szCs w:val="26"/>
          <w:lang w:val="en-US"/>
        </w:rPr>
        <w:t>The Figure~\ref{sim-3} presents a graph that illustrates all values of metric (4) from the assessment of Krasnoarmeysky District. The graph demonstrates that a similarity value from 0 to 0.1 is reached by approximately the 300th example, while the range from 0.1 to 0.2 is only crossed around the 5245th example (Troitsky District, see Table~\ref{sim-2} and Figure~\ref{sim-3}). This result shows a certain degree of homogeneity across Russia, at least in terms of per capita characteristics. In other words, a large number of municipal entities do not differ substantially from one another, which is generally expected within a single country. At the same time, the shape of the curve can serve as an indicator of uniqueness: the sharper its initial rise, the fewer similar municipalities exist.</w:t>
      </w:r>
    </w:p>
    <w:p w:rsidR="001756F6" w:rsidRDefault="001218F1" w:rsidP="00E12EC1">
      <w:pPr>
        <w:spacing w:after="0" w:line="360" w:lineRule="auto"/>
        <w:ind w:left="-567" w:firstLine="567"/>
        <w:jc w:val="both"/>
        <w:rPr>
          <w:rFonts w:ascii="Times New Roman" w:eastAsiaTheme="minorEastAsia" w:hAnsi="Times New Roman" w:cs="Times New Roman"/>
          <w:sz w:val="26"/>
          <w:szCs w:val="26"/>
          <w:lang w:val="en-US"/>
        </w:rPr>
      </w:pPr>
      <w:r w:rsidRPr="001218F1">
        <w:rPr>
          <w:rFonts w:ascii="Times New Roman" w:eastAsiaTheme="minorEastAsia" w:hAnsi="Times New Roman" w:cs="Times New Roman"/>
          <w:sz w:val="26"/>
          <w:szCs w:val="26"/>
          <w:lang w:val="en-US"/>
        </w:rPr>
        <w:t xml:space="preserve">The results of socio-economic and demographic similarity to Krasnoarmeysky Dist. can be further considered in the context of identifying potential social conflicts. In the case of </w:t>
      </w:r>
      <w:r w:rsidRPr="001218F1">
        <w:rPr>
          <w:rFonts w:ascii="Times New Roman" w:eastAsiaTheme="minorEastAsia" w:hAnsi="Times New Roman" w:cs="Times New Roman"/>
          <w:sz w:val="26"/>
          <w:szCs w:val="26"/>
          <w:lang w:val="en-US"/>
        </w:rPr>
        <w:lastRenderedPageBreak/>
        <w:t>Kurganinsky Dist. (first place in similarity, see Table~\ref{sim-2}), media analysis revealed no evidence of significant conflicts. It should be noted that, within the framework of the proposed approach, not only similarity but also the presence of a comparable triggering factor is essential.</w:t>
      </w:r>
    </w:p>
    <w:p w:rsidR="006B469D" w:rsidRPr="00D65CAA" w:rsidRDefault="006B469D" w:rsidP="00E12EC1">
      <w:pPr>
        <w:spacing w:after="0" w:line="360" w:lineRule="auto"/>
        <w:ind w:left="-567" w:firstLine="567"/>
        <w:jc w:val="both"/>
        <w:rPr>
          <w:rFonts w:ascii="Times New Roman" w:eastAsiaTheme="minorEastAsia" w:hAnsi="Times New Roman" w:cs="Times New Roman"/>
          <w:sz w:val="26"/>
          <w:szCs w:val="26"/>
          <w:lang w:val="en-US"/>
        </w:rPr>
      </w:pPr>
      <w:r w:rsidRPr="006B469D">
        <w:rPr>
          <w:rFonts w:ascii="Times New Roman" w:eastAsiaTheme="minorEastAsia" w:hAnsi="Times New Roman" w:cs="Times New Roman"/>
          <w:sz w:val="26"/>
          <w:szCs w:val="26"/>
          <w:lang w:val="en-US"/>
        </w:rPr>
        <w:t>In the a</w:t>
      </w:r>
      <w:r>
        <w:rPr>
          <w:rFonts w:ascii="Times New Roman" w:eastAsiaTheme="minorEastAsia" w:hAnsi="Times New Roman" w:cs="Times New Roman"/>
          <w:sz w:val="26"/>
          <w:szCs w:val="26"/>
          <w:lang w:val="en-US"/>
        </w:rPr>
        <w:t xml:space="preserve">nalysis of Tikhoretsky Dist. </w:t>
      </w:r>
      <w:r w:rsidR="00D65CAA">
        <w:rPr>
          <w:rFonts w:ascii="Times New Roman" w:eastAsiaTheme="minorEastAsia" w:hAnsi="Times New Roman" w:cs="Times New Roman"/>
          <w:sz w:val="26"/>
          <w:szCs w:val="26"/>
          <w:lang w:val="en-US"/>
        </w:rPr>
        <w:t xml:space="preserve">(2022), </w:t>
      </w:r>
      <w:r w:rsidRPr="006B469D">
        <w:rPr>
          <w:rFonts w:ascii="Times New Roman" w:eastAsiaTheme="minorEastAsia" w:hAnsi="Times New Roman" w:cs="Times New Roman"/>
          <w:sz w:val="26"/>
          <w:szCs w:val="26"/>
          <w:lang w:val="en-US"/>
        </w:rPr>
        <w:t>third</w:t>
      </w:r>
      <w:r w:rsidR="00D65CAA">
        <w:rPr>
          <w:rFonts w:ascii="Times New Roman" w:eastAsiaTheme="minorEastAsia" w:hAnsi="Times New Roman" w:cs="Times New Roman"/>
          <w:sz w:val="26"/>
          <w:szCs w:val="26"/>
          <w:lang w:val="en-US"/>
        </w:rPr>
        <w:t xml:space="preserve"> place in similarity (see )</w:t>
      </w:r>
      <w:r w:rsidRPr="006B469D">
        <w:rPr>
          <w:rFonts w:ascii="Times New Roman" w:eastAsiaTheme="minorEastAsia" w:hAnsi="Times New Roman" w:cs="Times New Roman"/>
          <w:sz w:val="26"/>
          <w:szCs w:val="26"/>
          <w:lang w:val="en-US"/>
        </w:rPr>
        <w:t>, a fairly large-scale social protest wa</w:t>
      </w:r>
      <w:r w:rsidR="00D65CAA">
        <w:rPr>
          <w:rFonts w:ascii="Times New Roman" w:eastAsiaTheme="minorEastAsia" w:hAnsi="Times New Roman" w:cs="Times New Roman"/>
          <w:sz w:val="26"/>
          <w:szCs w:val="26"/>
          <w:lang w:val="en-US"/>
        </w:rPr>
        <w:t>s identified (see Fig. 4, left).</w:t>
      </w:r>
      <w:r w:rsidR="00D65CAA" w:rsidRPr="00D65CAA">
        <w:rPr>
          <w:lang w:val="en-US"/>
        </w:rPr>
        <w:t xml:space="preserve"> </w:t>
      </w:r>
      <w:r w:rsidR="00D65CAA">
        <w:rPr>
          <w:rFonts w:ascii="Times New Roman" w:eastAsiaTheme="minorEastAsia" w:hAnsi="Times New Roman" w:cs="Times New Roman"/>
          <w:sz w:val="26"/>
          <w:szCs w:val="26"/>
          <w:lang w:val="en-US"/>
        </w:rPr>
        <w:t>In 2022,</w:t>
      </w:r>
      <w:r w:rsidR="00D65CAA" w:rsidRPr="00D65CAA">
        <w:rPr>
          <w:rFonts w:ascii="Times New Roman" w:eastAsiaTheme="minorEastAsia" w:hAnsi="Times New Roman" w:cs="Times New Roman"/>
          <w:sz w:val="26"/>
          <w:szCs w:val="26"/>
          <w:lang w:val="en-US"/>
        </w:rPr>
        <w:t xml:space="preserve"> </w:t>
      </w:r>
      <w:r w:rsidR="00D65CAA">
        <w:rPr>
          <w:rFonts w:ascii="Times New Roman" w:eastAsiaTheme="minorEastAsia" w:hAnsi="Times New Roman" w:cs="Times New Roman"/>
          <w:sz w:val="26"/>
          <w:szCs w:val="26"/>
          <w:lang w:val="en-US"/>
        </w:rPr>
        <w:t xml:space="preserve">the </w:t>
      </w:r>
      <w:r w:rsidR="00D65CAA" w:rsidRPr="00D65CAA">
        <w:rPr>
          <w:rFonts w:ascii="Times New Roman" w:eastAsiaTheme="minorEastAsia" w:hAnsi="Times New Roman" w:cs="Times New Roman"/>
          <w:sz w:val="26"/>
          <w:szCs w:val="26"/>
          <w:lang w:val="en-US"/>
        </w:rPr>
        <w:t xml:space="preserve">protest occurred in Alexeyevskaya </w:t>
      </w:r>
      <w:r w:rsidR="00D65CAA">
        <w:rPr>
          <w:rFonts w:ascii="Times New Roman" w:eastAsiaTheme="minorEastAsia" w:hAnsi="Times New Roman" w:cs="Times New Roman"/>
          <w:sz w:val="26"/>
          <w:szCs w:val="26"/>
          <w:lang w:val="en-US"/>
        </w:rPr>
        <w:t xml:space="preserve">Village </w:t>
      </w:r>
      <w:r w:rsidR="00D65CAA" w:rsidRPr="00D65CAA">
        <w:rPr>
          <w:rFonts w:ascii="Times New Roman" w:eastAsiaTheme="minorEastAsia" w:hAnsi="Times New Roman" w:cs="Times New Roman"/>
          <w:sz w:val="26"/>
          <w:szCs w:val="26"/>
          <w:lang w:val="en-US"/>
        </w:rPr>
        <w:t>in response to a water supply outage and involved over 200 participants</w:t>
      </w:r>
      <w:r w:rsidRPr="006B469D">
        <w:rPr>
          <w:rFonts w:ascii="Times New Roman" w:eastAsiaTheme="minorEastAsia" w:hAnsi="Times New Roman" w:cs="Times New Roman"/>
          <w:sz w:val="26"/>
          <w:szCs w:val="26"/>
          <w:lang w:val="en-US"/>
        </w:rPr>
        <w:t>.</w:t>
      </w:r>
      <w:r w:rsidR="00D65CAA">
        <w:rPr>
          <w:rFonts w:ascii="Times New Roman" w:eastAsiaTheme="minorEastAsia" w:hAnsi="Times New Roman" w:cs="Times New Roman"/>
          <w:sz w:val="26"/>
          <w:szCs w:val="26"/>
          <w:lang w:val="en-US"/>
        </w:rPr>
        <w:t xml:space="preserve"> A</w:t>
      </w:r>
      <w:r w:rsidR="00D65CAA" w:rsidRPr="00D65CAA">
        <w:rPr>
          <w:rFonts w:ascii="Times New Roman" w:eastAsiaTheme="minorEastAsia" w:hAnsi="Times New Roman" w:cs="Times New Roman"/>
          <w:sz w:val="26"/>
          <w:szCs w:val="26"/>
          <w:lang w:val="en-US"/>
        </w:rPr>
        <w:t xml:space="preserve"> considerable number both in the context of Russian protests and relative to the </w:t>
      </w:r>
      <w:r w:rsidR="00D65CAA">
        <w:rPr>
          <w:rFonts w:ascii="Times New Roman" w:eastAsiaTheme="minorEastAsia" w:hAnsi="Times New Roman" w:cs="Times New Roman"/>
          <w:sz w:val="26"/>
          <w:szCs w:val="26"/>
          <w:lang w:val="en-US"/>
        </w:rPr>
        <w:t>village’s</w:t>
      </w:r>
      <w:r w:rsidR="00D65CAA" w:rsidRPr="00D65CAA">
        <w:rPr>
          <w:rFonts w:ascii="Times New Roman" w:eastAsiaTheme="minorEastAsia" w:hAnsi="Times New Roman" w:cs="Times New Roman"/>
          <w:sz w:val="26"/>
          <w:szCs w:val="26"/>
          <w:lang w:val="en-US"/>
        </w:rPr>
        <w:t xml:space="preserve"> population of just over 3,000 residents.</w:t>
      </w:r>
    </w:p>
    <w:p w:rsidR="00D65CAA" w:rsidRDefault="00D65CAA" w:rsidP="00D65CAA">
      <w:pPr>
        <w:spacing w:after="0" w:line="360" w:lineRule="auto"/>
        <w:ind w:left="-567" w:firstLine="567"/>
        <w:jc w:val="both"/>
        <w:rPr>
          <w:rFonts w:ascii="Times New Roman" w:eastAsiaTheme="minorEastAsia" w:hAnsi="Times New Roman" w:cs="Times New Roman"/>
          <w:sz w:val="26"/>
          <w:szCs w:val="26"/>
        </w:rPr>
      </w:pPr>
      <w:r>
        <w:rPr>
          <w:rFonts w:ascii="Times New Roman" w:eastAsiaTheme="minorEastAsia" w:hAnsi="Times New Roman" w:cs="Times New Roman"/>
          <w:noProof/>
          <w:sz w:val="26"/>
          <w:szCs w:val="26"/>
          <w:lang w:eastAsia="ru-RU"/>
        </w:rPr>
        <w:drawing>
          <wp:inline distT="0" distB="0" distL="0" distR="0">
            <wp:extent cx="5958876" cy="1570007"/>
            <wp:effectExtent l="0" t="0" r="3810" b="0"/>
            <wp:docPr id="1" name="Рисунок 1" descr="Снимок 2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Снимок 202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78157" cy="1575087"/>
                    </a:xfrm>
                    <a:prstGeom prst="rect">
                      <a:avLst/>
                    </a:prstGeom>
                    <a:noFill/>
                    <a:ln>
                      <a:noFill/>
                    </a:ln>
                  </pic:spPr>
                </pic:pic>
              </a:graphicData>
            </a:graphic>
          </wp:inline>
        </w:drawing>
      </w:r>
    </w:p>
    <w:p w:rsidR="00D65CAA" w:rsidRDefault="00D65CAA" w:rsidP="00D65CAA">
      <w:pPr>
        <w:spacing w:after="0" w:line="360" w:lineRule="auto"/>
        <w:ind w:left="-567" w:firstLine="567"/>
        <w:jc w:val="center"/>
        <w:rPr>
          <w:rFonts w:ascii="Times New Roman" w:eastAsiaTheme="minorEastAsia" w:hAnsi="Times New Roman" w:cs="Times New Roman"/>
          <w:sz w:val="26"/>
          <w:szCs w:val="26"/>
        </w:rPr>
      </w:pPr>
      <w:r>
        <w:rPr>
          <w:rFonts w:ascii="Times New Roman" w:eastAsiaTheme="minorEastAsia" w:hAnsi="Times New Roman" w:cs="Times New Roman"/>
          <w:sz w:val="26"/>
          <w:szCs w:val="26"/>
        </w:rPr>
        <w:t>Рис. 4. Митинги в Тихорецком муниципальном районе в 2022 году (слева) и 2024 (справа)</w:t>
      </w:r>
    </w:p>
    <w:p w:rsidR="00D65CAA" w:rsidRDefault="00426AAD" w:rsidP="00E12EC1">
      <w:pPr>
        <w:spacing w:after="0" w:line="360" w:lineRule="auto"/>
        <w:ind w:left="-567" w:firstLine="567"/>
        <w:jc w:val="both"/>
        <w:rPr>
          <w:rFonts w:ascii="Times New Roman" w:eastAsiaTheme="minorEastAsia" w:hAnsi="Times New Roman" w:cs="Times New Roman"/>
          <w:sz w:val="26"/>
          <w:szCs w:val="26"/>
          <w:lang w:val="en-US"/>
        </w:rPr>
      </w:pPr>
      <w:r w:rsidRPr="00426AAD">
        <w:rPr>
          <w:rFonts w:ascii="Times New Roman" w:eastAsiaTheme="minorEastAsia" w:hAnsi="Times New Roman" w:cs="Times New Roman"/>
          <w:sz w:val="26"/>
          <w:szCs w:val="26"/>
          <w:lang w:val="en-US"/>
        </w:rPr>
        <w:t xml:space="preserve">However, in this case, one can only speak of a social tension in the context of similar socio-economic and demographic conditions, </w:t>
      </w:r>
      <w:r>
        <w:rPr>
          <w:rFonts w:ascii="Times New Roman" w:eastAsiaTheme="minorEastAsia" w:hAnsi="Times New Roman" w:cs="Times New Roman"/>
          <w:sz w:val="26"/>
          <w:szCs w:val="26"/>
          <w:lang w:val="en-US"/>
        </w:rPr>
        <w:t>while</w:t>
      </w:r>
      <w:r w:rsidRPr="00426AAD">
        <w:rPr>
          <w:rFonts w:ascii="Times New Roman" w:eastAsiaTheme="minorEastAsia" w:hAnsi="Times New Roman" w:cs="Times New Roman"/>
          <w:sz w:val="26"/>
          <w:szCs w:val="26"/>
          <w:lang w:val="en-US"/>
        </w:rPr>
        <w:t xml:space="preserve"> the primary interest lies in the possibility of a comparable reaction to the same </w:t>
      </w:r>
      <w:r>
        <w:rPr>
          <w:rFonts w:ascii="Times New Roman" w:eastAsiaTheme="minorEastAsia" w:hAnsi="Times New Roman" w:cs="Times New Roman"/>
          <w:sz w:val="26"/>
          <w:szCs w:val="26"/>
          <w:lang w:val="en-US"/>
        </w:rPr>
        <w:t>trigger</w:t>
      </w:r>
      <w:r w:rsidRPr="00426AAD">
        <w:rPr>
          <w:rFonts w:ascii="Times New Roman" w:eastAsiaTheme="minorEastAsia" w:hAnsi="Times New Roman" w:cs="Times New Roman"/>
          <w:sz w:val="26"/>
          <w:szCs w:val="26"/>
          <w:lang w:val="en-US"/>
        </w:rPr>
        <w:t xml:space="preserve">. </w:t>
      </w:r>
      <w:r>
        <w:rPr>
          <w:rFonts w:ascii="Times New Roman" w:eastAsiaTheme="minorEastAsia" w:hAnsi="Times New Roman" w:cs="Times New Roman"/>
          <w:sz w:val="26"/>
          <w:szCs w:val="26"/>
          <w:lang w:val="en-US"/>
        </w:rPr>
        <w:t xml:space="preserve">Such a case </w:t>
      </w:r>
      <w:r w:rsidRPr="00426AAD">
        <w:rPr>
          <w:rFonts w:ascii="Times New Roman" w:eastAsiaTheme="minorEastAsia" w:hAnsi="Times New Roman" w:cs="Times New Roman"/>
          <w:sz w:val="26"/>
          <w:szCs w:val="26"/>
          <w:lang w:val="en-US"/>
        </w:rPr>
        <w:t xml:space="preserve">occurred in Kamenny </w:t>
      </w:r>
      <w:r>
        <w:rPr>
          <w:rFonts w:ascii="Times New Roman" w:eastAsiaTheme="minorEastAsia" w:hAnsi="Times New Roman" w:cs="Times New Roman"/>
          <w:sz w:val="26"/>
          <w:szCs w:val="26"/>
          <w:lang w:val="en-US"/>
        </w:rPr>
        <w:t>Village</w:t>
      </w:r>
      <w:r w:rsidRPr="00426AAD">
        <w:rPr>
          <w:rFonts w:ascii="Times New Roman" w:eastAsiaTheme="minorEastAsia" w:hAnsi="Times New Roman" w:cs="Times New Roman"/>
          <w:sz w:val="26"/>
          <w:szCs w:val="26"/>
          <w:lang w:val="en-US"/>
        </w:rPr>
        <w:t xml:space="preserve"> (popu</w:t>
      </w:r>
      <w:r>
        <w:rPr>
          <w:rFonts w:ascii="Times New Roman" w:eastAsiaTheme="minorEastAsia" w:hAnsi="Times New Roman" w:cs="Times New Roman"/>
          <w:sz w:val="26"/>
          <w:szCs w:val="26"/>
          <w:lang w:val="en-US"/>
        </w:rPr>
        <w:t>lation ~1,000, see Fig. , right</w:t>
      </w:r>
      <w:r w:rsidRPr="00426AAD">
        <w:rPr>
          <w:rFonts w:ascii="Times New Roman" w:eastAsiaTheme="minorEastAsia" w:hAnsi="Times New Roman" w:cs="Times New Roman"/>
          <w:sz w:val="26"/>
          <w:szCs w:val="26"/>
          <w:lang w:val="en-US"/>
        </w:rPr>
        <w:t>), where local residen</w:t>
      </w:r>
      <w:r>
        <w:rPr>
          <w:rFonts w:ascii="Times New Roman" w:eastAsiaTheme="minorEastAsia" w:hAnsi="Times New Roman" w:cs="Times New Roman"/>
          <w:sz w:val="26"/>
          <w:szCs w:val="26"/>
          <w:lang w:val="en-US"/>
        </w:rPr>
        <w:t>ts recorded video</w:t>
      </w:r>
      <w:r w:rsidRPr="00426AAD">
        <w:rPr>
          <w:rFonts w:ascii="Times New Roman" w:eastAsiaTheme="minorEastAsia" w:hAnsi="Times New Roman" w:cs="Times New Roman"/>
          <w:sz w:val="26"/>
          <w:szCs w:val="26"/>
          <w:lang w:val="en-US"/>
        </w:rPr>
        <w:t xml:space="preserve"> demanding </w:t>
      </w:r>
      <w:r>
        <w:rPr>
          <w:rFonts w:ascii="Times New Roman" w:eastAsiaTheme="minorEastAsia" w:hAnsi="Times New Roman" w:cs="Times New Roman"/>
          <w:sz w:val="26"/>
          <w:szCs w:val="26"/>
          <w:lang w:val="en-US"/>
        </w:rPr>
        <w:t>to deal with the</w:t>
      </w:r>
      <w:r w:rsidRPr="00426AAD">
        <w:rPr>
          <w:rFonts w:ascii="Times New Roman" w:eastAsiaTheme="minorEastAsia" w:hAnsi="Times New Roman" w:cs="Times New Roman"/>
          <w:sz w:val="26"/>
          <w:szCs w:val="26"/>
          <w:lang w:val="en-US"/>
        </w:rPr>
        <w:t xml:space="preserve"> landfill. </w:t>
      </w:r>
      <w:r>
        <w:rPr>
          <w:rFonts w:ascii="Times New Roman" w:eastAsiaTheme="minorEastAsia" w:hAnsi="Times New Roman" w:cs="Times New Roman"/>
          <w:sz w:val="26"/>
          <w:szCs w:val="26"/>
          <w:lang w:val="en-US"/>
        </w:rPr>
        <w:t>Nevertheless,</w:t>
      </w:r>
      <w:r w:rsidRPr="00426AAD">
        <w:rPr>
          <w:rFonts w:ascii="Times New Roman" w:eastAsiaTheme="minorEastAsia" w:hAnsi="Times New Roman" w:cs="Times New Roman"/>
          <w:sz w:val="26"/>
          <w:szCs w:val="26"/>
          <w:lang w:val="en-US"/>
        </w:rPr>
        <w:t xml:space="preserve"> this event took place in Tikhoretsky Dist. in 2024, which is not included in the dataset.</w:t>
      </w:r>
    </w:p>
    <w:p w:rsidR="000F65D7" w:rsidRPr="00426AAD" w:rsidRDefault="000F65D7" w:rsidP="00E12EC1">
      <w:pPr>
        <w:spacing w:after="0" w:line="360" w:lineRule="auto"/>
        <w:ind w:left="-567" w:firstLine="567"/>
        <w:jc w:val="both"/>
        <w:rPr>
          <w:rFonts w:ascii="Times New Roman" w:eastAsiaTheme="minorEastAsia" w:hAnsi="Times New Roman" w:cs="Times New Roman"/>
          <w:sz w:val="26"/>
          <w:szCs w:val="26"/>
          <w:lang w:val="en-US"/>
        </w:rPr>
      </w:pPr>
      <w:r w:rsidRPr="000F65D7">
        <w:rPr>
          <w:rFonts w:ascii="Times New Roman" w:eastAsiaTheme="minorEastAsia" w:hAnsi="Times New Roman" w:cs="Times New Roman"/>
          <w:sz w:val="26"/>
          <w:szCs w:val="26"/>
          <w:lang w:val="en-US"/>
        </w:rPr>
        <w:t>When analysing Belorechensky Dist. for 2019 (26th place, see Table~\ref{sim-2}), a social protest related to a landfill was identified, although it actually occurred in 2021 (see Figure~\ref{belo}). The protest involved approximately 500 participants. Belorechensky Dist. of 2021 is also presented in the dataset and is in the 50th place in similarity (see Table~\ref{sim-2}). This example demonstrates that municipalities with similar socio-economic and demographic conditions can indeed exhibit comparable reactions to specific social triggers.</w:t>
      </w:r>
    </w:p>
    <w:p w:rsidR="000F65D7" w:rsidRDefault="000F65D7" w:rsidP="000F65D7">
      <w:pPr>
        <w:spacing w:after="0" w:line="360" w:lineRule="auto"/>
        <w:ind w:left="-567" w:firstLine="567"/>
        <w:jc w:val="center"/>
        <w:rPr>
          <w:rFonts w:ascii="Times New Roman" w:eastAsiaTheme="minorEastAsia" w:hAnsi="Times New Roman" w:cs="Times New Roman"/>
          <w:b/>
          <w:i/>
          <w:sz w:val="26"/>
          <w:szCs w:val="26"/>
        </w:rPr>
      </w:pPr>
      <w:r>
        <w:rPr>
          <w:rFonts w:ascii="Times New Roman" w:eastAsiaTheme="minorEastAsia" w:hAnsi="Times New Roman" w:cs="Times New Roman"/>
          <w:b/>
          <w:i/>
          <w:noProof/>
          <w:sz w:val="26"/>
          <w:szCs w:val="26"/>
          <w:lang w:eastAsia="ru-RU"/>
        </w:rPr>
        <w:lastRenderedPageBreak/>
        <w:drawing>
          <wp:inline distT="0" distB="0" distL="0" distR="0">
            <wp:extent cx="4951730" cy="2752090"/>
            <wp:effectExtent l="0" t="0" r="1270" b="0"/>
            <wp:docPr id="2" name="Рисунок 2" descr="Снимок 2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Снимок 202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951730" cy="2752090"/>
                    </a:xfrm>
                    <a:prstGeom prst="rect">
                      <a:avLst/>
                    </a:prstGeom>
                    <a:noFill/>
                    <a:ln>
                      <a:noFill/>
                    </a:ln>
                  </pic:spPr>
                </pic:pic>
              </a:graphicData>
            </a:graphic>
          </wp:inline>
        </w:drawing>
      </w:r>
    </w:p>
    <w:p w:rsidR="000F65D7" w:rsidRPr="00C218CF" w:rsidRDefault="000F65D7" w:rsidP="000F65D7">
      <w:pPr>
        <w:spacing w:after="0" w:line="360" w:lineRule="auto"/>
        <w:ind w:left="-567" w:firstLine="567"/>
        <w:jc w:val="center"/>
        <w:rPr>
          <w:rFonts w:ascii="Times New Roman" w:eastAsiaTheme="minorEastAsia" w:hAnsi="Times New Roman" w:cs="Times New Roman"/>
          <w:sz w:val="26"/>
          <w:szCs w:val="26"/>
        </w:rPr>
      </w:pPr>
      <w:r>
        <w:rPr>
          <w:rFonts w:ascii="Times New Roman" w:eastAsiaTheme="minorEastAsia" w:hAnsi="Times New Roman" w:cs="Times New Roman"/>
          <w:sz w:val="26"/>
          <w:szCs w:val="26"/>
        </w:rPr>
        <w:t>Рис. 5. Митинг в Белореченске за закрытие мусорного полигона в 2021 году</w:t>
      </w:r>
    </w:p>
    <w:p w:rsidR="00625BCB" w:rsidRDefault="00210415" w:rsidP="00AE5D74">
      <w:pPr>
        <w:spacing w:after="0" w:line="360" w:lineRule="auto"/>
        <w:ind w:left="-567" w:firstLine="567"/>
        <w:jc w:val="both"/>
        <w:rPr>
          <w:rFonts w:ascii="Times New Roman" w:eastAsiaTheme="minorEastAsia" w:hAnsi="Times New Roman" w:cs="Times New Roman"/>
          <w:sz w:val="26"/>
          <w:szCs w:val="26"/>
          <w:lang w:val="en-US"/>
        </w:rPr>
      </w:pPr>
      <w:r w:rsidRPr="00210415">
        <w:rPr>
          <w:rFonts w:ascii="Times New Roman" w:eastAsiaTheme="minorEastAsia" w:hAnsi="Times New Roman" w:cs="Times New Roman"/>
          <w:sz w:val="26"/>
          <w:szCs w:val="26"/>
          <w:lang w:val="en-US"/>
        </w:rPr>
        <w:t>It is evident that the similarity assessment shows potential to be useful in the analysis and evaluation of the predisposition of certain municipal entities to specific social conflict. However, this approach is unable to analyze municipalities based on the similarity (4) to indicators that are typical for the majority of social conflicts (see Table</w:t>
      </w:r>
      <w:r>
        <w:rPr>
          <w:rFonts w:ascii="Times New Roman" w:eastAsiaTheme="minorEastAsia" w:hAnsi="Times New Roman" w:cs="Times New Roman"/>
          <w:sz w:val="26"/>
          <w:szCs w:val="26"/>
          <w:lang w:val="en-US"/>
        </w:rPr>
        <w:t xml:space="preserve">), </w:t>
      </w:r>
      <w:r w:rsidRPr="00210415">
        <w:rPr>
          <w:rFonts w:ascii="Times New Roman" w:eastAsiaTheme="minorEastAsia" w:hAnsi="Times New Roman" w:cs="Times New Roman"/>
          <w:sz w:val="26"/>
          <w:szCs w:val="26"/>
          <w:lang w:val="en-US"/>
        </w:rPr>
        <w:t>which can be interpreted as an estimation of the overall social tension.</w:t>
      </w:r>
    </w:p>
    <w:p w:rsidR="00625BCB" w:rsidRDefault="00F02234" w:rsidP="00AE5D74">
      <w:pPr>
        <w:spacing w:after="0" w:line="360" w:lineRule="auto"/>
        <w:ind w:left="-567" w:firstLine="567"/>
        <w:jc w:val="both"/>
        <w:rPr>
          <w:rFonts w:ascii="Times New Roman" w:eastAsiaTheme="minorEastAsia" w:hAnsi="Times New Roman" w:cs="Times New Roman"/>
          <w:sz w:val="26"/>
          <w:szCs w:val="26"/>
          <w:lang w:val="en-US"/>
        </w:rPr>
      </w:pPr>
      <w:r w:rsidRPr="00F02234">
        <w:rPr>
          <w:rFonts w:ascii="Times New Roman" w:eastAsiaTheme="minorEastAsia" w:hAnsi="Times New Roman" w:cs="Times New Roman"/>
          <w:sz w:val="26"/>
          <w:szCs w:val="26"/>
          <w:lang w:val="en-US"/>
        </w:rPr>
        <w:t>In other words, using the similarity approach as the basis, it is possible to develop a method, which allows assessing the existence of municipal entities that can be close to several municipalities that experienced social conflicts of both the same and different types.</w:t>
      </w:r>
    </w:p>
    <w:p w:rsidR="00C2639C" w:rsidRPr="00C2639C" w:rsidRDefault="00C2639C" w:rsidP="00AE5D74">
      <w:pPr>
        <w:spacing w:after="0" w:line="360" w:lineRule="auto"/>
        <w:ind w:left="-567" w:firstLine="567"/>
        <w:jc w:val="both"/>
        <w:rPr>
          <w:rFonts w:ascii="Times New Roman" w:hAnsi="Times New Roman" w:cs="Times New Roman"/>
          <w:sz w:val="26"/>
          <w:szCs w:val="26"/>
          <w:lang w:val="en-US"/>
        </w:rPr>
      </w:pPr>
      <w:r w:rsidRPr="00C2639C">
        <w:rPr>
          <w:rFonts w:ascii="Times New Roman" w:hAnsi="Times New Roman" w:cs="Times New Roman"/>
          <w:b/>
          <w:i/>
          <w:sz w:val="26"/>
          <w:szCs w:val="26"/>
          <w:lang w:val="en-US"/>
        </w:rPr>
        <w:t>Method for assessing the relative risk of social conflict</w:t>
      </w:r>
      <w:r>
        <w:rPr>
          <w:rFonts w:ascii="Times New Roman" w:hAnsi="Times New Roman" w:cs="Times New Roman"/>
          <w:b/>
          <w:i/>
          <w:sz w:val="26"/>
          <w:szCs w:val="26"/>
          <w:lang w:val="en-US"/>
        </w:rPr>
        <w:t>.</w:t>
      </w:r>
      <w:r>
        <w:rPr>
          <w:rFonts w:ascii="Times New Roman" w:hAnsi="Times New Roman" w:cs="Times New Roman"/>
          <w:sz w:val="26"/>
          <w:szCs w:val="26"/>
          <w:lang w:val="en-US"/>
        </w:rPr>
        <w:t xml:space="preserve"> </w:t>
      </w:r>
      <w:r w:rsidR="00E87348">
        <w:rPr>
          <w:rFonts w:ascii="Times New Roman" w:hAnsi="Times New Roman" w:cs="Times New Roman"/>
          <w:sz w:val="26"/>
          <w:szCs w:val="26"/>
          <w:lang w:val="en-US"/>
        </w:rPr>
        <w:t>A ranking system is proposed t</w:t>
      </w:r>
      <w:r w:rsidR="00790136">
        <w:rPr>
          <w:rFonts w:ascii="Times New Roman" w:hAnsi="Times New Roman" w:cs="Times New Roman"/>
          <w:sz w:val="26"/>
          <w:szCs w:val="26"/>
          <w:lang w:val="en-US"/>
        </w:rPr>
        <w:t>o evaluate the overall potential</w:t>
      </w:r>
      <w:r w:rsidR="00790136" w:rsidRPr="00790136">
        <w:rPr>
          <w:rFonts w:ascii="Times New Roman" w:hAnsi="Times New Roman" w:cs="Times New Roman"/>
          <w:sz w:val="26"/>
          <w:szCs w:val="26"/>
          <w:lang w:val="en-US"/>
        </w:rPr>
        <w:t xml:space="preserve"> </w:t>
      </w:r>
      <w:r w:rsidR="00790136">
        <w:rPr>
          <w:rFonts w:ascii="Times New Roman" w:hAnsi="Times New Roman" w:cs="Times New Roman"/>
          <w:sz w:val="26"/>
          <w:szCs w:val="26"/>
          <w:lang w:val="en-US"/>
        </w:rPr>
        <w:t xml:space="preserve">for social conflict. </w:t>
      </w:r>
      <w:r w:rsidR="00E87348" w:rsidRPr="00E87348">
        <w:rPr>
          <w:rFonts w:ascii="Times New Roman" w:hAnsi="Times New Roman" w:cs="Times New Roman"/>
          <w:sz w:val="26"/>
          <w:szCs w:val="26"/>
          <w:lang w:val="en-US"/>
        </w:rPr>
        <w:t>This sy</w:t>
      </w:r>
      <w:r w:rsidR="00E87348">
        <w:rPr>
          <w:rFonts w:ascii="Times New Roman" w:hAnsi="Times New Roman" w:cs="Times New Roman"/>
          <w:sz w:val="26"/>
          <w:szCs w:val="26"/>
          <w:lang w:val="en-US"/>
        </w:rPr>
        <w:t>stem will assign each municipal entity</w:t>
      </w:r>
      <w:r w:rsidR="00E87348" w:rsidRPr="00E87348">
        <w:rPr>
          <w:rFonts w:ascii="Times New Roman" w:hAnsi="Times New Roman" w:cs="Times New Roman"/>
          <w:sz w:val="26"/>
          <w:szCs w:val="26"/>
          <w:lang w:val="en-US"/>
        </w:rPr>
        <w:t xml:space="preserve"> in the dataset a ranking score based on </w:t>
      </w:r>
      <w:r w:rsidR="00E87348">
        <w:rPr>
          <w:rFonts w:ascii="Times New Roman" w:hAnsi="Times New Roman" w:cs="Times New Roman"/>
          <w:sz w:val="26"/>
          <w:szCs w:val="26"/>
          <w:lang w:val="en-US"/>
        </w:rPr>
        <w:t>their</w:t>
      </w:r>
      <w:r w:rsidR="00E87348" w:rsidRPr="00E87348">
        <w:rPr>
          <w:rFonts w:ascii="Times New Roman" w:hAnsi="Times New Roman" w:cs="Times New Roman"/>
          <w:sz w:val="26"/>
          <w:szCs w:val="26"/>
          <w:lang w:val="en-US"/>
        </w:rPr>
        <w:t xml:space="preserve"> individual similarity to </w:t>
      </w:r>
      <w:r w:rsidR="00E87348">
        <w:rPr>
          <w:rFonts w:ascii="Times New Roman" w:hAnsi="Times New Roman" w:cs="Times New Roman"/>
          <w:sz w:val="26"/>
          <w:szCs w:val="26"/>
          <w:lang w:val="en-US"/>
        </w:rPr>
        <w:t>specific municipality that serves as example</w:t>
      </w:r>
      <w:r w:rsidR="00E87348" w:rsidRPr="00E87348">
        <w:rPr>
          <w:rFonts w:ascii="Times New Roman" w:hAnsi="Times New Roman" w:cs="Times New Roman"/>
          <w:sz w:val="26"/>
          <w:szCs w:val="26"/>
          <w:lang w:val="en-US"/>
        </w:rPr>
        <w:t xml:space="preserve"> of social conflict</w:t>
      </w:r>
      <w:r w:rsidR="00E87348">
        <w:rPr>
          <w:rFonts w:ascii="Times New Roman" w:hAnsi="Times New Roman" w:cs="Times New Roman"/>
          <w:sz w:val="26"/>
          <w:szCs w:val="26"/>
          <w:lang w:val="en-US"/>
        </w:rPr>
        <w:t xml:space="preserve"> (21 case, see Table)</w:t>
      </w:r>
      <w:r w:rsidR="00E87348" w:rsidRPr="00E87348">
        <w:rPr>
          <w:rFonts w:ascii="Times New Roman" w:hAnsi="Times New Roman" w:cs="Times New Roman"/>
          <w:sz w:val="26"/>
          <w:szCs w:val="26"/>
          <w:lang w:val="en-US"/>
        </w:rPr>
        <w:t>.</w:t>
      </w:r>
      <w:r w:rsidR="00790136">
        <w:rPr>
          <w:rFonts w:ascii="Times New Roman" w:hAnsi="Times New Roman" w:cs="Times New Roman"/>
          <w:sz w:val="26"/>
          <w:szCs w:val="26"/>
          <w:lang w:val="en-US"/>
        </w:rPr>
        <w:t xml:space="preserve"> The sum of all these scores will considered as a measure</w:t>
      </w:r>
      <w:r w:rsidR="00E87348">
        <w:rPr>
          <w:rFonts w:ascii="Times New Roman" w:hAnsi="Times New Roman" w:cs="Times New Roman"/>
          <w:sz w:val="26"/>
          <w:szCs w:val="26"/>
          <w:lang w:val="en-US"/>
        </w:rPr>
        <w:t xml:space="preserve"> </w:t>
      </w:r>
      <w:r w:rsidR="00790136">
        <w:rPr>
          <w:rFonts w:ascii="Times New Roman" w:hAnsi="Times New Roman" w:cs="Times New Roman"/>
          <w:sz w:val="26"/>
          <w:szCs w:val="26"/>
          <w:lang w:val="en-US"/>
        </w:rPr>
        <w:t>of social risk (protest, conflict).</w:t>
      </w:r>
    </w:p>
    <w:p w:rsidR="004922B2" w:rsidRPr="004922B2" w:rsidRDefault="004922B2" w:rsidP="004922B2">
      <w:pPr>
        <w:spacing w:after="0" w:line="360" w:lineRule="auto"/>
        <w:ind w:left="-567" w:firstLine="567"/>
        <w:jc w:val="both"/>
        <w:rPr>
          <w:rFonts w:ascii="Times New Roman" w:hAnsi="Times New Roman" w:cs="Times New Roman"/>
          <w:sz w:val="26"/>
          <w:szCs w:val="26"/>
          <w:lang w:val="en-US"/>
        </w:rPr>
      </w:pPr>
      <w:r w:rsidRPr="004922B2">
        <w:rPr>
          <w:rFonts w:ascii="Times New Roman" w:hAnsi="Times New Roman" w:cs="Times New Roman"/>
          <w:sz w:val="26"/>
          <w:szCs w:val="26"/>
          <w:lang w:val="en-US"/>
        </w:rPr>
        <w:t>In general, the proposed method can be described as follows:</w:t>
      </w:r>
    </w:p>
    <w:p w:rsidR="004922B2" w:rsidRPr="004922B2" w:rsidRDefault="004922B2" w:rsidP="004922B2">
      <w:pPr>
        <w:spacing w:after="0" w:line="360" w:lineRule="auto"/>
        <w:ind w:left="-567" w:firstLine="567"/>
        <w:jc w:val="both"/>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4922B2">
        <w:rPr>
          <w:rFonts w:ascii="Times New Roman" w:hAnsi="Times New Roman" w:cs="Times New Roman"/>
          <w:sz w:val="26"/>
          <w:szCs w:val="26"/>
          <w:lang w:val="en-US"/>
        </w:rPr>
        <w:t xml:space="preserve">Preparation of the necessary datasets (socio-economic and demographic data for municipal entities) and selection of conflict cases; </w:t>
      </w:r>
    </w:p>
    <w:p w:rsidR="004922B2" w:rsidRPr="004922B2" w:rsidRDefault="004922B2" w:rsidP="004922B2">
      <w:pPr>
        <w:spacing w:after="0" w:line="360" w:lineRule="auto"/>
        <w:ind w:left="-567" w:firstLine="567"/>
        <w:jc w:val="both"/>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4922B2">
        <w:rPr>
          <w:rFonts w:ascii="Times New Roman" w:hAnsi="Times New Roman" w:cs="Times New Roman"/>
          <w:sz w:val="26"/>
          <w:szCs w:val="26"/>
          <w:lang w:val="en-US"/>
        </w:rPr>
        <w:t>Assessment of the similarity (4) of all municipal entities to a specific conflict-affected entity;</w:t>
      </w:r>
    </w:p>
    <w:p w:rsidR="004922B2" w:rsidRPr="004922B2" w:rsidRDefault="004922B2" w:rsidP="004922B2">
      <w:pPr>
        <w:spacing w:after="0" w:line="360" w:lineRule="auto"/>
        <w:ind w:left="-567" w:firstLine="567"/>
        <w:jc w:val="both"/>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4922B2">
        <w:rPr>
          <w:rFonts w:ascii="Times New Roman" w:hAnsi="Times New Roman" w:cs="Times New Roman"/>
          <w:sz w:val="26"/>
          <w:szCs w:val="26"/>
          <w:lang w:val="en-US"/>
        </w:rPr>
        <w:t>Ranking of all municipal entities according to their level of similarity;</w:t>
      </w:r>
    </w:p>
    <w:p w:rsidR="004922B2" w:rsidRPr="004922B2" w:rsidRDefault="004922B2" w:rsidP="004922B2">
      <w:pPr>
        <w:spacing w:after="0" w:line="360" w:lineRule="auto"/>
        <w:ind w:left="-567" w:firstLine="567"/>
        <w:jc w:val="both"/>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4922B2">
        <w:rPr>
          <w:rFonts w:ascii="Times New Roman" w:hAnsi="Times New Roman" w:cs="Times New Roman"/>
          <w:sz w:val="26"/>
          <w:szCs w:val="26"/>
          <w:lang w:val="en-US"/>
        </w:rPr>
        <w:t>Repeating steps 2 and 3 for each conflict case;</w:t>
      </w:r>
    </w:p>
    <w:p w:rsidR="00625BCB" w:rsidRDefault="004922B2" w:rsidP="004922B2">
      <w:pPr>
        <w:spacing w:after="0" w:line="360" w:lineRule="auto"/>
        <w:ind w:left="-567" w:firstLine="567"/>
        <w:jc w:val="both"/>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4922B2">
        <w:rPr>
          <w:rFonts w:ascii="Times New Roman" w:hAnsi="Times New Roman" w:cs="Times New Roman"/>
          <w:sz w:val="26"/>
          <w:szCs w:val="26"/>
          <w:lang w:val="en-US"/>
        </w:rPr>
        <w:t>Calculation of the sum of ranking scores as an overall m</w:t>
      </w:r>
      <w:r>
        <w:rPr>
          <w:rFonts w:ascii="Times New Roman" w:hAnsi="Times New Roman" w:cs="Times New Roman"/>
          <w:sz w:val="26"/>
          <w:szCs w:val="26"/>
          <w:lang w:val="en-US"/>
        </w:rPr>
        <w:t>easure of social conflict risk.</w:t>
      </w:r>
    </w:p>
    <w:p w:rsidR="0095048C" w:rsidRPr="0095048C" w:rsidRDefault="0095048C" w:rsidP="0095048C">
      <w:pPr>
        <w:spacing w:after="0" w:line="360" w:lineRule="auto"/>
        <w:ind w:left="-567" w:firstLine="567"/>
        <w:jc w:val="both"/>
        <w:rPr>
          <w:rFonts w:ascii="Times New Roman" w:hAnsi="Times New Roman" w:cs="Times New Roman"/>
          <w:sz w:val="26"/>
          <w:szCs w:val="26"/>
          <w:lang w:val="en-US"/>
        </w:rPr>
      </w:pPr>
      <w:r w:rsidRPr="0095048C">
        <w:rPr>
          <w:rFonts w:ascii="Times New Roman" w:hAnsi="Times New Roman" w:cs="Times New Roman"/>
          <w:sz w:val="26"/>
          <w:szCs w:val="26"/>
          <w:lang w:val="en-US"/>
        </w:rPr>
        <w:lastRenderedPageBreak/>
        <w:t>It is clear that in addition to the accuracy of the similarity metric, the applied set of socio-economic and demographic indicators, and the quality of the data, the ranking system will also have a crucial impact on the overall effectiveness. There are numerous ways to perform the ranking accord</w:t>
      </w:r>
      <w:r>
        <w:rPr>
          <w:rFonts w:ascii="Times New Roman" w:hAnsi="Times New Roman" w:cs="Times New Roman"/>
          <w:sz w:val="26"/>
          <w:szCs w:val="26"/>
          <w:lang w:val="en-US"/>
        </w:rPr>
        <w:t>ing to the level of similarity.</w:t>
      </w:r>
    </w:p>
    <w:p w:rsidR="0095048C" w:rsidRDefault="0095048C" w:rsidP="0095048C">
      <w:pPr>
        <w:spacing w:after="0" w:line="360" w:lineRule="auto"/>
        <w:ind w:left="-567" w:firstLine="567"/>
        <w:jc w:val="both"/>
        <w:rPr>
          <w:rFonts w:ascii="Times New Roman" w:hAnsi="Times New Roman" w:cs="Times New Roman"/>
          <w:sz w:val="26"/>
          <w:szCs w:val="26"/>
          <w:lang w:val="en-US"/>
        </w:rPr>
      </w:pPr>
      <w:r w:rsidRPr="0095048C">
        <w:rPr>
          <w:rFonts w:ascii="Times New Roman" w:hAnsi="Times New Roman" w:cs="Times New Roman"/>
          <w:sz w:val="26"/>
          <w:szCs w:val="26"/>
          <w:lang w:val="en-US"/>
        </w:rPr>
        <w:t>For example, the simplest approach is to apply a progressive ranking of similarity, ranging from 1 (most similar, first place) to 0 (least similar, last place). However, due to a certain degree of homogeneity observed in the country (see Fig.~\ref{sim-3}), such a scoring system will heavily favor municipal entities that are more or less similar to a large number of others.</w:t>
      </w:r>
    </w:p>
    <w:p w:rsidR="0095048C" w:rsidRDefault="00225409" w:rsidP="0095048C">
      <w:pPr>
        <w:spacing w:after="0" w:line="360" w:lineRule="auto"/>
        <w:ind w:left="-567" w:firstLine="567"/>
        <w:jc w:val="both"/>
        <w:rPr>
          <w:rFonts w:ascii="Times New Roman" w:hAnsi="Times New Roman" w:cs="Times New Roman"/>
          <w:sz w:val="26"/>
          <w:szCs w:val="26"/>
          <w:lang w:val="en-US"/>
        </w:rPr>
      </w:pPr>
      <w:r w:rsidRPr="00225409">
        <w:rPr>
          <w:rFonts w:ascii="Times New Roman" w:hAnsi="Times New Roman" w:cs="Times New Roman"/>
          <w:sz w:val="26"/>
          <w:szCs w:val="26"/>
          <w:lang w:val="en-US"/>
        </w:rPr>
        <w:t>In the logic of the hypothesis of this study, the most similar municipal entities may share the same degree of predisposition. Therefore, a top-ranking system should be considered in this case. An initial analysis of the graphs suggests that it is reasonable to assume the first 300 most similar municipal entities as comparable (see Fig.~\ref{sim-3}). Consequently, the proposed ranking system assigns scores as follows: 1 point for municipal entities ranked from 1 to 100 by the similarity metric (4); 0.5 points for places from 101 to 200; and 0.2 points for places from 201 to 300. However, it should be noted that both the threshold (top 300) and the corresponding score values remain subject to further optimization.</w:t>
      </w:r>
    </w:p>
    <w:p w:rsidR="00087810" w:rsidRDefault="00224E7C" w:rsidP="00087810">
      <w:pPr>
        <w:spacing w:after="0" w:line="360" w:lineRule="auto"/>
        <w:ind w:left="-567" w:firstLine="567"/>
        <w:jc w:val="both"/>
        <w:rPr>
          <w:rFonts w:ascii="Times New Roman" w:hAnsi="Times New Roman" w:cs="Times New Roman"/>
          <w:b/>
          <w:i/>
          <w:sz w:val="26"/>
          <w:szCs w:val="26"/>
          <w:lang w:val="en-US"/>
        </w:rPr>
      </w:pPr>
      <w:r w:rsidRPr="005F138D">
        <w:rPr>
          <w:rFonts w:ascii="Times New Roman" w:hAnsi="Times New Roman" w:cs="Times New Roman"/>
          <w:b/>
          <w:i/>
          <w:sz w:val="26"/>
          <w:szCs w:val="26"/>
          <w:lang w:val="en-US"/>
        </w:rPr>
        <w:t>Result analysis.</w:t>
      </w:r>
      <w:r w:rsidR="005F138D">
        <w:rPr>
          <w:rFonts w:ascii="Times New Roman" w:hAnsi="Times New Roman" w:cs="Times New Roman"/>
          <w:b/>
          <w:i/>
          <w:sz w:val="26"/>
          <w:szCs w:val="26"/>
          <w:lang w:val="en-US"/>
        </w:rPr>
        <w:t xml:space="preserve"> </w:t>
      </w:r>
      <w:r w:rsidR="00087810" w:rsidRPr="00087810">
        <w:rPr>
          <w:rFonts w:ascii="Times New Roman" w:hAnsi="Times New Roman" w:cs="Times New Roman"/>
          <w:sz w:val="26"/>
          <w:szCs w:val="26"/>
          <w:lang w:val="en-US"/>
        </w:rPr>
        <w:t>The complete distribution of the ranking scores is presented in the diagram (see Fig.~\ref{scores}). Almost half of the municipal entities in the dataset (4035 out of more than 9000) obtained a nonzero score, indicating some degree of closeness (4) to at least one conflict-affected entity. However, the majority have scores of 1 or less (3049 cases, see Fig.~\ref{scores}), while only 986 entities reached the relatively higher cumulative score. According to the ranking system, the maximum possible total score is 21 (1 point for each conflict). However, in practice this is highly unlikely, since it would mean that a single municipal entity is simultaneously very similar to all 21 others, which is not possible given the way conflict-affected entities were selected (see Section 3.2).</w:t>
      </w:r>
    </w:p>
    <w:p w:rsidR="00625BCB" w:rsidRDefault="00F51B59" w:rsidP="00087810">
      <w:pPr>
        <w:spacing w:after="0" w:line="360" w:lineRule="auto"/>
        <w:ind w:left="-567" w:firstLine="567"/>
        <w:jc w:val="both"/>
        <w:rPr>
          <w:rFonts w:ascii="Times New Roman" w:hAnsi="Times New Roman" w:cs="Times New Roman"/>
          <w:sz w:val="26"/>
          <w:szCs w:val="26"/>
          <w:lang w:val="en-US"/>
        </w:rPr>
      </w:pPr>
      <w:r w:rsidRPr="00F51B59">
        <w:rPr>
          <w:rFonts w:ascii="Times New Roman" w:hAnsi="Times New Roman" w:cs="Times New Roman"/>
          <w:sz w:val="26"/>
          <w:szCs w:val="26"/>
          <w:lang w:val="en-US"/>
        </w:rPr>
        <w:t xml:space="preserve">Table 5 shows part of the output of the developed method, including the first five municipal entities with the highest total ranking scores. </w:t>
      </w:r>
      <w:r w:rsidR="00434805" w:rsidRPr="00434805">
        <w:rPr>
          <w:rFonts w:ascii="Times New Roman" w:hAnsi="Times New Roman" w:cs="Times New Roman"/>
          <w:sz w:val="26"/>
          <w:szCs w:val="26"/>
          <w:lang w:val="en-US"/>
        </w:rPr>
        <w:t xml:space="preserve">The highest total score of 4.5 was obtained by Tuapsinsky District in 2022 and 2021. It is not surprising that Tuapsinsky District received 1 point (by entering the top 100 in similarity) with conflict-affected municipal entities №18 (Anapa City) and №19 (Gelendzhik City), since all of them are located in Krasnodar Krai and are geographically close (see Table~\ref{rank-tab}). However, Table~\ref{rank-tab} also shows that Tuapsinsky District received 0 points with Krasnoarmeysky District (case №2), meaning it </w:t>
      </w:r>
      <w:r w:rsidR="00434805" w:rsidRPr="00434805">
        <w:rPr>
          <w:rFonts w:ascii="Times New Roman" w:hAnsi="Times New Roman" w:cs="Times New Roman"/>
          <w:sz w:val="26"/>
          <w:szCs w:val="26"/>
          <w:lang w:val="en-US"/>
        </w:rPr>
        <w:lastRenderedPageBreak/>
        <w:t>did not even enter the top 300 in similarity, despite the fact that Krasnoarmeysky District is also in Krasnodar Krai.</w:t>
      </w:r>
    </w:p>
    <w:p w:rsidR="00625BCB" w:rsidRPr="00E2252C" w:rsidRDefault="00E2252C" w:rsidP="00AE5D74">
      <w:pPr>
        <w:spacing w:after="0" w:line="360" w:lineRule="auto"/>
        <w:ind w:left="-567" w:firstLine="567"/>
        <w:jc w:val="both"/>
        <w:rPr>
          <w:rFonts w:ascii="Times New Roman" w:hAnsi="Times New Roman" w:cs="Times New Roman"/>
          <w:sz w:val="26"/>
          <w:szCs w:val="26"/>
          <w:lang w:val="en-US"/>
        </w:rPr>
      </w:pPr>
      <w:r w:rsidRPr="00E2252C">
        <w:rPr>
          <w:rFonts w:ascii="Times New Roman" w:hAnsi="Times New Roman" w:cs="Times New Roman"/>
          <w:sz w:val="26"/>
          <w:szCs w:val="26"/>
          <w:lang w:val="en-US"/>
        </w:rPr>
        <w:t xml:space="preserve">From this point of view, Novoaltaysk City (third place, see Table 5) </w:t>
      </w:r>
      <w:r w:rsidR="00F55597" w:rsidRPr="00F55597">
        <w:rPr>
          <w:rFonts w:ascii="Times New Roman" w:hAnsi="Times New Roman" w:cs="Times New Roman"/>
          <w:sz w:val="26"/>
          <w:szCs w:val="26"/>
          <w:lang w:val="en-US"/>
        </w:rPr>
        <w:t>becomes even more interesting</w:t>
      </w:r>
      <w:r w:rsidR="00F55597">
        <w:rPr>
          <w:rFonts w:ascii="Times New Roman" w:hAnsi="Times New Roman" w:cs="Times New Roman"/>
          <w:sz w:val="26"/>
          <w:szCs w:val="26"/>
          <w:lang w:val="en-US"/>
        </w:rPr>
        <w:t>,</w:t>
      </w:r>
      <w:r w:rsidRPr="00E2252C">
        <w:rPr>
          <w:rFonts w:ascii="Times New Roman" w:hAnsi="Times New Roman" w:cs="Times New Roman"/>
          <w:sz w:val="26"/>
          <w:szCs w:val="26"/>
          <w:lang w:val="en-US"/>
        </w:rPr>
        <w:t xml:space="preserve"> as it received 0.5 points with №18 (Anapa City) and 0.2 points with №19 (Gelendzhik City), despite being more than 4,000 kilometers away. These results once again confirm one of the theses of this study (see Section 2), namely that the socio-economic and demographic space is not</w:t>
      </w:r>
      <w:r>
        <w:rPr>
          <w:rFonts w:ascii="Times New Roman" w:hAnsi="Times New Roman" w:cs="Times New Roman"/>
          <w:sz w:val="26"/>
          <w:szCs w:val="26"/>
          <w:lang w:val="en-US"/>
        </w:rPr>
        <w:t xml:space="preserve"> </w:t>
      </w:r>
      <w:r w:rsidRPr="00E2252C">
        <w:rPr>
          <w:rFonts w:ascii="Times New Roman" w:hAnsi="Times New Roman" w:cs="Times New Roman"/>
          <w:sz w:val="26"/>
          <w:szCs w:val="26"/>
          <w:lang w:val="en-US"/>
        </w:rPr>
        <w:t xml:space="preserve">necessarily determined by geographical </w:t>
      </w:r>
      <w:r>
        <w:rPr>
          <w:rFonts w:ascii="Times New Roman" w:hAnsi="Times New Roman" w:cs="Times New Roman"/>
          <w:sz w:val="26"/>
          <w:szCs w:val="26"/>
          <w:lang w:val="en-US"/>
        </w:rPr>
        <w:t>closeness</w:t>
      </w:r>
      <w:r w:rsidRPr="00E2252C">
        <w:rPr>
          <w:rFonts w:ascii="Times New Roman" w:hAnsi="Times New Roman" w:cs="Times New Roman"/>
          <w:sz w:val="26"/>
          <w:szCs w:val="26"/>
          <w:lang w:val="en-US"/>
        </w:rPr>
        <w:t>.</w:t>
      </w:r>
    </w:p>
    <w:p w:rsidR="005F44EC" w:rsidRPr="005F44EC" w:rsidRDefault="005F44EC" w:rsidP="00AE5D74">
      <w:pPr>
        <w:spacing w:after="0" w:line="360" w:lineRule="auto"/>
        <w:ind w:left="-567" w:firstLine="567"/>
        <w:jc w:val="both"/>
        <w:rPr>
          <w:rFonts w:ascii="Times New Roman" w:hAnsi="Times New Roman" w:cs="Times New Roman"/>
          <w:sz w:val="26"/>
          <w:szCs w:val="26"/>
          <w:lang w:val="en-US"/>
        </w:rPr>
      </w:pPr>
      <w:r w:rsidRPr="005F44EC">
        <w:rPr>
          <w:rFonts w:ascii="Times New Roman" w:hAnsi="Times New Roman" w:cs="Times New Roman"/>
          <w:sz w:val="26"/>
          <w:szCs w:val="26"/>
          <w:lang w:val="en-US"/>
        </w:rPr>
        <w:t xml:space="preserve">While the assessment of similarity to a single municipal entity (see Section 4.1) reflects the predisposition to a specific type of social conflict (a comparable response to a similar trigger), the overall ranking assessment, as noted earlier, can be </w:t>
      </w:r>
      <w:r>
        <w:rPr>
          <w:rFonts w:ascii="Times New Roman" w:hAnsi="Times New Roman" w:cs="Times New Roman"/>
          <w:sz w:val="26"/>
          <w:szCs w:val="26"/>
          <w:lang w:val="en-US"/>
        </w:rPr>
        <w:t>considered</w:t>
      </w:r>
      <w:r w:rsidRPr="005F44EC">
        <w:rPr>
          <w:rFonts w:ascii="Times New Roman" w:hAnsi="Times New Roman" w:cs="Times New Roman"/>
          <w:sz w:val="26"/>
          <w:szCs w:val="26"/>
          <w:lang w:val="en-US"/>
        </w:rPr>
        <w:t xml:space="preserve"> as an evaluation of the general potential for social conflict. Accordingly</w:t>
      </w:r>
      <w:r>
        <w:rPr>
          <w:rFonts w:ascii="Times New Roman" w:hAnsi="Times New Roman" w:cs="Times New Roman"/>
          <w:sz w:val="26"/>
          <w:szCs w:val="26"/>
          <w:lang w:val="en-US"/>
        </w:rPr>
        <w:t>, the analysis considers</w:t>
      </w:r>
      <w:r w:rsidRPr="005F44EC">
        <w:rPr>
          <w:rFonts w:ascii="Times New Roman" w:hAnsi="Times New Roman" w:cs="Times New Roman"/>
          <w:sz w:val="26"/>
          <w:szCs w:val="26"/>
          <w:lang w:val="en-US"/>
        </w:rPr>
        <w:t xml:space="preserve"> conflicts of any kind, </w:t>
      </w:r>
      <w:r>
        <w:rPr>
          <w:rFonts w:ascii="Times New Roman" w:hAnsi="Times New Roman" w:cs="Times New Roman"/>
          <w:sz w:val="26"/>
          <w:szCs w:val="26"/>
          <w:lang w:val="en-US"/>
        </w:rPr>
        <w:t xml:space="preserve">if </w:t>
      </w:r>
      <w:r w:rsidRPr="005F44EC">
        <w:rPr>
          <w:rFonts w:ascii="Times New Roman" w:hAnsi="Times New Roman" w:cs="Times New Roman"/>
          <w:sz w:val="26"/>
          <w:szCs w:val="26"/>
          <w:lang w:val="en-US"/>
        </w:rPr>
        <w:t>they involve mass gatherings of people (over 100 participants).</w:t>
      </w:r>
    </w:p>
    <w:p w:rsidR="00F513EA" w:rsidRDefault="00077998" w:rsidP="00AE5D74">
      <w:pPr>
        <w:spacing w:after="0" w:line="360" w:lineRule="auto"/>
        <w:ind w:left="-567" w:firstLine="567"/>
        <w:jc w:val="both"/>
        <w:rPr>
          <w:rFonts w:ascii="Times New Roman" w:hAnsi="Times New Roman" w:cs="Times New Roman"/>
          <w:sz w:val="26"/>
          <w:szCs w:val="26"/>
          <w:lang w:val="en-US"/>
        </w:rPr>
      </w:pPr>
      <w:r w:rsidRPr="00077998">
        <w:rPr>
          <w:rFonts w:ascii="Times New Roman" w:hAnsi="Times New Roman" w:cs="Times New Roman"/>
          <w:sz w:val="26"/>
          <w:szCs w:val="26"/>
          <w:lang w:val="en-US"/>
        </w:rPr>
        <w:t>During the analysis of the Tuapsinsky Dist. (1–2 places, 4.5 points, see Table~\ref{rank-tab}), a political protest was identified in Tuapse City (population ~60,000) in 2021, organized in support of Alexey Navalny (see Figure~\ref{Tuapse}). In 2022, no evidence of social conflict was recorded in the media. It is important to note that the score shows potential, but the occurrence of a social conflict still requires a trigger. In 2024, the Tuapsinsky Dist. experienced a significant social conflict in Dzhubga (population ~7,000), where several hundred people participated in a protest against the new urban development plan (the so-called "Genplan", Figure~\ref{Tuapse}). The particularly interesting point here is that the cause of the protests in Anapa (case №18) and Gelendzhik (case №19) in 2021 (see Table~\ref{conf-tab}) was also the "Genplan", with which the Tuapsinsky Dist. demonstrates a high similarity (4).</w:t>
      </w:r>
    </w:p>
    <w:p w:rsidR="00704843" w:rsidRDefault="00704843" w:rsidP="00AE5D74">
      <w:pPr>
        <w:spacing w:after="0" w:line="360" w:lineRule="auto"/>
        <w:ind w:left="-567" w:firstLine="567"/>
        <w:jc w:val="both"/>
        <w:rPr>
          <w:rFonts w:ascii="Times New Roman" w:hAnsi="Times New Roman" w:cs="Times New Roman"/>
          <w:sz w:val="26"/>
          <w:szCs w:val="26"/>
          <w:lang w:val="en-US"/>
        </w:rPr>
      </w:pPr>
      <w:r w:rsidRPr="00704843">
        <w:rPr>
          <w:rFonts w:ascii="Times New Roman" w:hAnsi="Times New Roman" w:cs="Times New Roman"/>
          <w:sz w:val="26"/>
          <w:szCs w:val="26"/>
          <w:lang w:val="en-US"/>
        </w:rPr>
        <w:t>In the city of Novoaltaysk (population ~70,000, third place, see Table), two significant social conflicts were identified, which occurred in 2018 and 2019. While data for 2019 are not available in the dataset, 2018 data are present, and the overall social risk score for that year is also high (2.9 points, 75th place). The 2018 protest was related to the new retir</w:t>
      </w:r>
      <w:r w:rsidR="00900119">
        <w:rPr>
          <w:rFonts w:ascii="Times New Roman" w:hAnsi="Times New Roman" w:cs="Times New Roman"/>
          <w:sz w:val="26"/>
          <w:szCs w:val="26"/>
          <w:lang w:val="en-US"/>
        </w:rPr>
        <w:t xml:space="preserve">ement reforms, whereas in 2019 </w:t>
      </w:r>
      <w:r w:rsidRPr="00704843">
        <w:rPr>
          <w:rFonts w:ascii="Times New Roman" w:hAnsi="Times New Roman" w:cs="Times New Roman"/>
          <w:sz w:val="26"/>
          <w:szCs w:val="26"/>
          <w:lang w:val="en-US"/>
        </w:rPr>
        <w:t>residents protested the closure of the maternity hospital (see Figure).</w:t>
      </w:r>
    </w:p>
    <w:p w:rsidR="00704843" w:rsidRPr="00B87A7A" w:rsidRDefault="00B87A7A" w:rsidP="00AE5D74">
      <w:pPr>
        <w:spacing w:after="0" w:line="360" w:lineRule="auto"/>
        <w:ind w:left="-567" w:firstLine="567"/>
        <w:jc w:val="both"/>
        <w:rPr>
          <w:rFonts w:ascii="Times New Roman" w:hAnsi="Times New Roman" w:cs="Times New Roman"/>
          <w:sz w:val="26"/>
          <w:szCs w:val="26"/>
          <w:lang w:val="en-US"/>
        </w:rPr>
      </w:pPr>
      <w:r w:rsidRPr="00B87A7A">
        <w:rPr>
          <w:rFonts w:ascii="Times New Roman" w:hAnsi="Times New Roman" w:cs="Times New Roman"/>
          <w:sz w:val="26"/>
          <w:szCs w:val="26"/>
          <w:lang w:val="en-US"/>
        </w:rPr>
        <w:t xml:space="preserve">In the Kandalakshsky District, a significant social conflict was recorded in 2017 (4th place, 4.2 points, see Table~\ref{conf-tab}), where several hundred people protested in Kandalaksha City against the unfair tax system (see Figure~\ref{...}). The city of Apatity was also analyzed, and a conflict was identified in 2017, where over 100 researchers protested, demanding increased </w:t>
      </w:r>
      <w:r w:rsidRPr="00B87A7A">
        <w:rPr>
          <w:rFonts w:ascii="Times New Roman" w:hAnsi="Times New Roman" w:cs="Times New Roman"/>
          <w:sz w:val="26"/>
          <w:szCs w:val="26"/>
          <w:lang w:val="en-US"/>
        </w:rPr>
        <w:lastRenderedPageBreak/>
        <w:t>funding for science (see Figure~\ref{...}). The overall social risk score for Apatity City in 2017 is indeed high – 3.9 points (13th place).</w:t>
      </w:r>
    </w:p>
    <w:p w:rsidR="00704843" w:rsidRDefault="0038534E" w:rsidP="00AE5D74">
      <w:pPr>
        <w:spacing w:after="0" w:line="360" w:lineRule="auto"/>
        <w:ind w:left="-567" w:firstLine="567"/>
        <w:jc w:val="both"/>
        <w:rPr>
          <w:rFonts w:ascii="Times New Roman" w:hAnsi="Times New Roman" w:cs="Times New Roman"/>
          <w:sz w:val="26"/>
          <w:szCs w:val="26"/>
          <w:lang w:val="en-US"/>
        </w:rPr>
      </w:pPr>
      <w:r w:rsidRPr="0038534E">
        <w:rPr>
          <w:rFonts w:ascii="Times New Roman" w:hAnsi="Times New Roman" w:cs="Times New Roman"/>
          <w:sz w:val="26"/>
          <w:szCs w:val="26"/>
          <w:lang w:val="en-US"/>
        </w:rPr>
        <w:t>The analysis illustrates that the proposed method could indeed be useful, at least as an additional tool for the evaluation of social risk or tension. The identified protests occurred in relatively small settlements by Russian standards (population less than 100,000) and received limited media coverage, so the detection of these protests in such areas can be considered a promising sign of the effectiveness of the method.</w:t>
      </w:r>
    </w:p>
    <w:p w:rsidR="00ED1017" w:rsidRDefault="00242B71" w:rsidP="00FA7FE1">
      <w:pPr>
        <w:spacing w:after="0" w:line="360" w:lineRule="auto"/>
        <w:ind w:left="-567" w:firstLine="567"/>
        <w:jc w:val="both"/>
        <w:rPr>
          <w:rFonts w:ascii="Times New Roman" w:hAnsi="Times New Roman" w:cs="Times New Roman"/>
          <w:sz w:val="26"/>
          <w:szCs w:val="26"/>
          <w:lang w:val="en-US"/>
        </w:rPr>
      </w:pPr>
      <w:r>
        <w:rPr>
          <w:rFonts w:ascii="Times New Roman" w:hAnsi="Times New Roman" w:cs="Times New Roman"/>
          <w:sz w:val="26"/>
          <w:szCs w:val="26"/>
          <w:lang w:val="en-US"/>
        </w:rPr>
        <w:t>Feature</w:t>
      </w:r>
      <w:r w:rsidR="007014A9" w:rsidRPr="007014A9">
        <w:rPr>
          <w:rFonts w:ascii="Times New Roman" w:hAnsi="Times New Roman" w:cs="Times New Roman"/>
          <w:sz w:val="26"/>
          <w:szCs w:val="26"/>
          <w:lang w:val="en-US"/>
        </w:rPr>
        <w:t xml:space="preserve"> importance and forecasting the dynamics. </w:t>
      </w:r>
      <w:r w:rsidR="00ED1017" w:rsidRPr="00ED1017">
        <w:rPr>
          <w:rFonts w:ascii="Times New Roman" w:hAnsi="Times New Roman" w:cs="Times New Roman"/>
          <w:sz w:val="26"/>
          <w:szCs w:val="26"/>
          <w:lang w:val="en-US"/>
        </w:rPr>
        <w:t>The developed method provides a deterministic evaluation of the potential for social conflict based on socio-economic and demographic indicators for a specific year. Consequently, it is not possible to calculate the evaluation for a future year (or for any period with missing data). Forecasting models could be applied to address this limitation.</w:t>
      </w:r>
    </w:p>
    <w:p w:rsidR="00242B71" w:rsidRDefault="007014A9" w:rsidP="00FA7FE1">
      <w:pPr>
        <w:spacing w:after="0" w:line="360" w:lineRule="auto"/>
        <w:ind w:left="-567" w:firstLine="567"/>
        <w:jc w:val="both"/>
        <w:rPr>
          <w:rFonts w:ascii="Times New Roman" w:hAnsi="Times New Roman" w:cs="Times New Roman"/>
          <w:sz w:val="26"/>
          <w:szCs w:val="26"/>
          <w:lang w:val="en-US"/>
        </w:rPr>
      </w:pPr>
      <w:r>
        <w:rPr>
          <w:rFonts w:ascii="Times New Roman" w:hAnsi="Times New Roman" w:cs="Times New Roman"/>
          <w:sz w:val="26"/>
          <w:szCs w:val="26"/>
          <w:lang w:val="en-US"/>
        </w:rPr>
        <w:t>There are various fields of machine learning applications and forecasting of social conflicts is</w:t>
      </w:r>
      <w:r w:rsidRPr="007014A9">
        <w:rPr>
          <w:rFonts w:ascii="Times New Roman" w:hAnsi="Times New Roman" w:cs="Times New Roman"/>
          <w:sz w:val="26"/>
          <w:szCs w:val="26"/>
          <w:lang w:val="en-US"/>
        </w:rPr>
        <w:t xml:space="preserve"> no exception </w:t>
      </w:r>
      <w:r>
        <w:rPr>
          <w:rFonts w:ascii="Times New Roman" w:hAnsi="Times New Roman" w:cs="Times New Roman"/>
          <w:sz w:val="26"/>
          <w:szCs w:val="26"/>
          <w:lang w:val="en-US"/>
        </w:rPr>
        <w:t>[]</w:t>
      </w:r>
      <w:r w:rsidRPr="007014A9">
        <w:rPr>
          <w:rFonts w:ascii="Times New Roman" w:hAnsi="Times New Roman" w:cs="Times New Roman"/>
          <w:sz w:val="26"/>
          <w:szCs w:val="26"/>
          <w:lang w:val="en-US"/>
        </w:rPr>
        <w:t>.</w:t>
      </w:r>
      <w:r>
        <w:rPr>
          <w:rFonts w:ascii="Times New Roman" w:hAnsi="Times New Roman" w:cs="Times New Roman"/>
          <w:sz w:val="26"/>
          <w:szCs w:val="26"/>
          <w:lang w:val="en-US"/>
        </w:rPr>
        <w:t xml:space="preserve"> Therefore, it is reasonable to investigate of possibility to use this approach in the context of the proposed method for assessment the potential of social conflict. On the one hand,</w:t>
      </w:r>
      <w:r w:rsidR="00031D72">
        <w:rPr>
          <w:rFonts w:ascii="Times New Roman" w:hAnsi="Times New Roman" w:cs="Times New Roman"/>
          <w:sz w:val="26"/>
          <w:szCs w:val="26"/>
          <w:lang w:val="en-US"/>
        </w:rPr>
        <w:t xml:space="preserve"> implementation of machine learning </w:t>
      </w:r>
      <w:r>
        <w:rPr>
          <w:rFonts w:ascii="Times New Roman" w:hAnsi="Times New Roman" w:cs="Times New Roman"/>
          <w:sz w:val="26"/>
          <w:szCs w:val="26"/>
          <w:lang w:val="en-US"/>
        </w:rPr>
        <w:t xml:space="preserve">will allow evaluating the </w:t>
      </w:r>
      <w:r w:rsidRPr="007014A9">
        <w:rPr>
          <w:rFonts w:ascii="Times New Roman" w:hAnsi="Times New Roman" w:cs="Times New Roman"/>
          <w:sz w:val="26"/>
          <w:szCs w:val="26"/>
          <w:lang w:val="en-US"/>
        </w:rPr>
        <w:t xml:space="preserve">importance </w:t>
      </w:r>
      <w:r>
        <w:rPr>
          <w:rFonts w:ascii="Times New Roman" w:hAnsi="Times New Roman" w:cs="Times New Roman"/>
          <w:sz w:val="26"/>
          <w:szCs w:val="26"/>
          <w:lang w:val="en-US"/>
        </w:rPr>
        <w:t>of socio-e</w:t>
      </w:r>
      <w:r w:rsidR="00031D72">
        <w:rPr>
          <w:rFonts w:ascii="Times New Roman" w:hAnsi="Times New Roman" w:cs="Times New Roman"/>
          <w:sz w:val="26"/>
          <w:szCs w:val="26"/>
          <w:lang w:val="en-US"/>
        </w:rPr>
        <w:t xml:space="preserve">conomic and demographic factors, and from the other hand, it could predict the </w:t>
      </w:r>
      <w:r w:rsidR="00242B71">
        <w:rPr>
          <w:rFonts w:ascii="Times New Roman" w:hAnsi="Times New Roman" w:cs="Times New Roman"/>
          <w:sz w:val="26"/>
          <w:szCs w:val="26"/>
          <w:lang w:val="en-US"/>
        </w:rPr>
        <w:t xml:space="preserve">dynamics of changes </w:t>
      </w:r>
      <w:r w:rsidR="00031D72">
        <w:rPr>
          <w:rFonts w:ascii="Times New Roman" w:hAnsi="Times New Roman" w:cs="Times New Roman"/>
          <w:sz w:val="26"/>
          <w:szCs w:val="26"/>
          <w:lang w:val="en-US"/>
        </w:rPr>
        <w:t>in</w:t>
      </w:r>
      <w:r w:rsidR="00242B71">
        <w:rPr>
          <w:rFonts w:ascii="Times New Roman" w:hAnsi="Times New Roman" w:cs="Times New Roman"/>
          <w:sz w:val="26"/>
          <w:szCs w:val="26"/>
          <w:lang w:val="en-US"/>
        </w:rPr>
        <w:t xml:space="preserve"> the</w:t>
      </w:r>
      <w:r w:rsidR="00031D72">
        <w:rPr>
          <w:rFonts w:ascii="Times New Roman" w:hAnsi="Times New Roman" w:cs="Times New Roman"/>
          <w:sz w:val="26"/>
          <w:szCs w:val="26"/>
          <w:lang w:val="en-US"/>
        </w:rPr>
        <w:t xml:space="preserve"> potential. </w:t>
      </w:r>
    </w:p>
    <w:p w:rsidR="00A95786" w:rsidRDefault="00242B71" w:rsidP="00374151">
      <w:pPr>
        <w:spacing w:after="0" w:line="360" w:lineRule="auto"/>
        <w:ind w:left="-567" w:firstLine="567"/>
        <w:jc w:val="both"/>
        <w:rPr>
          <w:rFonts w:ascii="Times New Roman" w:hAnsi="Times New Roman" w:cs="Times New Roman"/>
          <w:sz w:val="26"/>
          <w:szCs w:val="26"/>
          <w:lang w:val="en-US"/>
        </w:rPr>
      </w:pPr>
      <w:r w:rsidRPr="00242B71">
        <w:rPr>
          <w:rFonts w:ascii="Times New Roman" w:hAnsi="Times New Roman" w:cs="Times New Roman"/>
          <w:sz w:val="26"/>
          <w:szCs w:val="26"/>
          <w:lang w:val="en-US"/>
        </w:rPr>
        <w:t>Since the dataset provides socio-economic and demographic data of municipal entities across specific years, a straightforward application of machine learning would be to forecast the overall social risk score (see Table~\ref{rank-tab}, column ‘Total’) for the subsequent year based on the socio-economic and demographic condition of the previous year.</w:t>
      </w:r>
      <w:r w:rsidR="00486B7E">
        <w:rPr>
          <w:rFonts w:ascii="Times New Roman" w:hAnsi="Times New Roman" w:cs="Times New Roman"/>
          <w:sz w:val="26"/>
          <w:szCs w:val="26"/>
          <w:lang w:val="en-US"/>
        </w:rPr>
        <w:t xml:space="preserve"> </w:t>
      </w:r>
      <w:r w:rsidR="00A95786" w:rsidRPr="00A95786">
        <w:rPr>
          <w:rFonts w:ascii="Times New Roman" w:hAnsi="Times New Roman" w:cs="Times New Roman"/>
          <w:sz w:val="26"/>
          <w:szCs w:val="26"/>
          <w:lang w:val="en-US"/>
        </w:rPr>
        <w:t>It is necessary to note that while the proposed ranking system is simple and easy to interpret from a human perspective, it limits the effectiveness of model training. For this reason, the top 300 should be represented as a continuous scale from 1 to 0, where the 1st place corresponds to 1 and the 301st place to 0. This adjustment would not cause any substantial changes in the overall social risk assessment, but the smoother scoring would improve the predictive performance of the model.</w:t>
      </w:r>
    </w:p>
    <w:p w:rsidR="00883FA3" w:rsidRDefault="00883FA3" w:rsidP="00D30345">
      <w:pPr>
        <w:spacing w:after="0" w:line="360" w:lineRule="auto"/>
        <w:ind w:left="-567" w:firstLine="567"/>
        <w:jc w:val="both"/>
        <w:rPr>
          <w:rFonts w:ascii="Times New Roman" w:hAnsi="Times New Roman" w:cs="Times New Roman"/>
          <w:sz w:val="26"/>
          <w:szCs w:val="26"/>
          <w:lang w:val="en-US"/>
        </w:rPr>
      </w:pPr>
      <w:r w:rsidRPr="00883FA3">
        <w:rPr>
          <w:rFonts w:ascii="Times New Roman" w:hAnsi="Times New Roman" w:cs="Times New Roman"/>
          <w:sz w:val="26"/>
          <w:szCs w:val="26"/>
          <w:lang w:val="en-US"/>
        </w:rPr>
        <w:t>It is proposed to develop two independent models that will forecast the potential of social conflict: one based only on socio-economic indicators and the other based only on demographic indicators. This approach allows a clearer focus on the importance of features, since using both sets of factors in a single model could overlap their individual significance.</w:t>
      </w:r>
    </w:p>
    <w:p w:rsidR="00704843" w:rsidRDefault="00B369EE" w:rsidP="00AE5D74">
      <w:pPr>
        <w:spacing w:after="0" w:line="360" w:lineRule="auto"/>
        <w:ind w:left="-567" w:firstLine="567"/>
        <w:jc w:val="both"/>
        <w:rPr>
          <w:rFonts w:ascii="Times New Roman" w:hAnsi="Times New Roman" w:cs="Times New Roman"/>
          <w:sz w:val="26"/>
          <w:szCs w:val="26"/>
          <w:lang w:val="en-US"/>
        </w:rPr>
      </w:pPr>
      <w:r w:rsidRPr="00B369EE">
        <w:rPr>
          <w:rFonts w:ascii="Times New Roman" w:hAnsi="Times New Roman" w:cs="Times New Roman"/>
          <w:sz w:val="26"/>
          <w:szCs w:val="26"/>
          <w:lang w:val="en-US"/>
        </w:rPr>
        <w:lastRenderedPageBreak/>
        <w:t>The final dataset for model training includes approximately 7000 examples. Records from 2022 were excluded, as the model requires an assessment of the potential of social conflicts for the following year. Cases with missing data for the subsequent year within 2014–2022 were also removed.</w:t>
      </w:r>
    </w:p>
    <w:p w:rsidR="00014A0C" w:rsidRDefault="00014A0C" w:rsidP="00AE5D74">
      <w:pPr>
        <w:spacing w:after="0" w:line="360" w:lineRule="auto"/>
        <w:ind w:left="-567" w:firstLine="567"/>
        <w:jc w:val="both"/>
        <w:rPr>
          <w:rFonts w:ascii="Times New Roman" w:hAnsi="Times New Roman" w:cs="Times New Roman"/>
          <w:sz w:val="26"/>
          <w:szCs w:val="26"/>
          <w:lang w:val="en-US"/>
        </w:rPr>
      </w:pPr>
      <w:r w:rsidRPr="00014A0C">
        <w:rPr>
          <w:rFonts w:ascii="Times New Roman" w:hAnsi="Times New Roman" w:cs="Times New Roman"/>
          <w:sz w:val="26"/>
          <w:szCs w:val="26"/>
          <w:lang w:val="en-US"/>
        </w:rPr>
        <w:t>The Random Forest method was chosen for the initial experiments. It is a simple and widely used approach that also provides the estimation of feature importance based on the Gini impurity. To enhance the robustness of both the feature importance estimates and the accuracy of the model, the training process was repeated 50 times, and the average values were calculated.</w:t>
      </w:r>
    </w:p>
    <w:p w:rsidR="00014A0C" w:rsidRDefault="007D2C8E" w:rsidP="003A2C86">
      <w:pPr>
        <w:spacing w:after="0" w:line="360" w:lineRule="auto"/>
        <w:ind w:left="-567" w:firstLine="567"/>
        <w:jc w:val="both"/>
        <w:rPr>
          <w:rFonts w:ascii="Times New Roman" w:eastAsiaTheme="minorEastAsia" w:hAnsi="Times New Roman" w:cs="Times New Roman"/>
          <w:sz w:val="26"/>
          <w:szCs w:val="26"/>
          <w:lang w:val="en-US"/>
        </w:rPr>
      </w:pPr>
      <w:r w:rsidRPr="007D2C8E">
        <w:rPr>
          <w:rFonts w:ascii="Times New Roman" w:hAnsi="Times New Roman" w:cs="Times New Roman"/>
          <w:sz w:val="26"/>
          <w:szCs w:val="26"/>
          <w:lang w:val="en-US"/>
        </w:rPr>
        <w:t>Figure~\ref{accur} visualizes the accuracy of the models predictions. As the diagram shows, when using socio-economic factors (left, see Fig.~\ref{accur}), the forecast is not perfect but can be considered as reasonably reliable. The average score of R-squares on the test set is 0.65 (SD 0.02), which also indicates that the model is adequate.</w:t>
      </w:r>
      <w:r>
        <w:rPr>
          <w:rFonts w:ascii="Times New Roman" w:hAnsi="Times New Roman" w:cs="Times New Roman"/>
          <w:sz w:val="26"/>
          <w:szCs w:val="26"/>
          <w:lang w:val="en-US"/>
        </w:rPr>
        <w:t xml:space="preserve"> From the right </w:t>
      </w:r>
      <w:r w:rsidR="003A2C86" w:rsidRPr="007D2C8E">
        <w:rPr>
          <w:rFonts w:ascii="Times New Roman" w:hAnsi="Times New Roman" w:cs="Times New Roman"/>
          <w:sz w:val="26"/>
          <w:szCs w:val="26"/>
          <w:lang w:val="en-US"/>
        </w:rPr>
        <w:t>Figure~\ref{accur}</w:t>
      </w:r>
      <w:r w:rsidR="003A2C86">
        <w:rPr>
          <w:rFonts w:ascii="Times New Roman" w:hAnsi="Times New Roman" w:cs="Times New Roman"/>
          <w:sz w:val="26"/>
          <w:szCs w:val="26"/>
          <w:lang w:val="en-US"/>
        </w:rPr>
        <w:t xml:space="preserve"> shows the accuracy of the model that performs forecasting based solely on demographic structure. The diagram shows a greater distance of dots (examples of the test set) from diagonal, which mean a greater deviation of predicted values from actual ones. It also supports by t</w:t>
      </w:r>
      <w:r w:rsidR="003A2C86" w:rsidRPr="007D2C8E">
        <w:rPr>
          <w:rFonts w:ascii="Times New Roman" w:hAnsi="Times New Roman" w:cs="Times New Roman"/>
          <w:sz w:val="26"/>
          <w:szCs w:val="26"/>
          <w:lang w:val="en-US"/>
        </w:rPr>
        <w:t>he average score of R-squares</w:t>
      </w:r>
      <w:r w:rsidR="003A2C86">
        <w:rPr>
          <w:rFonts w:ascii="Times New Roman" w:hAnsi="Times New Roman" w:cs="Times New Roman"/>
          <w:sz w:val="26"/>
          <w:szCs w:val="26"/>
          <w:lang w:val="en-US"/>
        </w:rPr>
        <w:t xml:space="preserve"> on the test set being on the level of 0.33 (SD 0.02). Such a result is mostly because in the metric (4) parameter </w:t>
      </w:r>
      <m:oMath>
        <m:sSub>
          <m:sSubPr>
            <m:ctrlPr>
              <w:rPr>
                <w:rFonts w:ascii="Cambria Math" w:hAnsi="Cambria Math"/>
                <w:i/>
                <w:sz w:val="26"/>
                <w:szCs w:val="26"/>
              </w:rPr>
            </m:ctrlPr>
          </m:sSubPr>
          <m:e>
            <m:r>
              <w:rPr>
                <w:rFonts w:ascii="Cambria Math" w:hAnsi="Cambria Math"/>
                <w:sz w:val="26"/>
                <w:szCs w:val="26"/>
              </w:rPr>
              <m:t>ω</m:t>
            </m:r>
          </m:e>
          <m:sub>
            <m:r>
              <w:rPr>
                <w:rFonts w:ascii="Cambria Math" w:hAnsi="Cambria Math"/>
                <w:sz w:val="26"/>
                <w:szCs w:val="26"/>
              </w:rPr>
              <m:t>d</m:t>
            </m:r>
          </m:sub>
        </m:sSub>
      </m:oMath>
      <w:r w:rsidR="003A2C86">
        <w:rPr>
          <w:rFonts w:ascii="Times New Roman" w:eastAsiaTheme="minorEastAsia" w:hAnsi="Times New Roman" w:cs="Times New Roman"/>
          <w:sz w:val="26"/>
          <w:szCs w:val="26"/>
          <w:lang w:val="en-US"/>
        </w:rPr>
        <w:t xml:space="preserve"> value was 0.5. This decision was due to reduce significance of demographic trends that observed across the country, which will simplify similarity assessment through time.</w:t>
      </w:r>
    </w:p>
    <w:p w:rsidR="006544FB" w:rsidRDefault="008773EC" w:rsidP="003A2C86">
      <w:pPr>
        <w:spacing w:after="0" w:line="360" w:lineRule="auto"/>
        <w:ind w:left="-567" w:firstLine="567"/>
        <w:jc w:val="both"/>
        <w:rPr>
          <w:rFonts w:ascii="Times New Roman" w:hAnsi="Times New Roman" w:cs="Times New Roman"/>
          <w:sz w:val="26"/>
          <w:szCs w:val="26"/>
          <w:lang w:val="en-US"/>
        </w:rPr>
      </w:pPr>
      <w:r>
        <w:rPr>
          <w:rFonts w:ascii="Times New Roman" w:hAnsi="Times New Roman" w:cs="Times New Roman"/>
          <w:sz w:val="26"/>
          <w:szCs w:val="26"/>
          <w:lang w:val="en-US"/>
        </w:rPr>
        <w:t xml:space="preserve">The evaluation </w:t>
      </w:r>
      <w:r w:rsidR="00D438EF">
        <w:rPr>
          <w:rFonts w:ascii="Times New Roman" w:hAnsi="Times New Roman" w:cs="Times New Roman"/>
          <w:sz w:val="26"/>
          <w:szCs w:val="26"/>
          <w:lang w:val="en-US"/>
        </w:rPr>
        <w:t xml:space="preserve">of feature importance for the model that forecasts based only on the socio-economic indicators illustrated in Figure. The histogram shows as most significant features: “retaliturover”, “foodseats”, “hospitals” and “roadslen” (see Table). It should be noted that these </w:t>
      </w:r>
      <w:r>
        <w:rPr>
          <w:rFonts w:ascii="Times New Roman" w:hAnsi="Times New Roman" w:cs="Times New Roman"/>
          <w:sz w:val="26"/>
          <w:szCs w:val="26"/>
          <w:lang w:val="en-US"/>
        </w:rPr>
        <w:t xml:space="preserve">factors determines not only the level of municipal entity’s development, but also could indirectly identify its profile. For example, roads length per capita besides showing infrastructural level, also could highlight the topology of cities road. Municipal entities with one </w:t>
      </w:r>
      <w:r w:rsidRPr="008773EC">
        <w:rPr>
          <w:rFonts w:ascii="Times New Roman" w:hAnsi="Times New Roman" w:cs="Times New Roman"/>
          <w:sz w:val="26"/>
          <w:szCs w:val="26"/>
          <w:lang w:val="en-US"/>
        </w:rPr>
        <w:t>city-forming enterprises</w:t>
      </w:r>
      <w:r>
        <w:rPr>
          <w:rFonts w:ascii="Times New Roman" w:hAnsi="Times New Roman" w:cs="Times New Roman"/>
          <w:sz w:val="26"/>
          <w:szCs w:val="26"/>
          <w:lang w:val="en-US"/>
        </w:rPr>
        <w:t xml:space="preserve"> could have shorter length of roads, compare to entities with many farm fields. </w:t>
      </w:r>
      <w:r w:rsidR="005E63DC">
        <w:rPr>
          <w:rFonts w:ascii="Times New Roman" w:hAnsi="Times New Roman" w:cs="Times New Roman"/>
          <w:sz w:val="26"/>
          <w:szCs w:val="26"/>
          <w:lang w:val="en-US"/>
        </w:rPr>
        <w:t>Higher level of “retailturnover”</w:t>
      </w:r>
      <w:r>
        <w:rPr>
          <w:rFonts w:ascii="Times New Roman" w:hAnsi="Times New Roman" w:cs="Times New Roman"/>
          <w:sz w:val="26"/>
          <w:szCs w:val="26"/>
          <w:lang w:val="en-US"/>
        </w:rPr>
        <w:t xml:space="preserve"> </w:t>
      </w:r>
      <w:r w:rsidR="005E63DC">
        <w:rPr>
          <w:rFonts w:ascii="Times New Roman" w:hAnsi="Times New Roman" w:cs="Times New Roman"/>
          <w:sz w:val="26"/>
          <w:szCs w:val="26"/>
          <w:lang w:val="en-US"/>
        </w:rPr>
        <w:t>and “foodseats”, in turn, could indicate urbanistic profile of a municipal entity and a predisposition to certain life model. Therefore, these factors forms connection of the conflict potential not only materialistically, but also on a deeper profile level of entity, which makes them significant in the context of forecasting.</w:t>
      </w:r>
    </w:p>
    <w:p w:rsidR="00D438EF" w:rsidRDefault="0099371E" w:rsidP="003A2C86">
      <w:pPr>
        <w:spacing w:after="0" w:line="360" w:lineRule="auto"/>
        <w:ind w:left="-567" w:firstLine="567"/>
        <w:jc w:val="both"/>
        <w:rPr>
          <w:rFonts w:ascii="Times New Roman" w:hAnsi="Times New Roman" w:cs="Times New Roman"/>
          <w:sz w:val="26"/>
          <w:szCs w:val="26"/>
          <w:lang w:val="en-US"/>
        </w:rPr>
      </w:pPr>
      <w:r w:rsidRPr="0099371E">
        <w:rPr>
          <w:rFonts w:ascii="Times New Roman" w:hAnsi="Times New Roman" w:cs="Times New Roman"/>
          <w:sz w:val="26"/>
          <w:szCs w:val="26"/>
          <w:lang w:val="en-US"/>
        </w:rPr>
        <w:t xml:space="preserve">Given the low accuracy of the demographic model, the reported feature importance should be interpreted cautiously. The histogram (see Figure~\ref{dem-sig}) shows that among the most </w:t>
      </w:r>
      <w:r w:rsidRPr="0099371E">
        <w:rPr>
          <w:rFonts w:ascii="Times New Roman" w:hAnsi="Times New Roman" w:cs="Times New Roman"/>
          <w:sz w:val="26"/>
          <w:szCs w:val="26"/>
          <w:lang w:val="en-US"/>
        </w:rPr>
        <w:lastRenderedPageBreak/>
        <w:t>influential features is the proportion of males, particularly in the 20–39 age groups. While men indeed have historically participated in protests in Russia at higher rates than women, recent years show a trend toward greater gender balance.</w:t>
      </w:r>
    </w:p>
    <w:p w:rsidR="000654C4" w:rsidRDefault="000654C4" w:rsidP="003A2C86">
      <w:pPr>
        <w:spacing w:after="0" w:line="360" w:lineRule="auto"/>
        <w:ind w:left="-567" w:firstLine="567"/>
        <w:jc w:val="both"/>
        <w:rPr>
          <w:rFonts w:ascii="Times New Roman" w:hAnsi="Times New Roman" w:cs="Times New Roman"/>
          <w:sz w:val="26"/>
          <w:szCs w:val="26"/>
          <w:lang w:val="en-US"/>
        </w:rPr>
      </w:pPr>
      <w:r>
        <w:rPr>
          <w:rFonts w:ascii="Times New Roman" w:hAnsi="Times New Roman" w:cs="Times New Roman"/>
          <w:b/>
          <w:i/>
          <w:sz w:val="26"/>
          <w:szCs w:val="26"/>
          <w:lang w:val="en-US"/>
        </w:rPr>
        <w:t xml:space="preserve">Conclusion. </w:t>
      </w:r>
      <w:r w:rsidR="00947DE9">
        <w:rPr>
          <w:rFonts w:ascii="Times New Roman" w:hAnsi="Times New Roman" w:cs="Times New Roman"/>
          <w:sz w:val="26"/>
          <w:szCs w:val="26"/>
          <w:lang w:val="en-US"/>
        </w:rPr>
        <w:t>In the research,</w:t>
      </w:r>
      <w:r w:rsidR="00EF4BB6">
        <w:rPr>
          <w:rFonts w:ascii="Times New Roman" w:hAnsi="Times New Roman" w:cs="Times New Roman"/>
          <w:sz w:val="26"/>
          <w:szCs w:val="26"/>
          <w:lang w:val="en-US"/>
        </w:rPr>
        <w:t xml:space="preserve"> </w:t>
      </w:r>
      <w:r w:rsidR="00947DE9" w:rsidRPr="00947DE9">
        <w:rPr>
          <w:rFonts w:ascii="Times New Roman" w:hAnsi="Times New Roman" w:cs="Times New Roman"/>
          <w:sz w:val="26"/>
          <w:szCs w:val="26"/>
          <w:lang w:val="en-US"/>
        </w:rPr>
        <w:t xml:space="preserve">the socio-economic and demographic environments of municipal entities (districts, cities, and villages) that had experienced </w:t>
      </w:r>
      <w:r w:rsidR="00EF4BB6">
        <w:rPr>
          <w:rFonts w:ascii="Times New Roman" w:hAnsi="Times New Roman" w:cs="Times New Roman"/>
          <w:sz w:val="26"/>
          <w:szCs w:val="26"/>
          <w:lang w:val="en-US"/>
        </w:rPr>
        <w:t xml:space="preserve">famous </w:t>
      </w:r>
      <w:r w:rsidR="00947DE9" w:rsidRPr="00947DE9">
        <w:rPr>
          <w:rFonts w:ascii="Times New Roman" w:hAnsi="Times New Roman" w:cs="Times New Roman"/>
          <w:sz w:val="26"/>
          <w:szCs w:val="26"/>
          <w:lang w:val="en-US"/>
        </w:rPr>
        <w:t>social protests</w:t>
      </w:r>
      <w:r w:rsidR="00EF4BB6">
        <w:rPr>
          <w:rFonts w:ascii="Times New Roman" w:hAnsi="Times New Roman" w:cs="Times New Roman"/>
          <w:sz w:val="26"/>
          <w:szCs w:val="26"/>
          <w:lang w:val="en-US"/>
        </w:rPr>
        <w:t xml:space="preserve"> were examined</w:t>
      </w:r>
      <w:r w:rsidR="00947DE9" w:rsidRPr="00947DE9">
        <w:rPr>
          <w:rFonts w:ascii="Times New Roman" w:hAnsi="Times New Roman" w:cs="Times New Roman"/>
          <w:sz w:val="26"/>
          <w:szCs w:val="26"/>
          <w:lang w:val="en-US"/>
        </w:rPr>
        <w:t>. The conflicts were classified into three groups (ethnic, ecological, and industrial), and certain dependencies were identified, linking the occurrence of specific types of conflict not only to socio-economic conditions</w:t>
      </w:r>
      <w:r w:rsidR="00EF4BB6">
        <w:rPr>
          <w:rFonts w:ascii="Times New Roman" w:hAnsi="Times New Roman" w:cs="Times New Roman"/>
          <w:sz w:val="26"/>
          <w:szCs w:val="26"/>
          <w:lang w:val="en-US"/>
        </w:rPr>
        <w:t>,</w:t>
      </w:r>
      <w:r w:rsidR="00947DE9" w:rsidRPr="00947DE9">
        <w:rPr>
          <w:rFonts w:ascii="Times New Roman" w:hAnsi="Times New Roman" w:cs="Times New Roman"/>
          <w:sz w:val="26"/>
          <w:szCs w:val="26"/>
          <w:lang w:val="en-US"/>
        </w:rPr>
        <w:t xml:space="preserve"> but also to demographic structure (human capital). These findings support the use of both components in assessing similarity to conflict-affected municipal</w:t>
      </w:r>
      <w:r w:rsidR="00EF4BB6">
        <w:rPr>
          <w:rFonts w:ascii="Times New Roman" w:hAnsi="Times New Roman" w:cs="Times New Roman"/>
          <w:sz w:val="26"/>
          <w:szCs w:val="26"/>
          <w:lang w:val="en-US"/>
        </w:rPr>
        <w:t xml:space="preserve"> entities in the context of</w:t>
      </w:r>
      <w:r w:rsidR="00947DE9" w:rsidRPr="00947DE9">
        <w:rPr>
          <w:rFonts w:ascii="Times New Roman" w:hAnsi="Times New Roman" w:cs="Times New Roman"/>
          <w:sz w:val="26"/>
          <w:szCs w:val="26"/>
          <w:lang w:val="en-US"/>
        </w:rPr>
        <w:t xml:space="preserve"> the hypothesis that a high degree of similarity between two entities makes it reasonable to expect a comparable social response to the same trigger.</w:t>
      </w:r>
    </w:p>
    <w:p w:rsidR="00227B8D" w:rsidRDefault="00227B8D" w:rsidP="00227B8D">
      <w:pPr>
        <w:spacing w:after="0" w:line="360" w:lineRule="auto"/>
        <w:ind w:left="-567" w:firstLine="567"/>
        <w:jc w:val="both"/>
        <w:rPr>
          <w:rFonts w:ascii="Times New Roman" w:hAnsi="Times New Roman" w:cs="Times New Roman"/>
          <w:sz w:val="26"/>
          <w:szCs w:val="26"/>
          <w:lang w:val="en-US"/>
        </w:rPr>
      </w:pPr>
      <w:r w:rsidRPr="00227B8D">
        <w:rPr>
          <w:rFonts w:ascii="Times New Roman" w:hAnsi="Times New Roman" w:cs="Times New Roman"/>
          <w:sz w:val="26"/>
          <w:szCs w:val="26"/>
          <w:lang w:val="en-US"/>
        </w:rPr>
        <w:t>For similarity assessment, metric (4) was proposed and proved adequate in the analysis. Its adequacy was primarily confirmed by the observation that, when applied to a given municipal entity across the dataset, the highest similarity was typically with the same entity in different years and with neighboring municipalities. The metric was evaluated in the context of the proposed hypothesis. In particular, the similarity assessment for a specific conflict-affected case (Krasnoarmeysky District) provided evidence in favor of the hypothesis, since the most similar municipal entities demonstrated not only high social activity, but also a comparable reaction to the same stimulus.</w:t>
      </w:r>
    </w:p>
    <w:p w:rsidR="00FC0A4E" w:rsidRDefault="00FC0A4E" w:rsidP="00227B8D">
      <w:pPr>
        <w:spacing w:after="0" w:line="360" w:lineRule="auto"/>
        <w:ind w:left="-567" w:firstLine="567"/>
        <w:jc w:val="both"/>
        <w:rPr>
          <w:rFonts w:ascii="Times New Roman" w:hAnsi="Times New Roman" w:cs="Times New Roman"/>
          <w:sz w:val="26"/>
          <w:szCs w:val="26"/>
          <w:lang w:val="en-US"/>
        </w:rPr>
      </w:pPr>
      <w:r w:rsidRPr="00FC0A4E">
        <w:rPr>
          <w:rFonts w:ascii="Times New Roman" w:hAnsi="Times New Roman" w:cs="Times New Roman"/>
          <w:sz w:val="26"/>
          <w:szCs w:val="26"/>
          <w:lang w:val="en-US"/>
        </w:rPr>
        <w:t xml:space="preserve">The </w:t>
      </w:r>
      <w:r w:rsidRPr="00227B8D">
        <w:rPr>
          <w:rFonts w:ascii="Times New Roman" w:hAnsi="Times New Roman" w:cs="Times New Roman"/>
          <w:sz w:val="26"/>
          <w:szCs w:val="26"/>
          <w:lang w:val="en-US"/>
        </w:rPr>
        <w:t>adequacy</w:t>
      </w:r>
      <w:r>
        <w:rPr>
          <w:rFonts w:ascii="Times New Roman" w:hAnsi="Times New Roman" w:cs="Times New Roman"/>
          <w:sz w:val="26"/>
          <w:szCs w:val="26"/>
          <w:lang w:val="en-US"/>
        </w:rPr>
        <w:t xml:space="preserve"> of the metric</w:t>
      </w:r>
      <w:r w:rsidRPr="00FC0A4E">
        <w:rPr>
          <w:rFonts w:ascii="Times New Roman" w:hAnsi="Times New Roman" w:cs="Times New Roman"/>
          <w:sz w:val="26"/>
          <w:szCs w:val="26"/>
          <w:lang w:val="en-US"/>
        </w:rPr>
        <w:t xml:space="preserve"> made it possible to propose a </w:t>
      </w:r>
      <w:r>
        <w:rPr>
          <w:rFonts w:ascii="Times New Roman" w:hAnsi="Times New Roman" w:cs="Times New Roman"/>
          <w:sz w:val="26"/>
          <w:szCs w:val="26"/>
          <w:lang w:val="en-US"/>
        </w:rPr>
        <w:t>method</w:t>
      </w:r>
      <w:r w:rsidRPr="00FC0A4E">
        <w:rPr>
          <w:rFonts w:ascii="Times New Roman" w:hAnsi="Times New Roman" w:cs="Times New Roman"/>
          <w:sz w:val="26"/>
          <w:szCs w:val="26"/>
          <w:lang w:val="en-US"/>
        </w:rPr>
        <w:t xml:space="preserve"> that uses the entire set of conflict ca</w:t>
      </w:r>
      <w:r>
        <w:rPr>
          <w:rFonts w:ascii="Times New Roman" w:hAnsi="Times New Roman" w:cs="Times New Roman"/>
          <w:sz w:val="26"/>
          <w:szCs w:val="26"/>
          <w:lang w:val="en-US"/>
        </w:rPr>
        <w:t>ses to calculate an overall potential score for</w:t>
      </w:r>
      <w:r w:rsidRPr="00FC0A4E">
        <w:rPr>
          <w:rFonts w:ascii="Times New Roman" w:hAnsi="Times New Roman" w:cs="Times New Roman"/>
          <w:sz w:val="26"/>
          <w:szCs w:val="26"/>
          <w:lang w:val="en-US"/>
        </w:rPr>
        <w:t xml:space="preserve"> social risk</w:t>
      </w:r>
      <w:r>
        <w:rPr>
          <w:rFonts w:ascii="Times New Roman" w:hAnsi="Times New Roman" w:cs="Times New Roman"/>
          <w:sz w:val="26"/>
          <w:szCs w:val="26"/>
          <w:lang w:val="en-US"/>
        </w:rPr>
        <w:t xml:space="preserve"> (protest, conflict)</w:t>
      </w:r>
      <w:r w:rsidRPr="00FC0A4E">
        <w:rPr>
          <w:rFonts w:ascii="Times New Roman" w:hAnsi="Times New Roman" w:cs="Times New Roman"/>
          <w:sz w:val="26"/>
          <w:szCs w:val="26"/>
          <w:lang w:val="en-US"/>
        </w:rPr>
        <w:t xml:space="preserve">. Under the assumption that the proposed hypothesis is valid, similarity to a </w:t>
      </w:r>
      <w:r>
        <w:rPr>
          <w:rFonts w:ascii="Times New Roman" w:hAnsi="Times New Roman" w:cs="Times New Roman"/>
          <w:sz w:val="26"/>
          <w:szCs w:val="26"/>
          <w:lang w:val="en-US"/>
        </w:rPr>
        <w:t>several</w:t>
      </w:r>
      <w:r w:rsidRPr="00FC0A4E">
        <w:rPr>
          <w:rFonts w:ascii="Times New Roman" w:hAnsi="Times New Roman" w:cs="Times New Roman"/>
          <w:sz w:val="26"/>
          <w:szCs w:val="26"/>
          <w:lang w:val="en-US"/>
        </w:rPr>
        <w:t xml:space="preserve"> conflict cases can serve as an indicator of social tension and/or h</w:t>
      </w:r>
      <w:r>
        <w:rPr>
          <w:rFonts w:ascii="Times New Roman" w:hAnsi="Times New Roman" w:cs="Times New Roman"/>
          <w:sz w:val="26"/>
          <w:szCs w:val="26"/>
          <w:lang w:val="en-US"/>
        </w:rPr>
        <w:t>igher</w:t>
      </w:r>
      <w:r w:rsidRPr="00FC0A4E">
        <w:rPr>
          <w:rFonts w:ascii="Times New Roman" w:hAnsi="Times New Roman" w:cs="Times New Roman"/>
          <w:sz w:val="26"/>
          <w:szCs w:val="26"/>
          <w:lang w:val="en-US"/>
        </w:rPr>
        <w:t xml:space="preserve"> </w:t>
      </w:r>
      <w:r>
        <w:rPr>
          <w:rFonts w:ascii="Times New Roman" w:hAnsi="Times New Roman" w:cs="Times New Roman"/>
          <w:sz w:val="26"/>
          <w:szCs w:val="26"/>
          <w:lang w:val="en-US"/>
        </w:rPr>
        <w:t xml:space="preserve">social </w:t>
      </w:r>
      <w:r w:rsidRPr="00FC0A4E">
        <w:rPr>
          <w:rFonts w:ascii="Times New Roman" w:hAnsi="Times New Roman" w:cs="Times New Roman"/>
          <w:sz w:val="26"/>
          <w:szCs w:val="26"/>
          <w:lang w:val="en-US"/>
        </w:rPr>
        <w:t xml:space="preserve">activity. The developed ranking method indeed allowed the </w:t>
      </w:r>
      <w:r>
        <w:rPr>
          <w:rFonts w:ascii="Times New Roman" w:hAnsi="Times New Roman" w:cs="Times New Roman"/>
          <w:sz w:val="26"/>
          <w:szCs w:val="26"/>
          <w:lang w:val="en-US"/>
        </w:rPr>
        <w:t>identification of municipal entities</w:t>
      </w:r>
      <w:r w:rsidRPr="00FC0A4E">
        <w:rPr>
          <w:rFonts w:ascii="Times New Roman" w:hAnsi="Times New Roman" w:cs="Times New Roman"/>
          <w:sz w:val="26"/>
          <w:szCs w:val="26"/>
          <w:lang w:val="en-US"/>
        </w:rPr>
        <w:t xml:space="preserve"> showing similarity to multiple conflict cases simultaneously. Detailed analysis of these </w:t>
      </w:r>
      <w:r>
        <w:rPr>
          <w:rFonts w:ascii="Times New Roman" w:hAnsi="Times New Roman" w:cs="Times New Roman"/>
          <w:sz w:val="26"/>
          <w:szCs w:val="26"/>
          <w:lang w:val="en-US"/>
        </w:rPr>
        <w:t>municipal entities</w:t>
      </w:r>
      <w:r w:rsidRPr="00FC0A4E">
        <w:rPr>
          <w:rFonts w:ascii="Times New Roman" w:hAnsi="Times New Roman" w:cs="Times New Roman"/>
          <w:sz w:val="26"/>
          <w:szCs w:val="26"/>
          <w:lang w:val="en-US"/>
        </w:rPr>
        <w:t xml:space="preserve"> revealed various significant social conflicts that</w:t>
      </w:r>
      <w:r>
        <w:rPr>
          <w:rFonts w:ascii="Times New Roman" w:hAnsi="Times New Roman" w:cs="Times New Roman"/>
          <w:sz w:val="26"/>
          <w:szCs w:val="26"/>
          <w:lang w:val="en-US"/>
        </w:rPr>
        <w:t xml:space="preserve"> </w:t>
      </w:r>
      <w:r w:rsidRPr="00FC0A4E">
        <w:rPr>
          <w:rFonts w:ascii="Times New Roman" w:hAnsi="Times New Roman" w:cs="Times New Roman"/>
          <w:sz w:val="26"/>
          <w:szCs w:val="26"/>
          <w:lang w:val="en-US"/>
        </w:rPr>
        <w:t xml:space="preserve">had not received wide coverage in the media. Additionally, the study conducted a preliminary investigation into the use of machine learning to determine the </w:t>
      </w:r>
      <w:r>
        <w:rPr>
          <w:rFonts w:ascii="Times New Roman" w:hAnsi="Times New Roman" w:cs="Times New Roman"/>
          <w:sz w:val="26"/>
          <w:szCs w:val="26"/>
          <w:lang w:val="en-US"/>
        </w:rPr>
        <w:t>feature importance</w:t>
      </w:r>
      <w:r w:rsidRPr="00FC0A4E">
        <w:rPr>
          <w:rFonts w:ascii="Times New Roman" w:hAnsi="Times New Roman" w:cs="Times New Roman"/>
          <w:sz w:val="26"/>
          <w:szCs w:val="26"/>
          <w:lang w:val="en-US"/>
        </w:rPr>
        <w:t xml:space="preserve"> and to forecast the dynamics of potential for social conflict.</w:t>
      </w:r>
    </w:p>
    <w:p w:rsidR="001D183E" w:rsidRPr="001D183E" w:rsidRDefault="001D183E" w:rsidP="001D183E">
      <w:pPr>
        <w:spacing w:after="0" w:line="360" w:lineRule="auto"/>
        <w:ind w:left="-567" w:firstLine="567"/>
        <w:jc w:val="both"/>
        <w:rPr>
          <w:rFonts w:ascii="Times New Roman" w:hAnsi="Times New Roman" w:cs="Times New Roman"/>
          <w:sz w:val="26"/>
          <w:szCs w:val="26"/>
          <w:lang w:val="en-US"/>
        </w:rPr>
      </w:pPr>
      <w:r w:rsidRPr="001D183E">
        <w:rPr>
          <w:rFonts w:ascii="Times New Roman" w:hAnsi="Times New Roman" w:cs="Times New Roman"/>
          <w:sz w:val="26"/>
          <w:szCs w:val="26"/>
          <w:lang w:val="en-US"/>
        </w:rPr>
        <w:t>The proposed methodology, based on city-to-city similarity, can serve as an additional tool for urban planning and policy decision-making, as well as in the theoretical study of social protests as phenomena.</w:t>
      </w:r>
    </w:p>
    <w:p w:rsidR="00AE5D74" w:rsidRPr="009B2979" w:rsidRDefault="00AE5D74" w:rsidP="00AE5D74">
      <w:pPr>
        <w:spacing w:after="0" w:line="360" w:lineRule="auto"/>
        <w:ind w:left="-567" w:firstLine="567"/>
        <w:jc w:val="both"/>
        <w:rPr>
          <w:rFonts w:ascii="Times New Roman" w:hAnsi="Times New Roman" w:cs="Times New Roman"/>
          <w:b/>
          <w:i/>
          <w:sz w:val="24"/>
          <w:szCs w:val="24"/>
          <w:lang w:val="en-US"/>
        </w:rPr>
      </w:pPr>
      <w:r w:rsidRPr="00AE5D74">
        <w:rPr>
          <w:rFonts w:ascii="Times New Roman" w:hAnsi="Times New Roman" w:cs="Times New Roman"/>
          <w:b/>
          <w:i/>
          <w:sz w:val="24"/>
          <w:szCs w:val="24"/>
          <w:lang w:val="en-US"/>
        </w:rPr>
        <w:lastRenderedPageBreak/>
        <w:t>Reference</w:t>
      </w:r>
    </w:p>
    <w:p w:rsidR="00AE5D74" w:rsidRPr="00771A34" w:rsidRDefault="00AE5D74" w:rsidP="00AE5D74">
      <w:pPr>
        <w:spacing w:after="0" w:line="360" w:lineRule="auto"/>
        <w:ind w:left="-567" w:firstLine="567"/>
        <w:jc w:val="both"/>
        <w:rPr>
          <w:rFonts w:ascii="Times New Roman" w:hAnsi="Times New Roman" w:cs="Times New Roman"/>
          <w:sz w:val="24"/>
          <w:szCs w:val="24"/>
          <w:lang w:val="en-US"/>
        </w:rPr>
      </w:pPr>
      <w:r w:rsidRPr="009B2979">
        <w:rPr>
          <w:rFonts w:ascii="Times New Roman" w:hAnsi="Times New Roman" w:cs="Times New Roman"/>
          <w:sz w:val="24"/>
          <w:szCs w:val="24"/>
          <w:lang w:val="en-US"/>
        </w:rPr>
        <w:t xml:space="preserve">[1] </w:t>
      </w:r>
      <w:r w:rsidRPr="00771A34">
        <w:rPr>
          <w:rFonts w:ascii="Times New Roman" w:hAnsi="Times New Roman" w:cs="Times New Roman"/>
          <w:sz w:val="24"/>
          <w:szCs w:val="24"/>
          <w:lang w:val="en-US"/>
        </w:rPr>
        <w:t>A</w:t>
      </w:r>
      <w:r w:rsidRPr="009B2979">
        <w:rPr>
          <w:rFonts w:ascii="Times New Roman" w:hAnsi="Times New Roman" w:cs="Times New Roman"/>
          <w:sz w:val="24"/>
          <w:szCs w:val="24"/>
          <w:lang w:val="en-US"/>
        </w:rPr>
        <w:t xml:space="preserve"> </w:t>
      </w:r>
      <w:r w:rsidRPr="00771A34">
        <w:rPr>
          <w:rFonts w:ascii="Times New Roman" w:hAnsi="Times New Roman" w:cs="Times New Roman"/>
          <w:sz w:val="24"/>
          <w:szCs w:val="24"/>
          <w:lang w:val="en-US"/>
        </w:rPr>
        <w:t>Similarity</w:t>
      </w:r>
      <w:r w:rsidRPr="00EF569D">
        <w:rPr>
          <w:rFonts w:ascii="Times New Roman" w:hAnsi="Times New Roman" w:cs="Times New Roman"/>
          <w:sz w:val="24"/>
          <w:szCs w:val="24"/>
          <w:lang w:val="en-US"/>
        </w:rPr>
        <w:t xml:space="preserve"> </w:t>
      </w:r>
      <w:r w:rsidRPr="00771A34">
        <w:rPr>
          <w:rFonts w:ascii="Times New Roman" w:hAnsi="Times New Roman" w:cs="Times New Roman"/>
          <w:sz w:val="24"/>
          <w:szCs w:val="24"/>
          <w:lang w:val="en-US"/>
        </w:rPr>
        <w:t>Approach</w:t>
      </w:r>
      <w:r w:rsidRPr="00EF569D">
        <w:rPr>
          <w:rFonts w:ascii="Times New Roman" w:hAnsi="Times New Roman" w:cs="Times New Roman"/>
          <w:sz w:val="24"/>
          <w:szCs w:val="24"/>
          <w:lang w:val="en-US"/>
        </w:rPr>
        <w:t xml:space="preserve"> </w:t>
      </w:r>
      <w:r w:rsidRPr="00771A34">
        <w:rPr>
          <w:rFonts w:ascii="Times New Roman" w:hAnsi="Times New Roman" w:cs="Times New Roman"/>
          <w:sz w:val="24"/>
          <w:szCs w:val="24"/>
          <w:lang w:val="en-US"/>
        </w:rPr>
        <w:t>to</w:t>
      </w:r>
      <w:r w:rsidRPr="00EF569D">
        <w:rPr>
          <w:rFonts w:ascii="Times New Roman" w:hAnsi="Times New Roman" w:cs="Times New Roman"/>
          <w:sz w:val="24"/>
          <w:szCs w:val="24"/>
          <w:lang w:val="en-US"/>
        </w:rPr>
        <w:t xml:space="preserve"> </w:t>
      </w:r>
      <w:r w:rsidRPr="00771A34">
        <w:rPr>
          <w:rFonts w:ascii="Times New Roman" w:hAnsi="Times New Roman" w:cs="Times New Roman"/>
          <w:sz w:val="24"/>
          <w:szCs w:val="24"/>
          <w:lang w:val="en-US"/>
        </w:rPr>
        <w:t>Cities</w:t>
      </w:r>
      <w:r w:rsidRPr="00EF569D">
        <w:rPr>
          <w:rFonts w:ascii="Times New Roman" w:hAnsi="Times New Roman" w:cs="Times New Roman"/>
          <w:sz w:val="24"/>
          <w:szCs w:val="24"/>
          <w:lang w:val="en-US"/>
        </w:rPr>
        <w:t xml:space="preserve"> </w:t>
      </w:r>
      <w:r w:rsidRPr="00771A34">
        <w:rPr>
          <w:rFonts w:ascii="Times New Roman" w:hAnsi="Times New Roman" w:cs="Times New Roman"/>
          <w:sz w:val="24"/>
          <w:szCs w:val="24"/>
          <w:lang w:val="en-US"/>
        </w:rPr>
        <w:t>and</w:t>
      </w:r>
      <w:r w:rsidRPr="00EF569D">
        <w:rPr>
          <w:rFonts w:ascii="Times New Roman" w:hAnsi="Times New Roman" w:cs="Times New Roman"/>
          <w:sz w:val="24"/>
          <w:szCs w:val="24"/>
          <w:lang w:val="en-US"/>
        </w:rPr>
        <w:t xml:space="preserve"> </w:t>
      </w:r>
      <w:r w:rsidRPr="00771A34">
        <w:rPr>
          <w:rFonts w:ascii="Times New Roman" w:hAnsi="Times New Roman" w:cs="Times New Roman"/>
          <w:sz w:val="24"/>
          <w:szCs w:val="24"/>
          <w:lang w:val="en-US"/>
        </w:rPr>
        <w:t>Features</w:t>
      </w:r>
      <w:r w:rsidRPr="00672E15">
        <w:rPr>
          <w:rFonts w:ascii="Times New Roman" w:hAnsi="Times New Roman" w:cs="Times New Roman"/>
          <w:sz w:val="24"/>
          <w:szCs w:val="24"/>
          <w:lang w:val="en-US"/>
        </w:rPr>
        <w:t xml:space="preserve">. </w:t>
      </w:r>
      <w:r w:rsidRPr="002143A3">
        <w:rPr>
          <w:rFonts w:ascii="Times New Roman" w:hAnsi="Times New Roman" w:cs="Times New Roman"/>
          <w:sz w:val="24"/>
          <w:szCs w:val="24"/>
          <w:lang w:val="en-US"/>
        </w:rPr>
        <w:t xml:space="preserve">2022. </w:t>
      </w:r>
      <w:r w:rsidRPr="00771A34">
        <w:rPr>
          <w:rFonts w:ascii="Times New Roman" w:hAnsi="Times New Roman" w:cs="Times New Roman"/>
          <w:sz w:val="24"/>
          <w:szCs w:val="24"/>
          <w:lang w:val="en-US"/>
        </w:rPr>
        <w:t>URL</w:t>
      </w:r>
      <w:r w:rsidRPr="002143A3">
        <w:rPr>
          <w:rFonts w:ascii="Times New Roman" w:hAnsi="Times New Roman" w:cs="Times New Roman"/>
          <w:sz w:val="24"/>
          <w:szCs w:val="24"/>
          <w:lang w:val="en-US"/>
        </w:rPr>
        <w:t xml:space="preserve">: </w:t>
      </w:r>
      <w:hyperlink r:id="rId8" w:history="1">
        <w:r w:rsidRPr="00771A34">
          <w:rPr>
            <w:rStyle w:val="a3"/>
            <w:rFonts w:ascii="Times New Roman" w:hAnsi="Times New Roman" w:cs="Times New Roman"/>
            <w:sz w:val="24"/>
            <w:szCs w:val="24"/>
            <w:lang w:val="en-US"/>
          </w:rPr>
          <w:t>https://www.researchgate.net/publication/358646626_A_Similarity_Approach_to_Cities_and_Features</w:t>
        </w:r>
      </w:hyperlink>
    </w:p>
    <w:p w:rsidR="00AE5D74" w:rsidRPr="00771A34" w:rsidRDefault="00AE5D74" w:rsidP="00AE5D74">
      <w:pPr>
        <w:spacing w:after="0" w:line="360" w:lineRule="auto"/>
        <w:ind w:left="-567" w:firstLine="567"/>
        <w:jc w:val="both"/>
        <w:rPr>
          <w:rFonts w:ascii="Times New Roman" w:hAnsi="Times New Roman" w:cs="Times New Roman"/>
          <w:sz w:val="24"/>
          <w:szCs w:val="24"/>
          <w:lang w:val="en-US"/>
        </w:rPr>
      </w:pPr>
      <w:r w:rsidRPr="00771A34">
        <w:rPr>
          <w:rFonts w:ascii="Times New Roman" w:hAnsi="Times New Roman" w:cs="Times New Roman"/>
          <w:sz w:val="24"/>
          <w:szCs w:val="24"/>
          <w:lang w:val="en-US"/>
        </w:rPr>
        <w:t xml:space="preserve">[2] Analysis of the Uniqueness and Similarity of City Landscapes Based on Deep Style Learning. 2021. URL: </w:t>
      </w:r>
      <w:hyperlink r:id="rId9" w:history="1">
        <w:r w:rsidRPr="00771A34">
          <w:rPr>
            <w:rStyle w:val="a3"/>
            <w:rFonts w:ascii="Times New Roman" w:hAnsi="Times New Roman" w:cs="Times New Roman"/>
            <w:sz w:val="24"/>
            <w:szCs w:val="24"/>
            <w:lang w:val="en-US"/>
          </w:rPr>
          <w:t>https://doi.org/10.3390/ijgi10110734</w:t>
        </w:r>
      </w:hyperlink>
    </w:p>
    <w:p w:rsidR="00AE5D74" w:rsidRPr="00771A34" w:rsidRDefault="00AE5D74" w:rsidP="00AE5D74">
      <w:pPr>
        <w:spacing w:after="0" w:line="360" w:lineRule="auto"/>
        <w:ind w:left="-567" w:firstLine="567"/>
        <w:jc w:val="both"/>
        <w:rPr>
          <w:rFonts w:ascii="Times New Roman" w:hAnsi="Times New Roman" w:cs="Times New Roman"/>
          <w:sz w:val="24"/>
          <w:szCs w:val="24"/>
          <w:lang w:val="en-US"/>
        </w:rPr>
      </w:pPr>
      <w:r w:rsidRPr="00771A34">
        <w:rPr>
          <w:rFonts w:ascii="Times New Roman" w:hAnsi="Times New Roman" w:cs="Times New Roman"/>
          <w:sz w:val="24"/>
          <w:szCs w:val="24"/>
          <w:lang w:val="en-US"/>
        </w:rPr>
        <w:t>[3]</w:t>
      </w:r>
      <w:r>
        <w:rPr>
          <w:rFonts w:ascii="Times New Roman" w:hAnsi="Times New Roman" w:cs="Times New Roman"/>
          <w:sz w:val="24"/>
          <w:szCs w:val="24"/>
          <w:lang w:val="en-US"/>
        </w:rPr>
        <w:t xml:space="preserve"> </w:t>
      </w:r>
      <w:r w:rsidRPr="00771A34">
        <w:rPr>
          <w:rFonts w:ascii="Times New Roman" w:hAnsi="Times New Roman" w:cs="Times New Roman"/>
          <w:sz w:val="24"/>
          <w:szCs w:val="24"/>
          <w:lang w:val="en-US"/>
        </w:rPr>
        <w:t xml:space="preserve">Exploring venue-based city-to-city similarity measures. 2013. URL: </w:t>
      </w:r>
      <w:hyperlink r:id="rId10" w:history="1">
        <w:r w:rsidRPr="00771A34">
          <w:rPr>
            <w:rStyle w:val="a3"/>
            <w:rFonts w:ascii="Times New Roman" w:hAnsi="Times New Roman" w:cs="Times New Roman"/>
            <w:sz w:val="24"/>
            <w:szCs w:val="24"/>
            <w:lang w:val="en-US"/>
          </w:rPr>
          <w:t>https://www.researchgate.net/publication/257212810_Exploring_venue-based_city-to-city_similarity_measures</w:t>
        </w:r>
      </w:hyperlink>
    </w:p>
    <w:p w:rsidR="00AE5D74" w:rsidRPr="00771A34" w:rsidRDefault="00AE5D74" w:rsidP="00AE5D74">
      <w:pPr>
        <w:spacing w:after="0" w:line="360" w:lineRule="auto"/>
        <w:ind w:left="-567" w:firstLine="567"/>
        <w:jc w:val="both"/>
        <w:rPr>
          <w:rFonts w:ascii="Times New Roman" w:hAnsi="Times New Roman" w:cs="Times New Roman"/>
          <w:sz w:val="24"/>
          <w:szCs w:val="24"/>
          <w:lang w:val="en-US"/>
        </w:rPr>
      </w:pPr>
      <w:r w:rsidRPr="00771A34">
        <w:rPr>
          <w:rFonts w:ascii="Times New Roman" w:hAnsi="Times New Roman" w:cs="Times New Roman"/>
          <w:sz w:val="24"/>
          <w:szCs w:val="24"/>
          <w:lang w:val="en-US"/>
        </w:rPr>
        <w:t>[4]</w:t>
      </w:r>
      <w:r>
        <w:rPr>
          <w:rFonts w:ascii="Times New Roman" w:hAnsi="Times New Roman" w:cs="Times New Roman"/>
          <w:sz w:val="24"/>
          <w:szCs w:val="24"/>
          <w:lang w:val="en-US"/>
        </w:rPr>
        <w:t xml:space="preserve"> </w:t>
      </w:r>
      <w:r w:rsidRPr="00771A34">
        <w:rPr>
          <w:rFonts w:ascii="Times New Roman" w:hAnsi="Times New Roman" w:cs="Times New Roman"/>
          <w:sz w:val="24"/>
          <w:szCs w:val="24"/>
          <w:lang w:val="en-US"/>
        </w:rPr>
        <w:t xml:space="preserve">The scenario method in urban planning. 2022. URL: </w:t>
      </w:r>
      <w:hyperlink r:id="rId11" w:history="1">
        <w:r w:rsidRPr="00771A34">
          <w:rPr>
            <w:rStyle w:val="a3"/>
            <w:rFonts w:ascii="Times New Roman" w:hAnsi="Times New Roman" w:cs="Times New Roman"/>
            <w:sz w:val="24"/>
            <w:szCs w:val="24"/>
            <w:lang w:val="en-US"/>
          </w:rPr>
          <w:t>https://www.researchgate.net/publication/276321581_The_scenario_method_in_urban_planning</w:t>
        </w:r>
      </w:hyperlink>
    </w:p>
    <w:p w:rsidR="00AE5D74" w:rsidRDefault="00AE5D74" w:rsidP="00AE5D74">
      <w:pPr>
        <w:spacing w:after="0" w:line="360" w:lineRule="auto"/>
        <w:ind w:left="-567" w:firstLine="567"/>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[5] </w:t>
      </w:r>
      <w:r w:rsidRPr="00F24FA1">
        <w:rPr>
          <w:rFonts w:ascii="Times New Roman" w:hAnsi="Times New Roman" w:cs="Times New Roman"/>
          <w:sz w:val="24"/>
          <w:szCs w:val="24"/>
          <w:lang w:val="en-US"/>
        </w:rPr>
        <w:t>Are land use conflicts a barrier to sustainable city development? Evidence from Chattogram District of Bangladesh</w:t>
      </w:r>
      <w:r>
        <w:rPr>
          <w:rFonts w:ascii="Times New Roman" w:hAnsi="Times New Roman" w:cs="Times New Roman"/>
          <w:sz w:val="24"/>
          <w:szCs w:val="24"/>
          <w:lang w:val="en-US"/>
        </w:rPr>
        <w:t xml:space="preserve">. 2025. URL: </w:t>
      </w:r>
      <w:hyperlink r:id="rId12" w:history="1">
        <w:r w:rsidRPr="00DF7F79">
          <w:rPr>
            <w:rStyle w:val="a3"/>
            <w:rFonts w:ascii="Times New Roman" w:hAnsi="Times New Roman" w:cs="Times New Roman"/>
            <w:sz w:val="24"/>
            <w:szCs w:val="24"/>
            <w:lang w:val="en-US"/>
          </w:rPr>
          <w:t>https://www.researchgate.net/publication/388926768_Are_land_use_conflicts_a_barrier_to_sustainable_city_development_Evidence_from_Chattogram_District_of_Bangladesh</w:t>
        </w:r>
      </w:hyperlink>
    </w:p>
    <w:p w:rsidR="00AE5D74" w:rsidRDefault="00AE5D74" w:rsidP="00AE5D74">
      <w:pPr>
        <w:spacing w:after="0" w:line="360" w:lineRule="auto"/>
        <w:ind w:left="-567" w:firstLine="567"/>
        <w:jc w:val="both"/>
        <w:rPr>
          <w:rStyle w:val="a3"/>
          <w:rFonts w:ascii="Times New Roman" w:hAnsi="Times New Roman" w:cs="Times New Roman"/>
          <w:sz w:val="24"/>
          <w:szCs w:val="24"/>
          <w:lang w:val="en-US"/>
        </w:rPr>
      </w:pPr>
      <w:r>
        <w:rPr>
          <w:rFonts w:ascii="Times New Roman" w:hAnsi="Times New Roman" w:cs="Times New Roman"/>
          <w:sz w:val="24"/>
          <w:szCs w:val="24"/>
          <w:lang w:val="en-US"/>
        </w:rPr>
        <w:t xml:space="preserve">[6] </w:t>
      </w:r>
      <w:r w:rsidRPr="00F24FA1">
        <w:rPr>
          <w:rFonts w:ascii="Times New Roman" w:hAnsi="Times New Roman" w:cs="Times New Roman"/>
          <w:sz w:val="24"/>
          <w:szCs w:val="24"/>
          <w:lang w:val="en-US"/>
        </w:rPr>
        <w:t>Conflicts in urban peripheries in Europe</w:t>
      </w:r>
      <w:r>
        <w:rPr>
          <w:rFonts w:ascii="Times New Roman" w:hAnsi="Times New Roman" w:cs="Times New Roman"/>
          <w:sz w:val="24"/>
          <w:szCs w:val="24"/>
          <w:lang w:val="en-US"/>
        </w:rPr>
        <w:t xml:space="preserve">. 2023. URL: </w:t>
      </w:r>
      <w:hyperlink r:id="rId13" w:history="1">
        <w:r w:rsidRPr="00DF7F79">
          <w:rPr>
            <w:rStyle w:val="a3"/>
            <w:rFonts w:ascii="Times New Roman" w:hAnsi="Times New Roman" w:cs="Times New Roman"/>
            <w:sz w:val="24"/>
            <w:szCs w:val="24"/>
            <w:lang w:val="en-US"/>
          </w:rPr>
          <w:t>https://www.researchgate.net/publication/373236871_Conflicts_in_urban_peripheries_in_Europe</w:t>
        </w:r>
      </w:hyperlink>
    </w:p>
    <w:p w:rsidR="00AE5D74" w:rsidRPr="000C3B89" w:rsidRDefault="00AE5D74" w:rsidP="00AE5D74">
      <w:pPr>
        <w:spacing w:after="0" w:line="360" w:lineRule="auto"/>
        <w:ind w:left="-567" w:firstLine="567"/>
        <w:jc w:val="both"/>
        <w:rPr>
          <w:rStyle w:val="a3"/>
          <w:rFonts w:ascii="Times New Roman" w:hAnsi="Times New Roman" w:cs="Times New Roman"/>
          <w:color w:val="auto"/>
          <w:sz w:val="24"/>
          <w:szCs w:val="24"/>
          <w:u w:val="none"/>
          <w:lang w:val="en-US"/>
        </w:rPr>
      </w:pPr>
      <w:r>
        <w:rPr>
          <w:rFonts w:ascii="Times New Roman" w:hAnsi="Times New Roman" w:cs="Times New Roman"/>
          <w:sz w:val="24"/>
          <w:szCs w:val="24"/>
          <w:lang w:val="en-US"/>
        </w:rPr>
        <w:t xml:space="preserve">[7] </w:t>
      </w:r>
      <w:r w:rsidRPr="000C3B89">
        <w:rPr>
          <w:rFonts w:ascii="Times New Roman" w:hAnsi="Times New Roman" w:cs="Times New Roman"/>
          <w:sz w:val="24"/>
          <w:szCs w:val="24"/>
          <w:lang w:val="en-US"/>
        </w:rPr>
        <w:t>Davydov D. A. (2022) Dynamics of Mass Protest Actions in</w:t>
      </w:r>
      <w:r>
        <w:rPr>
          <w:rFonts w:ascii="Times New Roman" w:hAnsi="Times New Roman" w:cs="Times New Roman"/>
          <w:sz w:val="24"/>
          <w:szCs w:val="24"/>
          <w:lang w:val="en-US"/>
        </w:rPr>
        <w:t xml:space="preserve"> Modern Russia: An Event Study.</w:t>
      </w:r>
      <w:r w:rsidRPr="000C3B89">
        <w:rPr>
          <w:rFonts w:ascii="Times New Roman" w:hAnsi="Times New Roman" w:cs="Times New Roman"/>
          <w:sz w:val="24"/>
          <w:szCs w:val="24"/>
          <w:lang w:val="en-US"/>
        </w:rPr>
        <w:t xml:space="preserve"> </w:t>
      </w:r>
      <w:r>
        <w:rPr>
          <w:rFonts w:ascii="Times New Roman" w:hAnsi="Times New Roman" w:cs="Times New Roman"/>
          <w:sz w:val="24"/>
          <w:szCs w:val="24"/>
          <w:lang w:val="en-US"/>
        </w:rPr>
        <w:t>Monitoring of Public</w:t>
      </w:r>
      <w:r w:rsidRPr="000C3B89">
        <w:rPr>
          <w:rFonts w:ascii="Times New Roman" w:hAnsi="Times New Roman" w:cs="Times New Roman"/>
          <w:sz w:val="24"/>
          <w:szCs w:val="24"/>
          <w:lang w:val="en-US"/>
        </w:rPr>
        <w:t xml:space="preserve"> </w:t>
      </w:r>
      <w:r>
        <w:rPr>
          <w:rFonts w:ascii="Times New Roman" w:hAnsi="Times New Roman" w:cs="Times New Roman"/>
          <w:sz w:val="24"/>
          <w:szCs w:val="24"/>
          <w:lang w:val="en-US"/>
        </w:rPr>
        <w:t>Opinion:</w:t>
      </w:r>
      <w:r w:rsidRPr="000C3B89">
        <w:rPr>
          <w:rFonts w:ascii="Times New Roman" w:hAnsi="Times New Roman" w:cs="Times New Roman"/>
          <w:sz w:val="24"/>
          <w:szCs w:val="24"/>
          <w:lang w:val="en-US"/>
        </w:rPr>
        <w:t xml:space="preserve"> </w:t>
      </w:r>
      <w:r>
        <w:rPr>
          <w:rFonts w:ascii="Times New Roman" w:hAnsi="Times New Roman" w:cs="Times New Roman"/>
          <w:sz w:val="24"/>
          <w:szCs w:val="24"/>
          <w:lang w:val="en-US"/>
        </w:rPr>
        <w:t>Economic</w:t>
      </w:r>
      <w:r w:rsidRPr="000C3B89">
        <w:rPr>
          <w:rFonts w:ascii="Times New Roman" w:hAnsi="Times New Roman" w:cs="Times New Roman"/>
          <w:sz w:val="24"/>
          <w:szCs w:val="24"/>
          <w:lang w:val="en-US"/>
        </w:rPr>
        <w:t xml:space="preserve"> </w:t>
      </w:r>
      <w:r>
        <w:rPr>
          <w:rFonts w:ascii="Times New Roman" w:hAnsi="Times New Roman" w:cs="Times New Roman"/>
          <w:sz w:val="24"/>
          <w:szCs w:val="24"/>
          <w:lang w:val="en-US"/>
        </w:rPr>
        <w:t>and Social</w:t>
      </w:r>
      <w:r w:rsidRPr="000C3B89">
        <w:rPr>
          <w:rFonts w:ascii="Times New Roman" w:hAnsi="Times New Roman" w:cs="Times New Roman"/>
          <w:sz w:val="24"/>
          <w:szCs w:val="24"/>
          <w:lang w:val="en-US"/>
        </w:rPr>
        <w:t xml:space="preserve"> </w:t>
      </w:r>
      <w:r>
        <w:rPr>
          <w:rFonts w:ascii="Times New Roman" w:hAnsi="Times New Roman" w:cs="Times New Roman"/>
          <w:sz w:val="24"/>
          <w:szCs w:val="24"/>
          <w:lang w:val="en-US"/>
        </w:rPr>
        <w:t>Changes.</w:t>
      </w:r>
      <w:r w:rsidRPr="000C3B89">
        <w:rPr>
          <w:rFonts w:ascii="Times New Roman" w:hAnsi="Times New Roman" w:cs="Times New Roman"/>
          <w:sz w:val="24"/>
          <w:szCs w:val="24"/>
          <w:lang w:val="en-US"/>
        </w:rPr>
        <w:t xml:space="preserve"> No.</w:t>
      </w:r>
      <w:r>
        <w:rPr>
          <w:rFonts w:ascii="Times New Roman" w:hAnsi="Times New Roman" w:cs="Times New Roman"/>
          <w:sz w:val="24"/>
          <w:szCs w:val="24"/>
          <w:lang w:val="en-US"/>
        </w:rPr>
        <w:t xml:space="preserve"> 5. P. 72–93. https:// doi.org/10.14515/monitoring.2022.5.2199</w:t>
      </w:r>
      <w:r w:rsidRPr="000C3B89">
        <w:rPr>
          <w:rFonts w:ascii="Times New Roman" w:hAnsi="Times New Roman" w:cs="Times New Roman"/>
          <w:sz w:val="24"/>
          <w:szCs w:val="24"/>
          <w:lang w:val="en-US"/>
        </w:rPr>
        <w:t xml:space="preserve"> (In Russ.)</w:t>
      </w:r>
    </w:p>
    <w:p w:rsidR="00AE5D74" w:rsidRDefault="00AE5D74" w:rsidP="00AE5D74">
      <w:pPr>
        <w:spacing w:after="0" w:line="360" w:lineRule="auto"/>
        <w:ind w:left="-567" w:firstLine="567"/>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[8] </w:t>
      </w:r>
      <w:r w:rsidRPr="00661234">
        <w:rPr>
          <w:rFonts w:ascii="Times New Roman" w:hAnsi="Times New Roman" w:cs="Times New Roman"/>
          <w:sz w:val="24"/>
          <w:szCs w:val="24"/>
          <w:lang w:val="en-US"/>
        </w:rPr>
        <w:t>Petrovskii S, Shishlenin M, GlukhovA (2025) Understanding stre</w:t>
      </w:r>
      <w:r>
        <w:rPr>
          <w:rFonts w:ascii="Times New Roman" w:hAnsi="Times New Roman" w:cs="Times New Roman"/>
          <w:sz w:val="24"/>
          <w:szCs w:val="24"/>
          <w:lang w:val="en-US"/>
        </w:rPr>
        <w:t xml:space="preserve">et protests: from amathematical </w:t>
      </w:r>
      <w:r w:rsidRPr="00661234">
        <w:rPr>
          <w:rFonts w:ascii="Times New Roman" w:hAnsi="Times New Roman" w:cs="Times New Roman"/>
          <w:sz w:val="24"/>
          <w:szCs w:val="24"/>
          <w:lang w:val="en-US"/>
        </w:rPr>
        <w:t>model to protest manag</w:t>
      </w:r>
      <w:r>
        <w:rPr>
          <w:rFonts w:ascii="Times New Roman" w:hAnsi="Times New Roman" w:cs="Times New Roman"/>
          <w:sz w:val="24"/>
          <w:szCs w:val="24"/>
          <w:lang w:val="en-US"/>
        </w:rPr>
        <w:t xml:space="preserve">ement. PLoS ONE 20(4): e0319837. </w:t>
      </w:r>
      <w:hyperlink r:id="rId14" w:history="1">
        <w:r w:rsidRPr="00F67CF6">
          <w:rPr>
            <w:rStyle w:val="a3"/>
            <w:rFonts w:ascii="Times New Roman" w:hAnsi="Times New Roman" w:cs="Times New Roman"/>
            <w:sz w:val="24"/>
            <w:szCs w:val="24"/>
            <w:lang w:val="en-US"/>
          </w:rPr>
          <w:t>https://doi.org/10.1371/journal.pone.0319837</w:t>
        </w:r>
      </w:hyperlink>
    </w:p>
    <w:p w:rsidR="00AE5D74" w:rsidRDefault="00AE5D74" w:rsidP="00AE5D74">
      <w:pPr>
        <w:spacing w:after="0" w:line="360" w:lineRule="auto"/>
        <w:ind w:left="-567" w:firstLine="567"/>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 </w:t>
      </w:r>
    </w:p>
    <w:p w:rsidR="00AE5D74" w:rsidRDefault="00AE5D74" w:rsidP="00AE5D74">
      <w:pPr>
        <w:spacing w:after="0" w:line="360" w:lineRule="auto"/>
        <w:ind w:left="-567" w:firstLine="567"/>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[9] </w:t>
      </w:r>
      <w:r w:rsidRPr="000C2D48">
        <w:rPr>
          <w:rFonts w:ascii="Times New Roman" w:hAnsi="Times New Roman" w:cs="Times New Roman"/>
          <w:sz w:val="24"/>
          <w:szCs w:val="24"/>
          <w:lang w:val="en-US"/>
        </w:rPr>
        <w:t xml:space="preserve">Nicula, Alexandru-Sabin and Cretan, Remus and Simionescu, Mihaela and Oancea, Bogdan and Dragan, Alexandru, The City as Stage: Labour Protest, Sentiment, and Machine Learning. </w:t>
      </w:r>
      <w:r>
        <w:rPr>
          <w:rFonts w:ascii="Times New Roman" w:hAnsi="Times New Roman" w:cs="Times New Roman"/>
          <w:sz w:val="24"/>
          <w:szCs w:val="24"/>
          <w:lang w:val="en-US"/>
        </w:rPr>
        <w:t>DOI</w:t>
      </w:r>
      <w:r w:rsidRPr="000C2D48">
        <w:rPr>
          <w:rFonts w:ascii="Times New Roman" w:hAnsi="Times New Roman" w:cs="Times New Roman"/>
          <w:sz w:val="24"/>
          <w:szCs w:val="24"/>
          <w:lang w:val="en-US"/>
        </w:rPr>
        <w:t xml:space="preserve">: </w:t>
      </w:r>
      <w:hyperlink r:id="rId15" w:history="1">
        <w:r w:rsidRPr="00F67CF6">
          <w:rPr>
            <w:rStyle w:val="a3"/>
            <w:rFonts w:ascii="Times New Roman" w:hAnsi="Times New Roman" w:cs="Times New Roman"/>
            <w:sz w:val="24"/>
            <w:szCs w:val="24"/>
            <w:lang w:val="en-US"/>
          </w:rPr>
          <w:t>http://dx.doi.org/10.2139/ssrn.5357390</w:t>
        </w:r>
      </w:hyperlink>
    </w:p>
    <w:p w:rsidR="00AE5D74" w:rsidRPr="00661234" w:rsidRDefault="00AE5D74" w:rsidP="00AE5D74">
      <w:pPr>
        <w:spacing w:after="0" w:line="360" w:lineRule="auto"/>
        <w:ind w:left="-567" w:firstLine="567"/>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 [10] </w:t>
      </w:r>
      <w:r w:rsidRPr="00B255F5">
        <w:rPr>
          <w:rFonts w:ascii="Times New Roman" w:hAnsi="Times New Roman" w:cs="Times New Roman"/>
          <w:sz w:val="24"/>
          <w:szCs w:val="24"/>
          <w:lang w:val="en-US"/>
        </w:rPr>
        <w:t>Iyda, J.J., Geetha, P. An improved deep belief neural network based civil unrest event forecasting in twitter. Appl Intell 53, 5714–5731 (2023). https://doi.org/10.1007/s10489-022-03746-3</w:t>
      </w:r>
    </w:p>
    <w:p w:rsidR="00011BCE" w:rsidRDefault="00AE5D74" w:rsidP="00AE5D74">
      <w:pPr>
        <w:rPr>
          <w:rFonts w:ascii="Times New Roman" w:hAnsi="Times New Roman" w:cs="Times New Roman"/>
          <w:sz w:val="26"/>
          <w:szCs w:val="26"/>
          <w:lang w:val="en-US"/>
        </w:rPr>
      </w:pPr>
      <w:r>
        <w:rPr>
          <w:rFonts w:ascii="Times New Roman" w:hAnsi="Times New Roman" w:cs="Times New Roman"/>
          <w:sz w:val="26"/>
          <w:szCs w:val="26"/>
          <w:lang w:val="en-US"/>
        </w:rPr>
        <w:t xml:space="preserve">[11] </w:t>
      </w:r>
      <w:r w:rsidRPr="00B255F5">
        <w:rPr>
          <w:rFonts w:ascii="Times New Roman" w:hAnsi="Times New Roman" w:cs="Times New Roman"/>
          <w:sz w:val="26"/>
          <w:szCs w:val="26"/>
          <w:lang w:val="en-US"/>
        </w:rPr>
        <w:t xml:space="preserve">Korkmaz, G., Cadena, J., Kuhlman, C.J. et al. Multi-source models for civil unrest forecasting. Soc. Netw. Anal. Min. 6, 50 (2016). </w:t>
      </w:r>
      <w:hyperlink r:id="rId16" w:history="1">
        <w:r w:rsidR="00B64852" w:rsidRPr="00E1715F">
          <w:rPr>
            <w:rStyle w:val="a3"/>
            <w:rFonts w:ascii="Times New Roman" w:hAnsi="Times New Roman" w:cs="Times New Roman"/>
            <w:sz w:val="26"/>
            <w:szCs w:val="26"/>
            <w:lang w:val="en-US"/>
          </w:rPr>
          <w:t>https://doi.org/10.1007/s13278-016-0355-8</w:t>
        </w:r>
      </w:hyperlink>
    </w:p>
    <w:p w:rsidR="00B64852" w:rsidRPr="00224E7C" w:rsidRDefault="00B64852" w:rsidP="00B64852">
      <w:pPr>
        <w:spacing w:line="360" w:lineRule="auto"/>
        <w:ind w:left="-567" w:firstLine="567"/>
        <w:jc w:val="both"/>
        <w:rPr>
          <w:rFonts w:ascii="Times New Roman" w:hAnsi="Times New Roman" w:cs="Times New Roman"/>
          <w:sz w:val="24"/>
          <w:szCs w:val="24"/>
          <w:lang w:val="en-US"/>
        </w:rPr>
      </w:pPr>
      <w:r w:rsidRPr="00B64852">
        <w:rPr>
          <w:rFonts w:ascii="Times New Roman" w:hAnsi="Times New Roman" w:cs="Times New Roman"/>
          <w:bCs/>
          <w:color w:val="000000"/>
          <w:sz w:val="24"/>
          <w:szCs w:val="24"/>
          <w:shd w:val="clear" w:color="auto" w:fill="FFFFFF"/>
          <w:lang w:val="en-US"/>
        </w:rPr>
        <w:t>[12] Korotayev, A. V., Sawyer, P. S., &amp; Romanov, D. M. (2021). Socio-Economic Development and Protests: A Quantitative Reanalysis. </w:t>
      </w:r>
      <w:r w:rsidRPr="00B64852">
        <w:rPr>
          <w:rStyle w:val="a6"/>
          <w:rFonts w:ascii="Times New Roman" w:hAnsi="Times New Roman" w:cs="Times New Roman"/>
          <w:bCs/>
          <w:color w:val="000000"/>
          <w:sz w:val="24"/>
          <w:szCs w:val="24"/>
          <w:shd w:val="clear" w:color="auto" w:fill="FFFFFF"/>
          <w:lang w:val="en-US"/>
        </w:rPr>
        <w:t>Comparative Sociology</w:t>
      </w:r>
      <w:r w:rsidRPr="00B64852">
        <w:rPr>
          <w:rFonts w:ascii="Times New Roman" w:hAnsi="Times New Roman" w:cs="Times New Roman"/>
          <w:bCs/>
          <w:color w:val="000000"/>
          <w:sz w:val="24"/>
          <w:szCs w:val="24"/>
          <w:shd w:val="clear" w:color="auto" w:fill="FFFFFF"/>
          <w:lang w:val="en-US"/>
        </w:rPr>
        <w:t>, </w:t>
      </w:r>
      <w:r w:rsidRPr="00B64852">
        <w:rPr>
          <w:rStyle w:val="a6"/>
          <w:rFonts w:ascii="Times New Roman" w:hAnsi="Times New Roman" w:cs="Times New Roman"/>
          <w:bCs/>
          <w:color w:val="000000"/>
          <w:sz w:val="24"/>
          <w:szCs w:val="24"/>
          <w:shd w:val="clear" w:color="auto" w:fill="FFFFFF"/>
          <w:lang w:val="en-US"/>
        </w:rPr>
        <w:t>20</w:t>
      </w:r>
      <w:r w:rsidRPr="00B64852">
        <w:rPr>
          <w:rFonts w:ascii="Times New Roman" w:hAnsi="Times New Roman" w:cs="Times New Roman"/>
          <w:bCs/>
          <w:color w:val="000000"/>
          <w:sz w:val="24"/>
          <w:szCs w:val="24"/>
          <w:shd w:val="clear" w:color="auto" w:fill="FFFFFF"/>
          <w:lang w:val="en-US"/>
        </w:rPr>
        <w:t>(2), 195 222. </w:t>
      </w:r>
      <w:hyperlink r:id="rId17" w:tgtFrame="_blank" w:history="1">
        <w:r w:rsidRPr="00B64852">
          <w:rPr>
            <w:rStyle w:val="a3"/>
            <w:rFonts w:ascii="Times New Roman" w:hAnsi="Times New Roman" w:cs="Times New Roman"/>
            <w:bCs/>
            <w:sz w:val="24"/>
            <w:szCs w:val="24"/>
            <w:shd w:val="clear" w:color="auto" w:fill="FFFFFF"/>
            <w:lang w:val="en-US"/>
          </w:rPr>
          <w:t>https://doi.org/10.1163/15691330-bja10030</w:t>
        </w:r>
      </w:hyperlink>
    </w:p>
    <w:p w:rsidR="00B442FE" w:rsidRPr="00B64852" w:rsidRDefault="00B442FE" w:rsidP="00B64852">
      <w:pPr>
        <w:spacing w:line="360" w:lineRule="auto"/>
        <w:ind w:left="-567" w:firstLine="567"/>
        <w:jc w:val="both"/>
        <w:rPr>
          <w:rFonts w:ascii="Times New Roman" w:hAnsi="Times New Roman" w:cs="Times New Roman"/>
          <w:sz w:val="24"/>
          <w:szCs w:val="24"/>
          <w:lang w:val="en-US"/>
        </w:rPr>
      </w:pPr>
      <w:r>
        <w:rPr>
          <w:rFonts w:ascii="Arial" w:hAnsi="Arial" w:cs="Arial"/>
          <w:color w:val="333333"/>
          <w:shd w:val="clear" w:color="auto" w:fill="FFFFFF"/>
          <w:lang w:val="en-US"/>
        </w:rPr>
        <w:lastRenderedPageBreak/>
        <w:t xml:space="preserve">[13] </w:t>
      </w:r>
      <w:r w:rsidRPr="00B442FE">
        <w:rPr>
          <w:rFonts w:ascii="Arial" w:hAnsi="Arial" w:cs="Arial"/>
          <w:color w:val="333333"/>
          <w:shd w:val="clear" w:color="auto" w:fill="FFFFFF"/>
          <w:lang w:val="en-US"/>
        </w:rPr>
        <w:t>Azedi, A. (2024). From shared grievances to collective action: A multilevel study of economic adversity and protest. </w:t>
      </w:r>
      <w:r>
        <w:rPr>
          <w:rFonts w:ascii="Arial" w:hAnsi="Arial" w:cs="Arial"/>
          <w:i/>
          <w:iCs/>
          <w:color w:val="333333"/>
          <w:shd w:val="clear" w:color="auto" w:fill="FFFFFF"/>
        </w:rPr>
        <w:t>International Sociology</w:t>
      </w:r>
      <w:r>
        <w:rPr>
          <w:rFonts w:ascii="Arial" w:hAnsi="Arial" w:cs="Arial"/>
          <w:color w:val="333333"/>
          <w:shd w:val="clear" w:color="auto" w:fill="FFFFFF"/>
        </w:rPr>
        <w:t>, </w:t>
      </w:r>
      <w:r>
        <w:rPr>
          <w:rFonts w:ascii="Arial" w:hAnsi="Arial" w:cs="Arial"/>
          <w:i/>
          <w:iCs/>
          <w:color w:val="333333"/>
          <w:shd w:val="clear" w:color="auto" w:fill="FFFFFF"/>
        </w:rPr>
        <w:t>40</w:t>
      </w:r>
      <w:r>
        <w:rPr>
          <w:rFonts w:ascii="Arial" w:hAnsi="Arial" w:cs="Arial"/>
          <w:color w:val="333333"/>
          <w:shd w:val="clear" w:color="auto" w:fill="FFFFFF"/>
        </w:rPr>
        <w:t>(1), 3-32. </w:t>
      </w:r>
      <w:hyperlink r:id="rId18" w:history="1">
        <w:r>
          <w:rPr>
            <w:rStyle w:val="a3"/>
            <w:rFonts w:ascii="Arial" w:hAnsi="Arial" w:cs="Arial"/>
            <w:color w:val="046FF8"/>
            <w:shd w:val="clear" w:color="auto" w:fill="FFFFFF"/>
          </w:rPr>
          <w:t>https://doi.org/10.1177/02685809241292076</w:t>
        </w:r>
      </w:hyperlink>
      <w:r>
        <w:rPr>
          <w:rFonts w:ascii="Arial" w:hAnsi="Arial" w:cs="Arial"/>
          <w:color w:val="333333"/>
          <w:shd w:val="clear" w:color="auto" w:fill="FFFFFF"/>
        </w:rPr>
        <w:t> (Original work published 2025)</w:t>
      </w:r>
    </w:p>
    <w:sectPr w:rsidR="00B442FE" w:rsidRPr="00B64852">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3308"/>
    <w:rsid w:val="00011BCE"/>
    <w:rsid w:val="00012FD9"/>
    <w:rsid w:val="00014A0C"/>
    <w:rsid w:val="00031D72"/>
    <w:rsid w:val="000453DD"/>
    <w:rsid w:val="000654C4"/>
    <w:rsid w:val="00077998"/>
    <w:rsid w:val="00080E2A"/>
    <w:rsid w:val="00087059"/>
    <w:rsid w:val="00087810"/>
    <w:rsid w:val="000C085B"/>
    <w:rsid w:val="000D6590"/>
    <w:rsid w:val="000E3909"/>
    <w:rsid w:val="000E4FE1"/>
    <w:rsid w:val="000F65D7"/>
    <w:rsid w:val="001218F1"/>
    <w:rsid w:val="00124AC9"/>
    <w:rsid w:val="00127DA8"/>
    <w:rsid w:val="00142093"/>
    <w:rsid w:val="0017063E"/>
    <w:rsid w:val="001756F6"/>
    <w:rsid w:val="00191314"/>
    <w:rsid w:val="001D183E"/>
    <w:rsid w:val="001E07C8"/>
    <w:rsid w:val="00210415"/>
    <w:rsid w:val="00217916"/>
    <w:rsid w:val="00224E7C"/>
    <w:rsid w:val="00225409"/>
    <w:rsid w:val="00227B8D"/>
    <w:rsid w:val="00242B71"/>
    <w:rsid w:val="0028427F"/>
    <w:rsid w:val="002B772D"/>
    <w:rsid w:val="002E00EA"/>
    <w:rsid w:val="002E78AE"/>
    <w:rsid w:val="0035481D"/>
    <w:rsid w:val="00360E64"/>
    <w:rsid w:val="00360F8D"/>
    <w:rsid w:val="00372112"/>
    <w:rsid w:val="00374151"/>
    <w:rsid w:val="0038534E"/>
    <w:rsid w:val="003A21F5"/>
    <w:rsid w:val="003A2C86"/>
    <w:rsid w:val="003D1C03"/>
    <w:rsid w:val="003D49C8"/>
    <w:rsid w:val="003D7CEC"/>
    <w:rsid w:val="0040674E"/>
    <w:rsid w:val="00415C1B"/>
    <w:rsid w:val="00420969"/>
    <w:rsid w:val="00425827"/>
    <w:rsid w:val="00426AAD"/>
    <w:rsid w:val="0043134B"/>
    <w:rsid w:val="00434805"/>
    <w:rsid w:val="0045538E"/>
    <w:rsid w:val="004605FD"/>
    <w:rsid w:val="00480360"/>
    <w:rsid w:val="00486B7E"/>
    <w:rsid w:val="004922B2"/>
    <w:rsid w:val="00492F43"/>
    <w:rsid w:val="004C7949"/>
    <w:rsid w:val="004D0865"/>
    <w:rsid w:val="00531C21"/>
    <w:rsid w:val="00552E0D"/>
    <w:rsid w:val="005536C8"/>
    <w:rsid w:val="005A7130"/>
    <w:rsid w:val="005E63DC"/>
    <w:rsid w:val="005F138D"/>
    <w:rsid w:val="005F44EC"/>
    <w:rsid w:val="00625BCB"/>
    <w:rsid w:val="006318CA"/>
    <w:rsid w:val="006544FB"/>
    <w:rsid w:val="006B469D"/>
    <w:rsid w:val="006C49B7"/>
    <w:rsid w:val="006E4BE6"/>
    <w:rsid w:val="007014A9"/>
    <w:rsid w:val="00704843"/>
    <w:rsid w:val="00751BDE"/>
    <w:rsid w:val="00757844"/>
    <w:rsid w:val="00790136"/>
    <w:rsid w:val="007C7A6D"/>
    <w:rsid w:val="007D2C8E"/>
    <w:rsid w:val="007E5566"/>
    <w:rsid w:val="007E7963"/>
    <w:rsid w:val="00811E07"/>
    <w:rsid w:val="008368EF"/>
    <w:rsid w:val="00852ED3"/>
    <w:rsid w:val="00860859"/>
    <w:rsid w:val="008678E6"/>
    <w:rsid w:val="008773EC"/>
    <w:rsid w:val="00883FA3"/>
    <w:rsid w:val="00886BE6"/>
    <w:rsid w:val="00887346"/>
    <w:rsid w:val="00900119"/>
    <w:rsid w:val="009038BF"/>
    <w:rsid w:val="00925B7A"/>
    <w:rsid w:val="00926B29"/>
    <w:rsid w:val="00944594"/>
    <w:rsid w:val="00947DE9"/>
    <w:rsid w:val="0095048C"/>
    <w:rsid w:val="0099371E"/>
    <w:rsid w:val="009B2979"/>
    <w:rsid w:val="009C1905"/>
    <w:rsid w:val="009E50A2"/>
    <w:rsid w:val="009F47A8"/>
    <w:rsid w:val="00A003D4"/>
    <w:rsid w:val="00A04EEF"/>
    <w:rsid w:val="00A208DE"/>
    <w:rsid w:val="00A34A1F"/>
    <w:rsid w:val="00A53A9D"/>
    <w:rsid w:val="00A56C58"/>
    <w:rsid w:val="00A71B60"/>
    <w:rsid w:val="00A726A9"/>
    <w:rsid w:val="00A906F6"/>
    <w:rsid w:val="00A95786"/>
    <w:rsid w:val="00AA2389"/>
    <w:rsid w:val="00AC18F3"/>
    <w:rsid w:val="00AC30D9"/>
    <w:rsid w:val="00AD1F37"/>
    <w:rsid w:val="00AE5D74"/>
    <w:rsid w:val="00AF14FC"/>
    <w:rsid w:val="00AF1857"/>
    <w:rsid w:val="00AF568D"/>
    <w:rsid w:val="00B075A9"/>
    <w:rsid w:val="00B119E8"/>
    <w:rsid w:val="00B17AAF"/>
    <w:rsid w:val="00B369EE"/>
    <w:rsid w:val="00B442FE"/>
    <w:rsid w:val="00B57115"/>
    <w:rsid w:val="00B64852"/>
    <w:rsid w:val="00B87A7A"/>
    <w:rsid w:val="00B91AD8"/>
    <w:rsid w:val="00C073A8"/>
    <w:rsid w:val="00C14A20"/>
    <w:rsid w:val="00C2639C"/>
    <w:rsid w:val="00C520E0"/>
    <w:rsid w:val="00C9078E"/>
    <w:rsid w:val="00CA27CA"/>
    <w:rsid w:val="00CA4952"/>
    <w:rsid w:val="00CA6E7A"/>
    <w:rsid w:val="00CE7619"/>
    <w:rsid w:val="00CF2774"/>
    <w:rsid w:val="00CF75C1"/>
    <w:rsid w:val="00D15B3E"/>
    <w:rsid w:val="00D30345"/>
    <w:rsid w:val="00D438EF"/>
    <w:rsid w:val="00D65CAA"/>
    <w:rsid w:val="00DA76D9"/>
    <w:rsid w:val="00DB5E72"/>
    <w:rsid w:val="00DB68AD"/>
    <w:rsid w:val="00DC5A08"/>
    <w:rsid w:val="00DD5E60"/>
    <w:rsid w:val="00E12EC1"/>
    <w:rsid w:val="00E13BCB"/>
    <w:rsid w:val="00E2252C"/>
    <w:rsid w:val="00E87348"/>
    <w:rsid w:val="00E90795"/>
    <w:rsid w:val="00E975D0"/>
    <w:rsid w:val="00EA372D"/>
    <w:rsid w:val="00EA719E"/>
    <w:rsid w:val="00ED1017"/>
    <w:rsid w:val="00ED3308"/>
    <w:rsid w:val="00EF4BB6"/>
    <w:rsid w:val="00F02234"/>
    <w:rsid w:val="00F20BC7"/>
    <w:rsid w:val="00F513EA"/>
    <w:rsid w:val="00F51B59"/>
    <w:rsid w:val="00F55597"/>
    <w:rsid w:val="00FA7FE1"/>
    <w:rsid w:val="00FB7E1B"/>
    <w:rsid w:val="00FC0A4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0D8483"/>
  <w15:chartTrackingRefBased/>
  <w15:docId w15:val="{EAA1903F-C905-47BB-8F3D-3D085440A9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3D7CEC"/>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AE5D74"/>
    <w:rPr>
      <w:color w:val="0563C1" w:themeColor="hyperlink"/>
      <w:u w:val="single"/>
    </w:rPr>
  </w:style>
  <w:style w:type="paragraph" w:styleId="a4">
    <w:name w:val="Normal (Web)"/>
    <w:basedOn w:val="a"/>
    <w:uiPriority w:val="99"/>
    <w:unhideWhenUsed/>
    <w:rsid w:val="00AF14FC"/>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5">
    <w:name w:val="Placeholder Text"/>
    <w:basedOn w:val="a0"/>
    <w:uiPriority w:val="99"/>
    <w:semiHidden/>
    <w:rsid w:val="00887346"/>
    <w:rPr>
      <w:color w:val="808080"/>
    </w:rPr>
  </w:style>
  <w:style w:type="character" w:styleId="a6">
    <w:name w:val="Emphasis"/>
    <w:basedOn w:val="a0"/>
    <w:uiPriority w:val="20"/>
    <w:qFormat/>
    <w:rsid w:val="00B64852"/>
    <w:rPr>
      <w:i/>
      <w:iCs/>
    </w:rPr>
  </w:style>
  <w:style w:type="character" w:styleId="a7">
    <w:name w:val="FollowedHyperlink"/>
    <w:basedOn w:val="a0"/>
    <w:uiPriority w:val="99"/>
    <w:semiHidden/>
    <w:unhideWhenUsed/>
    <w:rsid w:val="00D15B3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355726">
      <w:bodyDiv w:val="1"/>
      <w:marLeft w:val="0"/>
      <w:marRight w:val="0"/>
      <w:marTop w:val="0"/>
      <w:marBottom w:val="0"/>
      <w:divBdr>
        <w:top w:val="none" w:sz="0" w:space="0" w:color="auto"/>
        <w:left w:val="none" w:sz="0" w:space="0" w:color="auto"/>
        <w:bottom w:val="none" w:sz="0" w:space="0" w:color="auto"/>
        <w:right w:val="none" w:sz="0" w:space="0" w:color="auto"/>
      </w:divBdr>
    </w:div>
    <w:div w:id="136075587">
      <w:bodyDiv w:val="1"/>
      <w:marLeft w:val="0"/>
      <w:marRight w:val="0"/>
      <w:marTop w:val="0"/>
      <w:marBottom w:val="0"/>
      <w:divBdr>
        <w:top w:val="none" w:sz="0" w:space="0" w:color="auto"/>
        <w:left w:val="none" w:sz="0" w:space="0" w:color="auto"/>
        <w:bottom w:val="none" w:sz="0" w:space="0" w:color="auto"/>
        <w:right w:val="none" w:sz="0" w:space="0" w:color="auto"/>
      </w:divBdr>
    </w:div>
    <w:div w:id="1073090433">
      <w:bodyDiv w:val="1"/>
      <w:marLeft w:val="0"/>
      <w:marRight w:val="0"/>
      <w:marTop w:val="0"/>
      <w:marBottom w:val="0"/>
      <w:divBdr>
        <w:top w:val="none" w:sz="0" w:space="0" w:color="auto"/>
        <w:left w:val="none" w:sz="0" w:space="0" w:color="auto"/>
        <w:bottom w:val="none" w:sz="0" w:space="0" w:color="auto"/>
        <w:right w:val="none" w:sz="0" w:space="0" w:color="auto"/>
      </w:divBdr>
    </w:div>
    <w:div w:id="11483272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esearchgate.net/publication/358646626_A_Similarity_Approach_to_Cities_and_Features" TargetMode="External"/><Relationship Id="rId13" Type="http://schemas.openxmlformats.org/officeDocument/2006/relationships/hyperlink" Target="https://www.researchgate.net/publication/373236871_Conflicts_in_urban_peripheries_in_Europe" TargetMode="External"/><Relationship Id="rId18" Type="http://schemas.openxmlformats.org/officeDocument/2006/relationships/hyperlink" Target="https://doi.org/10.1177/02685809241292076" TargetMode="Externa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hyperlink" Target="https://www.researchgate.net/publication/388926768_Are_land_use_conflicts_a_barrier_to_sustainable_city_development_Evidence_from_Chattogram_District_of_Bangladesh" TargetMode="External"/><Relationship Id="rId17" Type="http://schemas.openxmlformats.org/officeDocument/2006/relationships/hyperlink" Target="https://doi.org/10.1163/15691330-bja10030" TargetMode="External"/><Relationship Id="rId2" Type="http://schemas.openxmlformats.org/officeDocument/2006/relationships/settings" Target="settings.xml"/><Relationship Id="rId16" Type="http://schemas.openxmlformats.org/officeDocument/2006/relationships/hyperlink" Target="https://doi.org/10.1007/s13278-016-0355-8" TargetMode="External"/><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hyperlink" Target="https://www.researchgate.net/publication/276321581_The_scenario_method_in_urban_planning" TargetMode="External"/><Relationship Id="rId5" Type="http://schemas.openxmlformats.org/officeDocument/2006/relationships/image" Target="media/image2.png"/><Relationship Id="rId15" Type="http://schemas.openxmlformats.org/officeDocument/2006/relationships/hyperlink" Target="http://dx.doi.org/10.2139/ssrn.5357390" TargetMode="External"/><Relationship Id="rId10" Type="http://schemas.openxmlformats.org/officeDocument/2006/relationships/hyperlink" Target="https://www.researchgate.net/publication/257212810_Exploring_venue-based_city-to-city_similarity_measures" TargetMode="External"/><Relationship Id="rId19"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hyperlink" Target="https://doi.org/10.3390/ijgi10110734" TargetMode="External"/><Relationship Id="rId14" Type="http://schemas.openxmlformats.org/officeDocument/2006/relationships/hyperlink" Target="https://doi.org/10.1371/journal.pone.0319837"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3123</TotalTime>
  <Pages>17</Pages>
  <Words>5813</Words>
  <Characters>33136</Characters>
  <Application>Microsoft Office Word</Application>
  <DocSecurity>0</DocSecurity>
  <Lines>276</Lines>
  <Paragraphs>77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38872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Albert</dc:creator>
  <cp:keywords/>
  <dc:description/>
  <cp:lastModifiedBy>Albert</cp:lastModifiedBy>
  <cp:revision>58</cp:revision>
  <dcterms:created xsi:type="dcterms:W3CDTF">2025-09-10T07:03:00Z</dcterms:created>
  <dcterms:modified xsi:type="dcterms:W3CDTF">2025-11-05T07:43:00Z</dcterms:modified>
</cp:coreProperties>
</file>