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lu9fa21nxu6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Design Phase-II — Solution Requirements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0"/>
        <w:gridCol w:w="5070"/>
        <w:tblGridChange w:id="0">
          <w:tblGrid>
            <w:gridCol w:w="4290"/>
            <w:gridCol w:w="5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rHeight w:val="857.50976562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before="0" w:line="192.00000000000003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Script-Controlled ACL – Restrict Record Access Based on Field Value</w:t>
            </w:r>
          </w:p>
          <w:p w:rsidR="00000000" w:rsidDel="00000000" w:rsidP="00000000" w:rsidRDefault="00000000" w:rsidRPr="00000000" w14:paraId="00000009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192.00000000000003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192.00000000000003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uoyxm95bx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0D">
      <w:pPr>
        <w:spacing w:after="0" w:before="0" w:line="192.00000000000003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8851674641148"/>
        <w:gridCol w:w="3528.0382775119615"/>
        <w:gridCol w:w="4976.076555023923"/>
        <w:tblGridChange w:id="0">
          <w:tblGrid>
            <w:gridCol w:w="855.8851674641148"/>
            <w:gridCol w:w="3528.0382775119615"/>
            <w:gridCol w:w="4976.0765550239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spacing w:after="0" w:before="0" w:line="19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spacing w:after="0" w:before="0" w:line="19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spacing w:after="0" w:before="0" w:line="19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 and Role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User login through ServiceNow</w:t>
            </w:r>
          </w:p>
          <w:p w:rsidR="00000000" w:rsidDel="00000000" w:rsidP="00000000" w:rsidRDefault="00000000" w:rsidRPr="00000000" w14:paraId="00000014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Validate user roles and permissions</w:t>
            </w:r>
          </w:p>
          <w:p w:rsidR="00000000" w:rsidDel="00000000" w:rsidP="00000000" w:rsidRDefault="00000000" w:rsidRPr="00000000" w14:paraId="00000015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Identify authorized and unauthorized users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Restrict READ access based on field value</w:t>
            </w:r>
          </w:p>
          <w:p w:rsidR="00000000" w:rsidDel="00000000" w:rsidP="00000000" w:rsidRDefault="00000000" w:rsidRPr="00000000" w14:paraId="00000019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Allow authorized users to view permitted records</w:t>
            </w:r>
          </w:p>
          <w:p w:rsidR="00000000" w:rsidDel="00000000" w:rsidP="00000000" w:rsidRDefault="00000000" w:rsidRPr="00000000" w14:paraId="0000001A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Deny unauthorized users from viewing restricted records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Modification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Restrict WRITE access based on field value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Allow authorized users to modify permitted records</w:t>
            </w:r>
          </w:p>
          <w:p w:rsidR="00000000" w:rsidDel="00000000" w:rsidP="00000000" w:rsidRDefault="00000000" w:rsidRPr="00000000" w14:paraId="0000001F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Deny unauthorized modification of restricted records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Creation and Deletion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Control CREATE access for records based on user role/field value</w:t>
            </w:r>
          </w:p>
          <w:p w:rsidR="00000000" w:rsidDel="00000000" w:rsidP="00000000" w:rsidRDefault="00000000" w:rsidRPr="00000000" w14:paraId="00000023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Restrict DELETE access for protected records</w:t>
            </w:r>
          </w:p>
          <w:p w:rsidR="00000000" w:rsidDel="00000000" w:rsidP="00000000" w:rsidRDefault="00000000" w:rsidRPr="00000000" w14:paraId="00000024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Allow authorized users to create and delete records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Script-Controlled ACL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Evaluate user role and record field values using scripts</w:t>
            </w:r>
          </w:p>
          <w:p w:rsidR="00000000" w:rsidDel="00000000" w:rsidP="00000000" w:rsidRDefault="00000000" w:rsidRPr="00000000" w14:paraId="00000028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Apply ACL conditions dynamically</w:t>
            </w:r>
          </w:p>
          <w:p w:rsidR="00000000" w:rsidDel="00000000" w:rsidP="00000000" w:rsidRDefault="00000000" w:rsidRPr="00000000" w14:paraId="00000029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Enforce access decisions across forms, lists, and Service Portal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Denial and Security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Deny unauthorized access automatically</w:t>
            </w:r>
          </w:p>
          <w:p w:rsidR="00000000" w:rsidDel="00000000" w:rsidP="00000000" w:rsidRDefault="00000000" w:rsidRPr="00000000" w14:paraId="0000002D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Prevent unauthorized viewing, editing, creation, and deletion</w:t>
            </w:r>
          </w:p>
          <w:p w:rsidR="00000000" w:rsidDel="00000000" w:rsidP="00000000" w:rsidRDefault="00000000" w:rsidRPr="00000000" w14:paraId="0000002E">
            <w:pPr>
              <w:keepNext w:val="1"/>
              <w:keepLines w:val="1"/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Maintain secure access to sensitive records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="192.00000000000003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4zsc4mhb4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.5980861244019"/>
        <w:gridCol w:w="2154.6411483253587"/>
        <w:gridCol w:w="6289.76076555024"/>
        <w:tblGridChange w:id="0">
          <w:tblGrid>
            <w:gridCol w:w="915.5980861244019"/>
            <w:gridCol w:w="2154.6411483253587"/>
            <w:gridCol w:w="6289.7607655502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19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19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19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The access-control system should be easy for authorized users to use, with normal access to permitted records and clear restriction when access is denied.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protect sensitive records by enforcing READ, WRITE, CREATE, and DELETE access based on user roles and field values.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ACL rules should consistently provide the correct access decision for authorized and unauthorized users without unexpected permission changes.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ACL scripts should evaluate access requests efficiently without causing significant delay while opening, viewing, modifying, creating, or deleting records.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Access-control functionality should remain available whenever users access the protected records through supported ServiceNow interfaces.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19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The ACL solution should support an increasing number of users, roles, records, and field-based access rules without major changes to the overall system.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