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Unauthorized users may access or modify sensitive ServiceNow records. Role-only access may not be sufficient when access depends on record field values.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script-controlled ACLs that evaluate the user role and record field value to control READ, WRITE, CREATE and DELETE access.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dynamic record-level access control by combining user roles with specific field values using ACL scripts.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Improves data security, prevents unauthorized access and gives administrators better control over sensitive records.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be used as an enterprise security solution within ServiceNow to reduce security risks and manual access-management effort.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rules can be extended to more users, roles, tables and field-based conditions as the organization grows.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