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rHeight w:val="163.55468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 Script-Controlled ACL using user roles and record field values.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7874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control worked as defined; unauthorized users were denied access to restricted records.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854586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-5548" l="0" r="0" t="9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854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ACL conditions were tested and refined for READ, CREATE, WRITE and DELETE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774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