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D3" w:rsidRDefault="00B876D3" w:rsidP="00B876D3">
      <w:pPr>
        <w:tabs>
          <w:tab w:val="left" w:pos="3219"/>
        </w:tabs>
        <w:bidi/>
        <w:rPr>
          <w:rtl/>
          <w:lang w:bidi="ar-MA"/>
        </w:rPr>
      </w:pPr>
    </w:p>
    <w:p w:rsidR="00B876D3" w:rsidRDefault="00B876D3" w:rsidP="00B876D3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طلب تنفيذ حكم ابتدائي في الشق المتعلق بالإداء</w:t>
      </w:r>
    </w:p>
    <w:bookmarkEnd w:id="0"/>
    <w:p w:rsidR="00B876D3" w:rsidRDefault="00B876D3" w:rsidP="00B876D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B876D3" w:rsidRDefault="00B876D3" w:rsidP="00B876D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م.ق : السيد ناجمي</w:t>
      </w:r>
      <w:r w:rsidRPr="00811B21"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 </w:t>
      </w:r>
      <w:r>
        <w:rPr>
          <w:rFonts w:cs="Simplified Arabic"/>
          <w:b/>
          <w:bCs/>
          <w:color w:val="auto"/>
          <w:sz w:val="44"/>
          <w:szCs w:val="44"/>
          <w:lang w:bidi="ar-MA"/>
        </w:rPr>
        <w:t xml:space="preserve"> 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</w:t>
      </w:r>
      <w:r>
        <w:rPr>
          <w:rFonts w:cs="Simplified Arabic"/>
          <w:b/>
          <w:bCs/>
          <w:color w:val="auto"/>
          <w:sz w:val="44"/>
          <w:szCs w:val="44"/>
          <w:lang w:bidi="ar-MA"/>
        </w:rPr>
        <w:t xml:space="preserve">        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</w:t>
      </w:r>
      <w:r w:rsidRPr="00D733F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إلـى السيـد 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رئي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مصلحة كتــابة الضـبط</w:t>
      </w:r>
    </w:p>
    <w:p w:rsidR="00B876D3" w:rsidRDefault="00B876D3" w:rsidP="00B876D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ملف: كرائي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</w:t>
      </w:r>
      <w:r w:rsidRPr="00822F4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لـدى المحكمــة الابتدائيــة بإنــزكــان</w:t>
      </w:r>
    </w:p>
    <w:p w:rsidR="00B876D3" w:rsidRDefault="00B876D3" w:rsidP="00B876D3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  <w:r w:rsidRPr="008F11FC">
        <w:rPr>
          <w:rFonts w:cs="Simplified Arabic" w:hint="cs"/>
          <w:color w:val="auto"/>
          <w:sz w:val="36"/>
          <w:szCs w:val="36"/>
          <w:rtl/>
          <w:lang w:bidi="ar-MA"/>
        </w:rPr>
        <w:t>عدد: 254/2012</w:t>
      </w:r>
    </w:p>
    <w:p w:rsidR="00B876D3" w:rsidRDefault="00B876D3" w:rsidP="00B876D3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>حكم: 441</w:t>
      </w:r>
    </w:p>
    <w:p w:rsidR="00B876D3" w:rsidRPr="008F11FC" w:rsidRDefault="00B876D3" w:rsidP="00B876D3">
      <w:pPr>
        <w:bidi/>
        <w:rPr>
          <w:rFonts w:cs="Simplified Arabic"/>
          <w:color w:val="auto"/>
          <w:sz w:val="44"/>
          <w:szCs w:val="44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>بتاريخ: 02/07/2012</w:t>
      </w:r>
    </w:p>
    <w:p w:rsidR="00B876D3" w:rsidRDefault="00B876D3" w:rsidP="00B876D3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</w:p>
    <w:p w:rsidR="00B876D3" w:rsidRDefault="00B876D3" w:rsidP="00B876D3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نيابة عن المدعي السيد ......................</w:t>
      </w:r>
    </w:p>
    <w:p w:rsidR="00B876D3" w:rsidRDefault="00B876D3" w:rsidP="00B876D3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>نلتمس منكم تنفيذ الحكم المشار إلى مراجعه طرته في الشق المتعلق بالأداء في مواجهة المدعي عليه.</w:t>
      </w:r>
    </w:p>
    <w:p w:rsidR="00B876D3" w:rsidRPr="00811B21" w:rsidRDefault="00B876D3" w:rsidP="00B876D3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..............................................................................</w:t>
      </w:r>
    </w:p>
    <w:p w:rsidR="00B876D3" w:rsidRPr="0073485F" w:rsidRDefault="00B876D3" w:rsidP="00B876D3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وتقبلـوا فــائق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الت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قدي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 والإحت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رام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</w:t>
      </w:r>
    </w:p>
    <w:p w:rsidR="00B876D3" w:rsidRDefault="00B876D3" w:rsidP="00B876D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إمضاء:  ذ/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..................</w:t>
      </w:r>
    </w:p>
    <w:p w:rsidR="00B876D3" w:rsidRDefault="00B876D3" w:rsidP="00B876D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صحبته:</w:t>
      </w:r>
    </w:p>
    <w:p w:rsidR="00B876D3" w:rsidRPr="0071353E" w:rsidRDefault="00B876D3" w:rsidP="00B876D3">
      <w:pPr>
        <w:numPr>
          <w:ilvl w:val="0"/>
          <w:numId w:val="3"/>
        </w:numPr>
        <w:bidi/>
        <w:rPr>
          <w:rFonts w:cs="Simplified Arabic"/>
          <w:color w:val="auto"/>
          <w:sz w:val="36"/>
          <w:szCs w:val="36"/>
          <w:rtl/>
          <w:lang w:bidi="ar-MA"/>
        </w:rPr>
      </w:pPr>
      <w:r w:rsidRPr="0071353E">
        <w:rPr>
          <w:rFonts w:cs="Simplified Arabic" w:hint="cs"/>
          <w:color w:val="auto"/>
          <w:sz w:val="36"/>
          <w:szCs w:val="36"/>
          <w:rtl/>
          <w:lang w:bidi="ar-MA"/>
        </w:rPr>
        <w:t>نسخة تنفيذية من الحكم المطلوب تنفيذه.</w:t>
      </w:r>
    </w:p>
    <w:p w:rsidR="00B876D3" w:rsidRDefault="00B876D3" w:rsidP="00B876D3">
      <w:pPr>
        <w:pStyle w:val="Paragraphedeliste"/>
        <w:numPr>
          <w:ilvl w:val="0"/>
          <w:numId w:val="4"/>
        </w:numPr>
        <w:tabs>
          <w:tab w:val="left" w:pos="3219"/>
        </w:tabs>
        <w:bidi/>
        <w:rPr>
          <w:rtl/>
          <w:lang w:bidi="ar-MA"/>
        </w:rPr>
      </w:pPr>
      <w:r w:rsidRPr="00EA2097">
        <w:rPr>
          <w:rFonts w:cs="Simplified Arabic" w:hint="cs"/>
          <w:color w:val="auto"/>
          <w:sz w:val="36"/>
          <w:szCs w:val="36"/>
          <w:rtl/>
          <w:lang w:bidi="ar-MA"/>
        </w:rPr>
        <w:t>صور من تواصيل المصاريف القضائية</w:t>
      </w:r>
    </w:p>
    <w:p w:rsidR="001E5392" w:rsidRPr="00B876D3" w:rsidRDefault="00B876D3" w:rsidP="00B876D3">
      <w:pPr>
        <w:rPr>
          <w:lang w:bidi="ar-MA"/>
        </w:rPr>
      </w:pPr>
    </w:p>
    <w:sectPr w:rsidR="001E5392" w:rsidRPr="00B876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4B48"/>
    <w:multiLevelType w:val="hybridMultilevel"/>
    <w:tmpl w:val="809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B580349"/>
    <w:multiLevelType w:val="hybridMultilevel"/>
    <w:tmpl w:val="33FA564E"/>
    <w:lvl w:ilvl="0" w:tplc="7B52A046">
      <w:start w:val="24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DC523D3"/>
    <w:multiLevelType w:val="hybridMultilevel"/>
    <w:tmpl w:val="D7128AA8"/>
    <w:lvl w:ilvl="0" w:tplc="9954BE4A"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2E1122"/>
    <w:rsid w:val="003632C2"/>
    <w:rsid w:val="00464DB7"/>
    <w:rsid w:val="0048441F"/>
    <w:rsid w:val="006E3F5F"/>
    <w:rsid w:val="009F14A6"/>
    <w:rsid w:val="00A13804"/>
    <w:rsid w:val="00B876D3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2017-07-10T08:55:00Z</dcterms:created>
  <dcterms:modified xsi:type="dcterms:W3CDTF">2017-07-10T08:55:00Z</dcterms:modified>
</cp:coreProperties>
</file>