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1)Which of the following languages is regular? Justify. (Using Pumping Lemma)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L={a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n,m&gt;=1}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L={a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n&gt;=1}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L={a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m&gt;n}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5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(iv) L={a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n&gt;=1}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2)Construct PDA for the language L = {ww</w:t>
      </w:r>
      <w:r w:rsidDel="00000000" w:rsidR="00000000" w:rsidRPr="00000000">
        <w:rPr>
          <w:vertAlign w:val="super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| W in (a+b)*)}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Convert the following PDA into CFG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P=({q,p},{0,1},{x,z},δ,q,z)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δ(q,1,z)=(q,xz)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δ(q,1,x)=(q,xx)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δ(q,ε,x)=(q,ε)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δ(q,0,x)=(p,x)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δ(p,1,x)=(p,ε)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δ(p,0,z)=(q,z)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4) Construct PDA for the following that accepts string “aab”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S-&gt;AB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A-&gt;CD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B-&gt;b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C-&gt;a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D-&gt;a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765" w:hanging="72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43B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uXuCPJFV6zb8UT57iAiROE+HGw==">AMUW2mUW5yQ01YCUDUY7m71GUlLiRMYF1/gg7DB8RnwIfHKq4FjHSzOBVCPGfwv4tKv2lHGldMel8MnfmXsDiHYnk+6sLikL3b7Qbh7pGsKPxrcSuuspDy0=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2022-10-14T04:30:00Z</dcterms:created>
  <dc:creator>Nithiya</dc:creator>
</cp:coreProperties>
</file>