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2442C" w14:textId="77777777" w:rsidR="002C7B1F" w:rsidRPr="002C7B1F" w:rsidRDefault="002C7B1F" w:rsidP="002C7B1F">
      <w:pPr>
        <w:rPr>
          <w:b/>
          <w:bCs/>
          <w:sz w:val="28"/>
          <w:szCs w:val="28"/>
        </w:rPr>
      </w:pPr>
      <w:r w:rsidRPr="002C7B1F">
        <w:rPr>
          <w:b/>
          <w:bCs/>
          <w:sz w:val="28"/>
          <w:szCs w:val="28"/>
        </w:rPr>
        <w:t>Certified Legal and Technical Translation of Construction Contracts, Engineering Agreements, and FIDIC Documents in Dubai</w:t>
      </w:r>
    </w:p>
    <w:p w14:paraId="521E12B7" w14:textId="77777777" w:rsidR="002C7B1F" w:rsidRPr="002C7B1F" w:rsidRDefault="002C7B1F" w:rsidP="002C7B1F">
      <w:r w:rsidRPr="002C7B1F">
        <w:rPr>
          <w:i/>
          <w:iCs/>
        </w:rPr>
        <w:t>Protect your multi-million dollar construction projects and engineering contracts from regulatory delays and legal loopholes with </w:t>
      </w:r>
      <w:r w:rsidRPr="002C7B1F">
        <w:rPr>
          <w:b/>
          <w:bCs/>
          <w:i/>
          <w:iCs/>
        </w:rPr>
        <w:t>Jusor Alkalimat Certified &amp; Legal Translation</w:t>
      </w:r>
      <w:r w:rsidRPr="002C7B1F">
        <w:rPr>
          <w:i/>
          <w:iCs/>
        </w:rPr>
        <w:t>. We are your highly specialized legal and technical partner for translating engineering bids, bill of quantities (BOQ), and FIDIC contracts with absolute structural accuracy and complete regulatory compliance in Dubai.</w:t>
      </w:r>
    </w:p>
    <w:p w14:paraId="66C0E24D" w14:textId="77777777" w:rsidR="002C7B1F" w:rsidRPr="002C7B1F" w:rsidRDefault="002C7B1F" w:rsidP="002C7B1F">
      <w:r w:rsidRPr="002C7B1F">
        <w:pict w14:anchorId="21A3902F">
          <v:rect id="_x0000_i1079" style="width:518pt;height:1.5pt" o:hrpct="0" o:hralign="center" o:hrstd="t" o:hr="t" fillcolor="#a0a0a0" stroked="f"/>
        </w:pict>
      </w:r>
    </w:p>
    <w:p w14:paraId="10B68C6D" w14:textId="77777777" w:rsidR="002C7B1F" w:rsidRPr="002C7B1F" w:rsidRDefault="002C7B1F" w:rsidP="002C7B1F">
      <w:r w:rsidRPr="002C7B1F">
        <w:rPr>
          <w:b/>
          <w:bCs/>
        </w:rPr>
        <w:t>Home » Blog » Certified Legal and Technical Translation of Construction Contracts and FIDIC Documents in Dubai</w:t>
      </w:r>
    </w:p>
    <w:p w14:paraId="4635ED04" w14:textId="77777777" w:rsidR="002C7B1F" w:rsidRPr="002C7B1F" w:rsidRDefault="002C7B1F" w:rsidP="002C7B1F">
      <w:r w:rsidRPr="002C7B1F">
        <w:pict w14:anchorId="1ADF287A">
          <v:rect id="_x0000_i1080" style="width:518pt;height:1.5pt" o:hrpct="0" o:hralign="center" o:hrstd="t" o:hr="t" fillcolor="#a0a0a0" stroked="f"/>
        </w:pict>
      </w:r>
    </w:p>
    <w:p w14:paraId="1DD28DDE" w14:textId="77777777" w:rsidR="002C7B1F" w:rsidRPr="002C7B1F" w:rsidRDefault="002C7B1F" w:rsidP="002C7B1F">
      <w:r w:rsidRPr="002C7B1F">
        <w:t>Dubai’s construction and real estate industry stands as a global marvel, constantly shaping the future of infrastructure through iconic residential communities, megastructures, and large-scale logistics networks. In this high-stakes market worth billions of dirhams, legal and engineering agreements serve as the vital framework that governs the complex relationships between project developers (employers), main contractors, and engineering consultants. At the heart of this contractual framework lie the standardized contract suites developed by the International Federation of Consulting Engineers, globally known as </w:t>
      </w:r>
      <w:r w:rsidRPr="002C7B1F">
        <w:rPr>
          <w:b/>
          <w:bCs/>
        </w:rPr>
        <w:t>FIDIC contracts</w:t>
      </w:r>
      <w:r w:rsidRPr="002C7B1F">
        <w:t>. Due to the highly specialized dual nature of these documents—combining complex structural specifications with rigid legal-financial terms—the </w:t>
      </w:r>
      <w:r w:rsidRPr="002C7B1F">
        <w:rPr>
          <w:b/>
          <w:bCs/>
        </w:rPr>
        <w:t>translation of construction and contracting contracts Dubai</w:t>
      </w:r>
      <w:r w:rsidRPr="002C7B1F">
        <w:t> is an elite operational task that allows absolutely zero margin for error. A slight translational misinterpretation of an engineering metric or a liability clause can result in catastrophic financial losses, long-term project delays, and incredibly complex arbitration cases.</w:t>
      </w:r>
    </w:p>
    <w:p w14:paraId="31994834" w14:textId="77777777" w:rsidR="002C7B1F" w:rsidRPr="002C7B1F" w:rsidRDefault="002C7B1F" w:rsidP="002C7B1F">
      <w:r w:rsidRPr="002C7B1F">
        <w:t>In this highly specialized corporate guide, we will analyze the key legal and technical parameters governing FIDIC contract translations, identify the critical engineering documents that require bilingual compliance, discuss the structural challenges of translating construction materials, and outline why </w:t>
      </w:r>
      <w:r w:rsidRPr="002C7B1F">
        <w:rPr>
          <w:b/>
          <w:bCs/>
        </w:rPr>
        <w:t>Jusor Alkalimat Certified &amp; Legal Translation</w:t>
      </w:r>
      <w:r w:rsidRPr="002C7B1F">
        <w:t> remains the strategic partner of choice for multinational developers and global engineering consultants as a premier </w:t>
      </w:r>
      <w:r w:rsidRPr="002C7B1F">
        <w:rPr>
          <w:b/>
          <w:bCs/>
        </w:rPr>
        <w:t>licensed legal translation office in Dubai</w:t>
      </w:r>
      <w:r w:rsidRPr="002C7B1F">
        <w:t>.</w:t>
      </w:r>
    </w:p>
    <w:p w14:paraId="6073C276" w14:textId="77777777" w:rsidR="002C7B1F" w:rsidRPr="002C7B1F" w:rsidRDefault="002C7B1F" w:rsidP="002C7B1F">
      <w:r w:rsidRPr="002C7B1F">
        <w:pict w14:anchorId="7E209C25">
          <v:rect id="_x0000_i1081" style="width:518pt;height:1.5pt" o:hrpct="0" o:hralign="center" o:hrstd="t" o:hr="t" fillcolor="#a0a0a0" stroked="f"/>
        </w:pict>
      </w:r>
    </w:p>
    <w:p w14:paraId="53F82552" w14:textId="77777777" w:rsidR="002C7B1F" w:rsidRPr="002C7B1F" w:rsidRDefault="002C7B1F" w:rsidP="002C7B1F">
      <w:pPr>
        <w:rPr>
          <w:b/>
          <w:bCs/>
        </w:rPr>
      </w:pPr>
      <w:r w:rsidRPr="002C7B1F">
        <w:rPr>
          <w:b/>
          <w:bCs/>
        </w:rPr>
        <w:lastRenderedPageBreak/>
        <w:t>Contractual and Legal Strategic Importance of Precise FIDIC Translation</w:t>
      </w:r>
    </w:p>
    <w:p w14:paraId="71BCAFAD" w14:textId="77777777" w:rsidR="002C7B1F" w:rsidRPr="002C7B1F" w:rsidRDefault="002C7B1F" w:rsidP="002C7B1F">
      <w:r w:rsidRPr="002C7B1F">
        <w:t>FIDIC suites (including the Red Book for Civil Engineering Works, the Yellow Book for Plant and Design-Build, and the Silver Book for EPC/Turnkey Projects) function as highly integrated legal and operational ecosystems. Ensuring their precise translation in Dubai is vital for several structural reasons:</w:t>
      </w:r>
    </w:p>
    <w:p w14:paraId="6EAC6779" w14:textId="77777777" w:rsidR="002C7B1F" w:rsidRPr="002C7B1F" w:rsidRDefault="002C7B1F" w:rsidP="002C7B1F">
      <w:pPr>
        <w:numPr>
          <w:ilvl w:val="0"/>
          <w:numId w:val="1"/>
        </w:numPr>
      </w:pPr>
      <w:r w:rsidRPr="002C7B1F">
        <w:rPr>
          <w:b/>
          <w:bCs/>
        </w:rPr>
        <w:t>Ensuring Dubai Municipality and Regulatory Compliance:</w:t>
      </w:r>
      <w:r w:rsidRPr="002C7B1F">
        <w:t> Dubai Municipality, the Dubai Development Authority (DDA), and other sovereign regulators mandate the submission of core project proposals, technical blueprints, and environmental specifications accompanied by an official Arabic translation as an absolute condition for building permit approvals.</w:t>
      </w:r>
    </w:p>
    <w:p w14:paraId="670A6EE3" w14:textId="77777777" w:rsidR="002C7B1F" w:rsidRPr="002C7B1F" w:rsidRDefault="002C7B1F" w:rsidP="002C7B1F">
      <w:pPr>
        <w:numPr>
          <w:ilvl w:val="0"/>
          <w:numId w:val="1"/>
        </w:numPr>
      </w:pPr>
      <w:r w:rsidRPr="002C7B1F">
        <w:rPr>
          <w:b/>
          <w:bCs/>
        </w:rPr>
        <w:t>Managing Risk Allocation and Liability Clauses:</w:t>
      </w:r>
      <w:r w:rsidRPr="002C7B1F">
        <w:t> FIDIC suites contain highly sensitive clauses governing Force Majeure, Variation Orders, Extension of Time (EOT) claims, and liquidated damages. Translating these clauses demands absolute clarity and legal syntax to protect the financial and legal standing of all contracting parties.</w:t>
      </w:r>
    </w:p>
    <w:p w14:paraId="164CE3E4" w14:textId="77777777" w:rsidR="002C7B1F" w:rsidRPr="002C7B1F" w:rsidRDefault="002C7B1F" w:rsidP="002C7B1F">
      <w:pPr>
        <w:numPr>
          <w:ilvl w:val="0"/>
          <w:numId w:val="1"/>
        </w:numPr>
      </w:pPr>
      <w:r w:rsidRPr="002C7B1F">
        <w:rPr>
          <w:b/>
          <w:bCs/>
        </w:rPr>
        <w:t>Navigating Dispute Adjudication Board (DAB) Proceedings:</w:t>
      </w:r>
      <w:r w:rsidRPr="002C7B1F">
        <w:t> FIDIC contracts mandate the referral of disputes to a Dispute Adjudication Board (DAB) as a primary resolution step. The success of the technical briefs, variation analyses, and position statements submitted to the DAB depends entirely on the accuracy of the translated engineering records.</w:t>
      </w:r>
    </w:p>
    <w:p w14:paraId="1ECF6B1C" w14:textId="77777777" w:rsidR="002C7B1F" w:rsidRPr="002C7B1F" w:rsidRDefault="002C7B1F" w:rsidP="002C7B1F">
      <w:pPr>
        <w:numPr>
          <w:ilvl w:val="0"/>
          <w:numId w:val="1"/>
        </w:numPr>
      </w:pPr>
      <w:r w:rsidRPr="002C7B1F">
        <w:rPr>
          <w:b/>
          <w:bCs/>
        </w:rPr>
        <w:t>Validating Performance Bonds and Payment Milestones:</w:t>
      </w:r>
      <w:r w:rsidRPr="002C7B1F">
        <w:t> Large-scale engineering projects involve massive performance bonds and advanced payment guarantees. Resolving disputes regarding payment triggers or default allegations requires precise legal translation of daily site diaries, engineer’s instructions, and correspondence to prove your case before banks and judicial bodies.</w:t>
      </w:r>
    </w:p>
    <w:p w14:paraId="164CDD60" w14:textId="77777777" w:rsidR="002C7B1F" w:rsidRPr="002C7B1F" w:rsidRDefault="002C7B1F" w:rsidP="002C7B1F">
      <w:r w:rsidRPr="002C7B1F">
        <w:pict w14:anchorId="441330C0">
          <v:rect id="_x0000_i1082" style="width:518pt;height:1.5pt" o:hrpct="0" o:hralign="center" o:hrstd="t" o:hr="t" fillcolor="#a0a0a0" stroked="f"/>
        </w:pict>
      </w:r>
    </w:p>
    <w:p w14:paraId="1DD57B4D" w14:textId="77777777" w:rsidR="002C7B1F" w:rsidRPr="002C7B1F" w:rsidRDefault="002C7B1F" w:rsidP="002C7B1F">
      <w:pPr>
        <w:rPr>
          <w:b/>
          <w:bCs/>
        </w:rPr>
      </w:pPr>
      <w:r w:rsidRPr="002C7B1F">
        <w:rPr>
          <w:b/>
          <w:bCs/>
        </w:rPr>
        <w:t>Key Technical and Construction Documents Requiring Certified Translation</w:t>
      </w:r>
    </w:p>
    <w:p w14:paraId="21E80121" w14:textId="77777777" w:rsidR="002C7B1F" w:rsidRPr="002C7B1F" w:rsidRDefault="002C7B1F" w:rsidP="002C7B1F">
      <w:r w:rsidRPr="002C7B1F">
        <w:t>The construction and engineering sector requires specialized technical translation spanning the entire lifecycle of a development project, from initial design phases to final handovers:</w:t>
      </w:r>
    </w:p>
    <w:p w14:paraId="5C8025C1" w14:textId="77777777" w:rsidR="002C7B1F" w:rsidRPr="002C7B1F" w:rsidRDefault="002C7B1F" w:rsidP="002C7B1F">
      <w:pPr>
        <w:rPr>
          <w:b/>
          <w:bCs/>
        </w:rPr>
      </w:pPr>
      <w:r w:rsidRPr="002C7B1F">
        <w:rPr>
          <w:b/>
          <w:bCs/>
        </w:rPr>
        <w:t>1. Tender Documents, Technical Proposals, and Financial Bids</w:t>
      </w:r>
    </w:p>
    <w:p w14:paraId="3B3543FE" w14:textId="77777777" w:rsidR="002C7B1F" w:rsidRPr="002C7B1F" w:rsidRDefault="002C7B1F" w:rsidP="002C7B1F">
      <w:r w:rsidRPr="002C7B1F">
        <w:t>This encompasses invitations to tender, general and particular instructions to tenderers, and technical specifications. The </w:t>
      </w:r>
      <w:r w:rsidRPr="002C7B1F">
        <w:rPr>
          <w:b/>
          <w:bCs/>
        </w:rPr>
        <w:t>translation of technical bids and engineering tenders</w:t>
      </w:r>
      <w:r w:rsidRPr="002C7B1F">
        <w:t xml:space="preserve"> must be </w:t>
      </w:r>
      <w:r w:rsidRPr="002C7B1F">
        <w:lastRenderedPageBreak/>
        <w:t>executed with extreme stylistic precision to ensure the proposal is commercially persuasive while strictly matching the contractual frameworks.</w:t>
      </w:r>
    </w:p>
    <w:p w14:paraId="057E29D0" w14:textId="77777777" w:rsidR="002C7B1F" w:rsidRPr="002C7B1F" w:rsidRDefault="002C7B1F" w:rsidP="002C7B1F">
      <w:pPr>
        <w:rPr>
          <w:b/>
          <w:bCs/>
        </w:rPr>
      </w:pPr>
      <w:r w:rsidRPr="002C7B1F">
        <w:rPr>
          <w:b/>
          <w:bCs/>
        </w:rPr>
        <w:t>2. Bill of Quantities (BOQ) and Detailed Material Specifications</w:t>
      </w:r>
    </w:p>
    <w:p w14:paraId="5416CF6D" w14:textId="77777777" w:rsidR="002C7B1F" w:rsidRPr="002C7B1F" w:rsidRDefault="002C7B1F" w:rsidP="002C7B1F">
      <w:r w:rsidRPr="002C7B1F">
        <w:t>BOQs are incredibly detailed financial-engineering sheets listing every single material, quantity, unit rate, and total cost of the project. Processing BOQs demands absolute numerical precision and deep understanding of specialized Civil, Structural, Mechanical, Electrical, and Plumbing (MEP) terminologies.</w:t>
      </w:r>
    </w:p>
    <w:p w14:paraId="0A2071A7" w14:textId="77777777" w:rsidR="002C7B1F" w:rsidRPr="002C7B1F" w:rsidRDefault="002C7B1F" w:rsidP="002C7B1F">
      <w:pPr>
        <w:rPr>
          <w:b/>
          <w:bCs/>
        </w:rPr>
      </w:pPr>
      <w:r w:rsidRPr="002C7B1F">
        <w:rPr>
          <w:b/>
          <w:bCs/>
        </w:rPr>
        <w:t>3. Geotechnical Soil Investigations and Environmental Impact Assessments (EIA)</w:t>
      </w:r>
    </w:p>
    <w:p w14:paraId="19B4BA1C" w14:textId="77777777" w:rsidR="002C7B1F" w:rsidRPr="002C7B1F" w:rsidRDefault="002C7B1F" w:rsidP="002C7B1F">
      <w:r w:rsidRPr="002C7B1F">
        <w:t>These scientific studies analyze underground geological structures and project environmental impacts. They represent highly technical scientific texts requiring expert translation before being submitted to the local municipalities and environmental protection entities in the UAE to secure construction approvals.</w:t>
      </w:r>
    </w:p>
    <w:p w14:paraId="45547E9E" w14:textId="77777777" w:rsidR="002C7B1F" w:rsidRPr="002C7B1F" w:rsidRDefault="002C7B1F" w:rsidP="002C7B1F">
      <w:pPr>
        <w:rPr>
          <w:b/>
          <w:bCs/>
        </w:rPr>
      </w:pPr>
      <w:r w:rsidRPr="002C7B1F">
        <w:rPr>
          <w:b/>
          <w:bCs/>
        </w:rPr>
        <w:t>4. Contractor Extension of Time (EOT) Claims and Engineering Arbitration</w:t>
      </w:r>
    </w:p>
    <w:p w14:paraId="558A40F3" w14:textId="77777777" w:rsidR="002C7B1F" w:rsidRPr="002C7B1F" w:rsidRDefault="002C7B1F" w:rsidP="002C7B1F">
      <w:r w:rsidRPr="002C7B1F">
        <w:t>This includes formal claims for contract price adjustments, extension of time due to delays, and variation claims, in addition to the highly specialized </w:t>
      </w:r>
      <w:r w:rsidRPr="002C7B1F">
        <w:rPr>
          <w:b/>
          <w:bCs/>
        </w:rPr>
        <w:t>translation of engineering arbitration documents</w:t>
      </w:r>
      <w:r w:rsidRPr="002C7B1F">
        <w:t> when disputes are referred to institutional tribunals like the Dubai International Arbitration Centre (DIAC).</w:t>
      </w:r>
    </w:p>
    <w:p w14:paraId="33EA840B" w14:textId="77777777" w:rsidR="002C7B1F" w:rsidRPr="002C7B1F" w:rsidRDefault="002C7B1F" w:rsidP="002C7B1F">
      <w:r w:rsidRPr="002C7B1F">
        <w:pict w14:anchorId="2F421296">
          <v:rect id="_x0000_i1083" style="width:518pt;height:1.5pt" o:hrpct="0" o:hralign="center" o:hrstd="t" o:hr="t" fillcolor="#a0a0a0" stroked="f"/>
        </w:pict>
      </w:r>
    </w:p>
    <w:p w14:paraId="46D864B3" w14:textId="77777777" w:rsidR="002C7B1F" w:rsidRPr="002C7B1F" w:rsidRDefault="002C7B1F" w:rsidP="002C7B1F">
      <w:pPr>
        <w:rPr>
          <w:b/>
          <w:bCs/>
        </w:rPr>
      </w:pPr>
      <w:r w:rsidRPr="002C7B1F">
        <w:rPr>
          <w:b/>
          <w:bCs/>
        </w:rPr>
        <w:t>Syntax and Structural Challenges in Translating Construction Portfolios</w:t>
      </w:r>
    </w:p>
    <w:p w14:paraId="769C0489" w14:textId="77777777" w:rsidR="002C7B1F" w:rsidRPr="002C7B1F" w:rsidRDefault="002C7B1F" w:rsidP="002C7B1F">
      <w:r w:rsidRPr="002C7B1F">
        <w:t>Translating construction documents presents a unique challenge, requiring the simultaneous mastery of two distinct languages: technical engineering prose and formal contract law:</w:t>
      </w:r>
    </w:p>
    <w:p w14:paraId="5A66EFFB" w14:textId="77777777" w:rsidR="002C7B1F" w:rsidRPr="002C7B1F" w:rsidRDefault="002C7B1F" w:rsidP="002C7B1F">
      <w:pPr>
        <w:numPr>
          <w:ilvl w:val="0"/>
          <w:numId w:val="2"/>
        </w:numPr>
      </w:pPr>
      <w:r w:rsidRPr="002C7B1F">
        <w:rPr>
          <w:b/>
          <w:bCs/>
        </w:rPr>
        <w:t>Navigating Complex Technical Jargon and Acronyms:</w:t>
      </w:r>
      <w:r w:rsidRPr="002C7B1F">
        <w:t> The construction sector utilizes thousands of technical abbreviations (such as HVAC, MEP, BIM, LEED, ASTM). Our translators possess the technical background required to translate these terms into Arabic in complete alignment with the official engineering manuals recognized by Dubai Municipality.</w:t>
      </w:r>
    </w:p>
    <w:p w14:paraId="3A1165E6" w14:textId="77777777" w:rsidR="002C7B1F" w:rsidRPr="002C7B1F" w:rsidRDefault="002C7B1F" w:rsidP="002C7B1F">
      <w:pPr>
        <w:numPr>
          <w:ilvl w:val="0"/>
          <w:numId w:val="2"/>
        </w:numPr>
      </w:pPr>
      <w:r w:rsidRPr="002C7B1F">
        <w:rPr>
          <w:b/>
          <w:bCs/>
        </w:rPr>
        <w:t>Preserving Alignment Between General and Particular Conditions:</w:t>
      </w:r>
      <w:r w:rsidRPr="002C7B1F">
        <w:t xml:space="preserve"> FIDIC contracts are divided into General Conditions and Particular Conditions (which are customized by the parties). The translation must accurately reflect how any custom modifications </w:t>
      </w:r>
      <w:r w:rsidRPr="002C7B1F">
        <w:lastRenderedPageBreak/>
        <w:t>in the Particular Conditions override the standardized clauses in the General Conditions to prevent any structural misinterpretations.</w:t>
      </w:r>
    </w:p>
    <w:p w14:paraId="487EE9BE" w14:textId="77777777" w:rsidR="002C7B1F" w:rsidRPr="002C7B1F" w:rsidRDefault="002C7B1F" w:rsidP="002C7B1F">
      <w:pPr>
        <w:numPr>
          <w:ilvl w:val="0"/>
          <w:numId w:val="2"/>
        </w:numPr>
      </w:pPr>
      <w:r w:rsidRPr="002C7B1F">
        <w:rPr>
          <w:b/>
          <w:bCs/>
        </w:rPr>
        <w:t>Preserving Table Structures and Data Layouts in BOQs:</w:t>
      </w:r>
      <w:r w:rsidRPr="002C7B1F">
        <w:t> At </w:t>
      </w:r>
      <w:r w:rsidRPr="002C7B1F">
        <w:rPr>
          <w:b/>
          <w:bCs/>
        </w:rPr>
        <w:t>Jusor Alkalimat</w:t>
      </w:r>
      <w:r w:rsidRPr="002C7B1F">
        <w:t>, we utilize advanced Desktop Publishing (DTP) technology to extract massive, multi-column BOQ sheets and translate their text labels while completely locking all numerical data, currency symbols, and mathematical formulas to avoid any structural errors.</w:t>
      </w:r>
    </w:p>
    <w:p w14:paraId="47D9F8E9" w14:textId="77777777" w:rsidR="002C7B1F" w:rsidRPr="002C7B1F" w:rsidRDefault="002C7B1F" w:rsidP="002C7B1F">
      <w:r w:rsidRPr="002C7B1F">
        <w:pict w14:anchorId="14CFE05B">
          <v:rect id="_x0000_i1084" style="width:518pt;height:1.5pt" o:hrpct="0" o:hralign="center" o:hrstd="t" o:hr="t" fillcolor="#a0a0a0" stroked="f"/>
        </w:pict>
      </w:r>
    </w:p>
    <w:p w14:paraId="102EE926" w14:textId="77777777" w:rsidR="002C7B1F" w:rsidRPr="002C7B1F" w:rsidRDefault="002C7B1F" w:rsidP="002C7B1F">
      <w:pPr>
        <w:rPr>
          <w:b/>
          <w:bCs/>
        </w:rPr>
      </w:pPr>
      <w:r w:rsidRPr="002C7B1F">
        <w:rPr>
          <w:b/>
          <w:bCs/>
        </w:rPr>
        <w:t>Why is "Jusor Alkalimat" the Leading Translation Vendor for Dubai's Construction Sector?</w:t>
      </w:r>
    </w:p>
    <w:p w14:paraId="72B31CDC" w14:textId="77777777" w:rsidR="002C7B1F" w:rsidRPr="002C7B1F" w:rsidRDefault="002C7B1F" w:rsidP="002C7B1F">
      <w:r w:rsidRPr="002C7B1F">
        <w:rPr>
          <w:b/>
          <w:bCs/>
        </w:rPr>
        <w:t>Jusor Alkalimat Certified &amp; Legal Translation</w:t>
      </w:r>
      <w:r w:rsidRPr="002C7B1F">
        <w:t> is the preferred partner for premier property developers, international contractors, and leading engineering consultancies in Dubai for several key reasons:</w:t>
      </w:r>
    </w:p>
    <w:p w14:paraId="5C671DC1" w14:textId="77777777" w:rsidR="002C7B1F" w:rsidRPr="002C7B1F" w:rsidRDefault="002C7B1F" w:rsidP="002C7B1F">
      <w:pPr>
        <w:numPr>
          <w:ilvl w:val="0"/>
          <w:numId w:val="3"/>
        </w:numPr>
      </w:pPr>
      <w:r w:rsidRPr="002C7B1F">
        <w:rPr>
          <w:b/>
          <w:bCs/>
        </w:rPr>
        <w:t>SME Engineering and Legal Translation Teams:</w:t>
      </w:r>
      <w:r w:rsidRPr="002C7B1F">
        <w:t> We do not rely on generalists. Our dedicated engineering division consists of civil, electrical, and mechanical engineers who hold specialized training in FIDIC contract drafting, arbitration procedures, and legal translation.</w:t>
      </w:r>
    </w:p>
    <w:p w14:paraId="7AED5C70" w14:textId="77777777" w:rsidR="002C7B1F" w:rsidRPr="002C7B1F" w:rsidRDefault="002C7B1F" w:rsidP="002C7B1F">
      <w:pPr>
        <w:numPr>
          <w:ilvl w:val="0"/>
          <w:numId w:val="3"/>
        </w:numPr>
      </w:pPr>
      <w:r w:rsidRPr="002C7B1F">
        <w:rPr>
          <w:b/>
          <w:bCs/>
        </w:rPr>
        <w:t>Licensed Regulatory Credentials:</w:t>
      </w:r>
      <w:r w:rsidRPr="002C7B1F">
        <w:t> As a </w:t>
      </w:r>
      <w:r w:rsidRPr="002C7B1F">
        <w:rPr>
          <w:b/>
          <w:bCs/>
        </w:rPr>
        <w:t>licensed legal translation office in Dubai</w:t>
      </w:r>
      <w:r w:rsidRPr="002C7B1F">
        <w:t>, our stamps are fully accepted by Dubai Municipality, the Dubai Development Authority, the Ministry of Justice, and local commercial courts.</w:t>
      </w:r>
    </w:p>
    <w:p w14:paraId="7F002108" w14:textId="77777777" w:rsidR="002C7B1F" w:rsidRPr="002C7B1F" w:rsidRDefault="002C7B1F" w:rsidP="002C7B1F">
      <w:pPr>
        <w:numPr>
          <w:ilvl w:val="0"/>
          <w:numId w:val="3"/>
        </w:numPr>
      </w:pPr>
      <w:r w:rsidRPr="002C7B1F">
        <w:rPr>
          <w:b/>
          <w:bCs/>
        </w:rPr>
        <w:t>Strict Multi-Tier ISO Quality Control:</w:t>
      </w:r>
      <w:r w:rsidRPr="002C7B1F">
        <w:t> All translated engineering specifications and financial BOQs undergo three independent phases of editing, engineering verification, and numerical cross-checking to ensure 100% compliance with ISO standards.</w:t>
      </w:r>
    </w:p>
    <w:p w14:paraId="430022EC" w14:textId="77777777" w:rsidR="002C7B1F" w:rsidRPr="002C7B1F" w:rsidRDefault="002C7B1F" w:rsidP="002C7B1F">
      <w:pPr>
        <w:numPr>
          <w:ilvl w:val="0"/>
          <w:numId w:val="3"/>
        </w:numPr>
      </w:pPr>
      <w:r w:rsidRPr="002C7B1F">
        <w:rPr>
          <w:b/>
          <w:bCs/>
        </w:rPr>
        <w:t>Guaranteed Delivery Under Strict Tender Deadlines:</w:t>
      </w:r>
      <w:r w:rsidRPr="002C7B1F">
        <w:t> We understand that engineering bids are tied to rigid submission deadlines. We deploy dedicated, round-the-clock translation squads to process massive tender packages rapidly, ensuring you submit your bids on time.</w:t>
      </w:r>
    </w:p>
    <w:p w14:paraId="77488AAD" w14:textId="77777777" w:rsidR="002C7B1F" w:rsidRPr="002C7B1F" w:rsidRDefault="002C7B1F" w:rsidP="002C7B1F">
      <w:r w:rsidRPr="002C7B1F">
        <w:pict w14:anchorId="05DED110">
          <v:rect id="_x0000_i1085" style="width:518pt;height:1.5pt" o:hrpct="0" o:hralign="center" o:hrstd="t" o:hr="t" fillcolor="#a0a0a0" stroked="f"/>
        </w:pict>
      </w:r>
    </w:p>
    <w:p w14:paraId="34FD11F9" w14:textId="77777777" w:rsidR="002C7B1F" w:rsidRPr="002C7B1F" w:rsidRDefault="002C7B1F" w:rsidP="002C7B1F">
      <w:pPr>
        <w:rPr>
          <w:b/>
          <w:bCs/>
        </w:rPr>
      </w:pPr>
      <w:r w:rsidRPr="002C7B1F">
        <w:rPr>
          <w:b/>
          <w:bCs/>
        </w:rPr>
        <w:t>Contact "Jusor Alkalimat" for Your Engineering Projects Today</w:t>
      </w:r>
    </w:p>
    <w:p w14:paraId="6BA75280" w14:textId="77777777" w:rsidR="002C7B1F" w:rsidRPr="002C7B1F" w:rsidRDefault="002C7B1F" w:rsidP="002C7B1F">
      <w:r w:rsidRPr="002C7B1F">
        <w:lastRenderedPageBreak/>
        <w:t>Secure your construction investments, protect your contractual rights, and win your bids on major infrastructure projects. Our team of engineering and legal translation experts is ready to support your developments with maximum precision, speed, and confidentiality.</w:t>
      </w:r>
    </w:p>
    <w:p w14:paraId="0D14D890" w14:textId="77777777" w:rsidR="002C7B1F" w:rsidRPr="002C7B1F" w:rsidRDefault="002C7B1F" w:rsidP="002C7B1F">
      <w:pPr>
        <w:numPr>
          <w:ilvl w:val="0"/>
          <w:numId w:val="4"/>
        </w:numPr>
      </w:pPr>
      <w:r w:rsidRPr="002C7B1F">
        <w:rPr>
          <w:rFonts w:ascii="Segoe UI Emoji" w:hAnsi="Segoe UI Emoji" w:cs="Segoe UI Emoji"/>
        </w:rPr>
        <w:t>📞</w:t>
      </w:r>
      <w:r w:rsidRPr="002C7B1F">
        <w:t> </w:t>
      </w:r>
      <w:r w:rsidRPr="002C7B1F">
        <w:rPr>
          <w:b/>
          <w:bCs/>
        </w:rPr>
        <w:t>Phone / WhatsApp:</w:t>
      </w:r>
      <w:r w:rsidRPr="002C7B1F">
        <w:t> +971 50 324 4329</w:t>
      </w:r>
    </w:p>
    <w:p w14:paraId="73C4BAB1" w14:textId="77777777" w:rsidR="002C7B1F" w:rsidRPr="002C7B1F" w:rsidRDefault="002C7B1F" w:rsidP="002C7B1F">
      <w:pPr>
        <w:numPr>
          <w:ilvl w:val="0"/>
          <w:numId w:val="4"/>
        </w:numPr>
      </w:pPr>
      <w:r w:rsidRPr="002C7B1F">
        <w:rPr>
          <w:rFonts w:ascii="Segoe UI Emoji" w:hAnsi="Segoe UI Emoji" w:cs="Segoe UI Emoji"/>
        </w:rPr>
        <w:t>📧</w:t>
      </w:r>
      <w:r w:rsidRPr="002C7B1F">
        <w:t> </w:t>
      </w:r>
      <w:r w:rsidRPr="002C7B1F">
        <w:rPr>
          <w:b/>
          <w:bCs/>
        </w:rPr>
        <w:t>Email:</w:t>
      </w:r>
      <w:r w:rsidRPr="002C7B1F">
        <w:t> </w:t>
      </w:r>
      <w:hyperlink r:id="rId5" w:tgtFrame="_blank" w:history="1">
        <w:r w:rsidRPr="002C7B1F">
          <w:rPr>
            <w:rStyle w:val="Hyperlink"/>
          </w:rPr>
          <w:t>info@jusortrans.com</w:t>
        </w:r>
      </w:hyperlink>
    </w:p>
    <w:p w14:paraId="5D3B02D9" w14:textId="77777777" w:rsidR="002C7B1F" w:rsidRPr="002C7B1F" w:rsidRDefault="002C7B1F" w:rsidP="002C7B1F">
      <w:pPr>
        <w:numPr>
          <w:ilvl w:val="0"/>
          <w:numId w:val="4"/>
        </w:numPr>
      </w:pPr>
      <w:r w:rsidRPr="002C7B1F">
        <w:rPr>
          <w:rFonts w:ascii="Segoe UI Emoji" w:hAnsi="Segoe UI Emoji" w:cs="Segoe UI Emoji"/>
        </w:rPr>
        <w:t>🌐</w:t>
      </w:r>
      <w:r w:rsidRPr="002C7B1F">
        <w:t> </w:t>
      </w:r>
      <w:r w:rsidRPr="002C7B1F">
        <w:rPr>
          <w:b/>
          <w:bCs/>
        </w:rPr>
        <w:t>Website:</w:t>
      </w:r>
      <w:r w:rsidRPr="002C7B1F">
        <w:t> </w:t>
      </w:r>
      <w:hyperlink r:id="rId6" w:tgtFrame="_blank" w:history="1">
        <w:r w:rsidRPr="002C7B1F">
          <w:rPr>
            <w:rStyle w:val="Hyperlink"/>
          </w:rPr>
          <w:t>www.jusortrans.com</w:t>
        </w:r>
      </w:hyperlink>
    </w:p>
    <w:p w14:paraId="3BE92410" w14:textId="77777777" w:rsidR="002C7B1F" w:rsidRPr="002C7B1F" w:rsidRDefault="002C7B1F" w:rsidP="002C7B1F">
      <w:pPr>
        <w:numPr>
          <w:ilvl w:val="0"/>
          <w:numId w:val="4"/>
        </w:numPr>
      </w:pPr>
      <w:r w:rsidRPr="002C7B1F">
        <w:rPr>
          <w:rFonts w:ascii="Segoe UI Emoji" w:hAnsi="Segoe UI Emoji" w:cs="Segoe UI Emoji"/>
        </w:rPr>
        <w:t>📍</w:t>
      </w:r>
      <w:r w:rsidRPr="002C7B1F">
        <w:t> </w:t>
      </w:r>
      <w:r w:rsidRPr="002C7B1F">
        <w:rPr>
          <w:b/>
          <w:bCs/>
        </w:rPr>
        <w:t>Office Address:</w:t>
      </w:r>
      <w:r w:rsidRPr="002C7B1F">
        <w:t> Abu Saif Business Center - Al-Kazim Building - Block A - M Floor - Office 40B - Abu Hail - Dubai, United Arab Emirates.</w:t>
      </w:r>
    </w:p>
    <w:p w14:paraId="7A193C7F" w14:textId="77777777" w:rsidR="002C7B1F" w:rsidRPr="002C7B1F" w:rsidRDefault="002C7B1F" w:rsidP="002C7B1F">
      <w:r w:rsidRPr="002C7B1F">
        <w:pict w14:anchorId="500709A9">
          <v:rect id="_x0000_i1086" style="width:518pt;height:1.5pt" o:hrpct="0" o:hralign="center" o:hrstd="t" o:hr="t" fillcolor="#a0a0a0" stroked="f"/>
        </w:pict>
      </w:r>
    </w:p>
    <w:p w14:paraId="3532C74D" w14:textId="77777777" w:rsidR="002C7B1F" w:rsidRPr="002C7B1F" w:rsidRDefault="002C7B1F" w:rsidP="002C7B1F">
      <w:pPr>
        <w:rPr>
          <w:b/>
          <w:bCs/>
        </w:rPr>
      </w:pPr>
      <w:r w:rsidRPr="002C7B1F">
        <w:rPr>
          <w:b/>
          <w:bCs/>
        </w:rPr>
        <w:t>Frequently Asked Questions</w:t>
      </w:r>
    </w:p>
    <w:p w14:paraId="7814B5DA" w14:textId="77777777" w:rsidR="002C7B1F" w:rsidRPr="002C7B1F" w:rsidRDefault="002C7B1F" w:rsidP="002C7B1F">
      <w:pPr>
        <w:rPr>
          <w:b/>
          <w:bCs/>
        </w:rPr>
      </w:pPr>
      <w:r w:rsidRPr="002C7B1F">
        <w:rPr>
          <w:b/>
          <w:bCs/>
        </w:rPr>
        <w:t>1. What makes the legal translation of FIDIC contracts so critical?</w:t>
      </w:r>
    </w:p>
    <w:p w14:paraId="4D916714" w14:textId="77777777" w:rsidR="002C7B1F" w:rsidRPr="002C7B1F" w:rsidRDefault="002C7B1F" w:rsidP="002C7B1F">
      <w:r w:rsidRPr="002C7B1F">
        <w:t>FIDIC contracts serve as the sole legal reference when disputes arise between a developer and a contractor. Any inaccurate translation of claims procedures, Extension of Time (EOT) triggers, or termination conditions can completely distort your contractual rights, resulting in unfavorable judgments during litigation or arbitration.</w:t>
      </w:r>
    </w:p>
    <w:p w14:paraId="5E2C3FE8" w14:textId="77777777" w:rsidR="002C7B1F" w:rsidRPr="002C7B1F" w:rsidRDefault="002C7B1F" w:rsidP="002C7B1F">
      <w:pPr>
        <w:rPr>
          <w:b/>
          <w:bCs/>
        </w:rPr>
      </w:pPr>
      <w:r w:rsidRPr="002C7B1F">
        <w:rPr>
          <w:b/>
          <w:bCs/>
        </w:rPr>
        <w:t>2. How do you guarantee that a translated Bill of Quantities (BOQ) remains mathematically intact?</w:t>
      </w:r>
    </w:p>
    <w:p w14:paraId="629C98B9" w14:textId="77777777" w:rsidR="002C7B1F" w:rsidRPr="002C7B1F" w:rsidRDefault="002C7B1F" w:rsidP="002C7B1F">
      <w:r w:rsidRPr="002C7B1F">
        <w:t>We utilize advanced computer-assisted translation (CAT) tools and specialized layout software. This allows our team to extract only the text labels for translation, while completely locking all numerical data, unit prices, and formulas, ensuring the translated BOQ retains the exact mathematical structure of the original file.</w:t>
      </w:r>
    </w:p>
    <w:p w14:paraId="2C9BCB33" w14:textId="77777777" w:rsidR="002C7B1F" w:rsidRPr="002C7B1F" w:rsidRDefault="002C7B1F" w:rsidP="002C7B1F">
      <w:pPr>
        <w:rPr>
          <w:b/>
          <w:bCs/>
        </w:rPr>
      </w:pPr>
      <w:r w:rsidRPr="002C7B1F">
        <w:rPr>
          <w:b/>
          <w:bCs/>
        </w:rPr>
        <w:t>3. Does Dubai Municipality accept engineering submissions in English?</w:t>
      </w:r>
    </w:p>
    <w:p w14:paraId="6FCF1CC5" w14:textId="77777777" w:rsidR="002C7B1F" w:rsidRPr="002C7B1F" w:rsidRDefault="002C7B1F" w:rsidP="002C7B1F">
      <w:r w:rsidRPr="002C7B1F">
        <w:t>While Dubai Municipality allows certain technical drawings and architectural blueprints to be submitted in English, all official contracts, memorandums, corporate powers of attorney, geotechnical soil reports, and environmental impact assessments must be accompanied by an officially certified legal Arabic translation.</w:t>
      </w:r>
    </w:p>
    <w:p w14:paraId="778FA913" w14:textId="77777777" w:rsidR="002C7B1F" w:rsidRPr="002C7B1F" w:rsidRDefault="002C7B1F" w:rsidP="002C7B1F">
      <w:r w:rsidRPr="002C7B1F">
        <w:pict w14:anchorId="390A70BC">
          <v:rect id="_x0000_i1087" style="width:518pt;height:1.5pt" o:hrpct="0" o:hralign="center" o:hrstd="t" o:hr="t" fillcolor="#a0a0a0" stroked="f"/>
        </w:pict>
      </w:r>
    </w:p>
    <w:p w14:paraId="284E2396"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6177"/>
    <w:multiLevelType w:val="multilevel"/>
    <w:tmpl w:val="AC1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E212F"/>
    <w:multiLevelType w:val="multilevel"/>
    <w:tmpl w:val="7366B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B1A94"/>
    <w:multiLevelType w:val="multilevel"/>
    <w:tmpl w:val="A1B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730E2"/>
    <w:multiLevelType w:val="multilevel"/>
    <w:tmpl w:val="F682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5768945">
    <w:abstractNumId w:val="1"/>
  </w:num>
  <w:num w:numId="2" w16cid:durableId="1814904819">
    <w:abstractNumId w:val="2"/>
  </w:num>
  <w:num w:numId="3" w16cid:durableId="1334340536">
    <w:abstractNumId w:val="0"/>
  </w:num>
  <w:num w:numId="4" w16cid:durableId="1995161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5E"/>
    <w:rsid w:val="0000555C"/>
    <w:rsid w:val="0002503D"/>
    <w:rsid w:val="000811D9"/>
    <w:rsid w:val="0008142F"/>
    <w:rsid w:val="000B2754"/>
    <w:rsid w:val="001D284E"/>
    <w:rsid w:val="002A248A"/>
    <w:rsid w:val="002A5CAB"/>
    <w:rsid w:val="002C7B1F"/>
    <w:rsid w:val="002D1291"/>
    <w:rsid w:val="00393216"/>
    <w:rsid w:val="003C3314"/>
    <w:rsid w:val="003C7234"/>
    <w:rsid w:val="003D632C"/>
    <w:rsid w:val="00517EC9"/>
    <w:rsid w:val="00581499"/>
    <w:rsid w:val="0060603C"/>
    <w:rsid w:val="00613123"/>
    <w:rsid w:val="00653C36"/>
    <w:rsid w:val="00792822"/>
    <w:rsid w:val="007A34EC"/>
    <w:rsid w:val="007C70D3"/>
    <w:rsid w:val="0088043D"/>
    <w:rsid w:val="009A4697"/>
    <w:rsid w:val="00A17FA6"/>
    <w:rsid w:val="00B41ED7"/>
    <w:rsid w:val="00B678D3"/>
    <w:rsid w:val="00B7245E"/>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E68C6"/>
  <w15:chartTrackingRefBased/>
  <w15:docId w15:val="{896FB2A7-056C-4904-9E45-D67ABCFD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45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7245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7245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7245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7245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24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4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4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4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45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7245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245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7245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7245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24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4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4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45E"/>
    <w:rPr>
      <w:rFonts w:eastAsiaTheme="majorEastAsia" w:cstheme="majorBidi"/>
      <w:color w:val="272727" w:themeColor="text1" w:themeTint="D8"/>
    </w:rPr>
  </w:style>
  <w:style w:type="paragraph" w:styleId="Title">
    <w:name w:val="Title"/>
    <w:basedOn w:val="Normal"/>
    <w:next w:val="Normal"/>
    <w:link w:val="TitleChar"/>
    <w:uiPriority w:val="10"/>
    <w:qFormat/>
    <w:rsid w:val="00B72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4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4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4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45E"/>
    <w:pPr>
      <w:spacing w:before="160"/>
      <w:jc w:val="center"/>
    </w:pPr>
    <w:rPr>
      <w:i/>
      <w:iCs/>
      <w:color w:val="404040" w:themeColor="text1" w:themeTint="BF"/>
    </w:rPr>
  </w:style>
  <w:style w:type="character" w:customStyle="1" w:styleId="QuoteChar">
    <w:name w:val="Quote Char"/>
    <w:basedOn w:val="DefaultParagraphFont"/>
    <w:link w:val="Quote"/>
    <w:uiPriority w:val="29"/>
    <w:rsid w:val="00B7245E"/>
    <w:rPr>
      <w:i/>
      <w:iCs/>
      <w:color w:val="404040" w:themeColor="text1" w:themeTint="BF"/>
    </w:rPr>
  </w:style>
  <w:style w:type="paragraph" w:styleId="ListParagraph">
    <w:name w:val="List Paragraph"/>
    <w:basedOn w:val="Normal"/>
    <w:uiPriority w:val="34"/>
    <w:qFormat/>
    <w:rsid w:val="00B7245E"/>
    <w:pPr>
      <w:ind w:left="720"/>
      <w:contextualSpacing/>
    </w:pPr>
  </w:style>
  <w:style w:type="character" w:styleId="IntenseEmphasis">
    <w:name w:val="Intense Emphasis"/>
    <w:basedOn w:val="DefaultParagraphFont"/>
    <w:uiPriority w:val="21"/>
    <w:qFormat/>
    <w:rsid w:val="00B7245E"/>
    <w:rPr>
      <w:i/>
      <w:iCs/>
      <w:color w:val="2E74B5" w:themeColor="accent1" w:themeShade="BF"/>
    </w:rPr>
  </w:style>
  <w:style w:type="paragraph" w:styleId="IntenseQuote">
    <w:name w:val="Intense Quote"/>
    <w:basedOn w:val="Normal"/>
    <w:next w:val="Normal"/>
    <w:link w:val="IntenseQuoteChar"/>
    <w:uiPriority w:val="30"/>
    <w:qFormat/>
    <w:rsid w:val="00B724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245E"/>
    <w:rPr>
      <w:i/>
      <w:iCs/>
      <w:color w:val="2E74B5" w:themeColor="accent1" w:themeShade="BF"/>
    </w:rPr>
  </w:style>
  <w:style w:type="character" w:styleId="IntenseReference">
    <w:name w:val="Intense Reference"/>
    <w:basedOn w:val="DefaultParagraphFont"/>
    <w:uiPriority w:val="32"/>
    <w:qFormat/>
    <w:rsid w:val="00B7245E"/>
    <w:rPr>
      <w:b/>
      <w:bCs/>
      <w:smallCaps/>
      <w:color w:val="2E74B5" w:themeColor="accent1" w:themeShade="BF"/>
      <w:spacing w:val="5"/>
    </w:rPr>
  </w:style>
  <w:style w:type="character" w:styleId="Hyperlink">
    <w:name w:val="Hyperlink"/>
    <w:basedOn w:val="DefaultParagraphFont"/>
    <w:uiPriority w:val="99"/>
    <w:unhideWhenUsed/>
    <w:rsid w:val="002C7B1F"/>
    <w:rPr>
      <w:color w:val="0563C1" w:themeColor="hyperlink"/>
      <w:u w:val="single"/>
    </w:rPr>
  </w:style>
  <w:style w:type="character" w:styleId="UnresolvedMention">
    <w:name w:val="Unresolved Mention"/>
    <w:basedOn w:val="DefaultParagraphFont"/>
    <w:uiPriority w:val="99"/>
    <w:semiHidden/>
    <w:unhideWhenUsed/>
    <w:rsid w:val="002C7B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1562</Words>
  <Characters>8907</Characters>
  <Application>Microsoft Office Word</Application>
  <DocSecurity>0</DocSecurity>
  <Lines>74</Lines>
  <Paragraphs>20</Paragraphs>
  <ScaleCrop>false</ScaleCrop>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2026-07-20T13:02:00Z</dcterms:created>
  <dcterms:modified xsi:type="dcterms:W3CDTF">2026-07-20T13:02:00Z</dcterms:modified>
</cp:coreProperties>
</file>