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F2420" w14:textId="77777777" w:rsidR="004B1695" w:rsidRPr="004B1695" w:rsidRDefault="004B1695" w:rsidP="004B1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1: Planning and data (CO1, CO5)</w:t>
      </w:r>
    </w:p>
    <w:p w14:paraId="2849B6FE" w14:textId="389C4268" w:rsidR="004B1695" w:rsidRPr="004B1695" w:rsidRDefault="004B1695" w:rsidP="004B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CE230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0" type="#_x0000_t75" style="width:21pt;height:18pt" o:ole="">
            <v:imagedata r:id="rId5" o:title=""/>
          </v:shape>
          <w:control r:id="rId6" w:name="DefaultOcxName" w:shapeid="_x0000_i1210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statement, objectives and scope finalized</w:t>
      </w:r>
    </w:p>
    <w:p w14:paraId="2EFE002C" w14:textId="68F4C689" w:rsidR="004B1695" w:rsidRPr="004B1695" w:rsidRDefault="004B1695" w:rsidP="004B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4C5F8039">
          <v:shape id="_x0000_i1209" type="#_x0000_t75" style="width:21pt;height:18pt" o:ole="">
            <v:imagedata r:id="rId5" o:title=""/>
          </v:shape>
          <w:control r:id="rId7" w:name="DefaultOcxName1" w:shapeid="_x0000_i1209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chosen, source cited, license checked</w:t>
      </w:r>
    </w:p>
    <w:p w14:paraId="61595FEA" w14:textId="743878FB" w:rsidR="004B1695" w:rsidRPr="004B1695" w:rsidRDefault="004B1695" w:rsidP="004B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06C6DBEF">
          <v:shape id="_x0000_i1208" type="#_x0000_t75" style="width:21pt;height:18pt" o:ole="">
            <v:imagedata r:id="rId5" o:title=""/>
          </v:shape>
          <w:control r:id="rId8" w:name="DefaultOcxName2" w:shapeid="_x0000_i1208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dictionary written (each column, type, meaning)</w:t>
      </w:r>
    </w:p>
    <w:p w14:paraId="3CC17C3C" w14:textId="1389C53D" w:rsidR="004B1695" w:rsidRPr="004B1695" w:rsidRDefault="004B1695" w:rsidP="004B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5F00F68">
          <v:shape id="_x0000_i1207" type="#_x0000_t75" style="width:21pt;height:18pt" o:ole="">
            <v:imagedata r:id="rId5" o:title=""/>
          </v:shape>
          <w:control r:id="rId9" w:name="DefaultOcxName3" w:shapeid="_x0000_i1207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types classified (categorical, numerical, temporal, geographic if any)</w:t>
      </w:r>
    </w:p>
    <w:p w14:paraId="65C7D6AC" w14:textId="074B93E5" w:rsidR="004B1695" w:rsidRPr="004B1695" w:rsidRDefault="004B1695" w:rsidP="004B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58BC95F">
          <v:shape id="_x0000_i1206" type="#_x0000_t75" style="width:21pt;height:18pt" o:ole="">
            <v:imagedata r:id="rId5" o:title=""/>
          </v:shape>
          <w:control r:id="rId10" w:name="DefaultOcxName4" w:shapeid="_x0000_i1206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 created with folder structure (</w:t>
      </w:r>
      <w:r w:rsidRPr="004B1695">
        <w:rPr>
          <w:rFonts w:ascii="Courier New" w:eastAsia="Times New Roman" w:hAnsi="Courier New" w:cs="Courier New"/>
          <w:sz w:val="20"/>
          <w:szCs w:val="20"/>
          <w:lang w:eastAsia="en-IN"/>
        </w:rPr>
        <w:t>data/</w: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B1695">
        <w:rPr>
          <w:rFonts w:ascii="Courier New" w:eastAsia="Times New Roman" w:hAnsi="Courier New" w:cs="Courier New"/>
          <w:sz w:val="20"/>
          <w:szCs w:val="20"/>
          <w:lang w:eastAsia="en-IN"/>
        </w:rPr>
        <w:t>notebooks/</w: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B1695">
        <w:rPr>
          <w:rFonts w:ascii="Courier New" w:eastAsia="Times New Roman" w:hAnsi="Courier New" w:cs="Courier New"/>
          <w:sz w:val="20"/>
          <w:szCs w:val="20"/>
          <w:lang w:eastAsia="en-IN"/>
        </w:rPr>
        <w:t>src/</w: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B1695">
        <w:rPr>
          <w:rFonts w:ascii="Courier New" w:eastAsia="Times New Roman" w:hAnsi="Courier New" w:cs="Courier New"/>
          <w:sz w:val="20"/>
          <w:szCs w:val="20"/>
          <w:lang w:eastAsia="en-IN"/>
        </w:rPr>
        <w:t>app/</w: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B1695">
        <w:rPr>
          <w:rFonts w:ascii="Courier New" w:eastAsia="Times New Roman" w:hAnsi="Courier New" w:cs="Courier New"/>
          <w:sz w:val="20"/>
          <w:szCs w:val="20"/>
          <w:lang w:eastAsia="en-IN"/>
        </w:rPr>
        <w:t>reports/</w: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E836C43" w14:textId="7AA199E8" w:rsidR="004B1695" w:rsidRPr="004B1695" w:rsidRDefault="004B1695" w:rsidP="004B16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4EB90B04">
          <v:shape id="_x0000_i1205" type="#_x0000_t75" style="width:21pt;height:18pt" o:ole="">
            <v:imagedata r:id="rId5" o:title=""/>
          </v:shape>
          <w:control r:id="rId11" w:name="DefaultOcxName5" w:shapeid="_x0000_i1205"/>
        </w:object>
      </w:r>
      <w:r w:rsidRPr="004B1695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</w:t>
      </w:r>
    </w:p>
    <w:p w14:paraId="52DD0FC5" w14:textId="77777777" w:rsidR="004B1695" w:rsidRPr="004B1695" w:rsidRDefault="004B1695" w:rsidP="004B1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2: Cleaning and preprocessing (CO3)</w:t>
      </w:r>
    </w:p>
    <w:p w14:paraId="05B2D2B6" w14:textId="40042F5C" w:rsidR="004B1695" w:rsidRPr="004B1695" w:rsidRDefault="004B1695" w:rsidP="004B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2BE87990">
          <v:shape id="_x0000_i1204" type="#_x0000_t75" style="width:21pt;height:18pt" o:ole="">
            <v:imagedata r:id="rId5" o:title=""/>
          </v:shape>
          <w:control r:id="rId12" w:name="DefaultOcxName6" w:shapeid="_x0000_i1204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Shape, dtypes, </w:t>
      </w:r>
      <w:r w:rsidRPr="004B1695">
        <w:rPr>
          <w:rFonts w:ascii="Courier New" w:eastAsia="Times New Roman" w:hAnsi="Courier New" w:cs="Courier New"/>
          <w:sz w:val="20"/>
          <w:szCs w:val="20"/>
          <w:lang w:eastAsia="en-IN"/>
        </w:rPr>
        <w:t>.info()</w: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B1695">
        <w:rPr>
          <w:rFonts w:ascii="Courier New" w:eastAsia="Times New Roman" w:hAnsi="Courier New" w:cs="Courier New"/>
          <w:sz w:val="20"/>
          <w:szCs w:val="20"/>
          <w:lang w:eastAsia="en-IN"/>
        </w:rPr>
        <w:t>.describe()</w: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inspected</w:t>
      </w:r>
    </w:p>
    <w:p w14:paraId="384A30F0" w14:textId="2CFC99EB" w:rsidR="004B1695" w:rsidRPr="004B1695" w:rsidRDefault="004B1695" w:rsidP="004B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08C4C60">
          <v:shape id="_x0000_i1203" type="#_x0000_t75" style="width:21pt;height:18pt" o:ole="">
            <v:imagedata r:id="rId5" o:title=""/>
          </v:shape>
          <w:control r:id="rId13" w:name="DefaultOcxName7" w:shapeid="_x0000_i1203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 quantified (table and heatmap)</w:t>
      </w:r>
    </w:p>
    <w:p w14:paraId="11443019" w14:textId="6B1FDF96" w:rsidR="004B1695" w:rsidRPr="004B1695" w:rsidRDefault="004B1695" w:rsidP="004B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715AC827">
          <v:shape id="_x0000_i1202" type="#_x0000_t75" style="width:21pt;height:18pt" o:ole="">
            <v:imagedata r:id="rId5" o:title=""/>
          </v:shape>
          <w:control r:id="rId14" w:name="DefaultOcxName8" w:shapeid="_x0000_i1202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Missing-value strategy applied and justified (drop, median, forward-fill)</w:t>
      </w:r>
    </w:p>
    <w:p w14:paraId="7FF5D870" w14:textId="5162F3E2" w:rsidR="004B1695" w:rsidRPr="004B1695" w:rsidRDefault="004B1695" w:rsidP="004B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42BD72BC">
          <v:shape id="_x0000_i1201" type="#_x0000_t75" style="width:21pt;height:18pt" o:ole="">
            <v:imagedata r:id="rId5" o:title=""/>
          </v:shape>
          <w:control r:id="rId15" w:name="DefaultOcxName9" w:shapeid="_x0000_i1201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Duplicates removed</w:t>
      </w:r>
    </w:p>
    <w:p w14:paraId="157D4B15" w14:textId="36E0582F" w:rsidR="004B1695" w:rsidRPr="004B1695" w:rsidRDefault="004B1695" w:rsidP="004B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78E765CB">
          <v:shape id="_x0000_i1200" type="#_x0000_t75" style="width:21pt;height:18pt" o:ole="">
            <v:imagedata r:id="rId5" o:title=""/>
          </v:shape>
          <w:control r:id="rId16" w:name="DefaultOcxName10" w:shapeid="_x0000_i1200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labels standardized (e.g., "E. coli" vs "Escherichia coli")</w:t>
      </w:r>
    </w:p>
    <w:p w14:paraId="02B62AFE" w14:textId="3CAD2ECC" w:rsidR="004B1695" w:rsidRPr="004B1695" w:rsidRDefault="004B1695" w:rsidP="004B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6039123B">
          <v:shape id="_x0000_i1199" type="#_x0000_t75" style="width:21pt;height:18pt" o:ole="">
            <v:imagedata r:id="rId5" o:title=""/>
          </v:shape>
          <w:control r:id="rId17" w:name="DefaultOcxName11" w:shapeid="_x0000_i1199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Susceptibility values encoded (S/I/R to % resistant, if needed)</w:t>
      </w:r>
    </w:p>
    <w:p w14:paraId="219BF4E4" w14:textId="4A6E716C" w:rsidR="004B1695" w:rsidRPr="004B1695" w:rsidRDefault="004B1695" w:rsidP="004B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087D5A72">
          <v:shape id="_x0000_i1198" type="#_x0000_t75" style="width:21pt;height:18pt" o:ole="">
            <v:imagedata r:id="rId5" o:title=""/>
          </v:shape>
          <w:control r:id="rId18" w:name="DefaultOcxName12" w:shapeid="_x0000_i1198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Date/year parsing and sorting done</w:t>
      </w:r>
    </w:p>
    <w:p w14:paraId="770EA585" w14:textId="551AC501" w:rsidR="004B1695" w:rsidRPr="004B1695" w:rsidRDefault="004B1695" w:rsidP="004B16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4C03884D">
          <v:shape id="_x0000_i1197" type="#_x0000_t75" style="width:21pt;height:18pt" o:ole="">
            <v:imagedata r:id="rId5" o:title=""/>
          </v:shape>
          <w:control r:id="rId19" w:name="DefaultOcxName13" w:shapeid="_x0000_i1197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Cleaned dataset saved as a separate file</w:t>
      </w:r>
    </w:p>
    <w:p w14:paraId="07F0D63B" w14:textId="77777777" w:rsidR="004B1695" w:rsidRPr="004B1695" w:rsidRDefault="004B1695" w:rsidP="004B1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3: Outlier handling (CO3)</w:t>
      </w:r>
    </w:p>
    <w:p w14:paraId="3D57531A" w14:textId="3A4215F0" w:rsidR="004B1695" w:rsidRPr="004B1695" w:rsidRDefault="004B1695" w:rsidP="004B1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E90D75A">
          <v:shape id="_x0000_i1196" type="#_x0000_t75" style="width:21pt;height:18pt" o:ole="">
            <v:imagedata r:id="rId5" o:title=""/>
          </v:shape>
          <w:control r:id="rId20" w:name="DefaultOcxName14" w:shapeid="_x0000_i1196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 detected with boxplots plus IQR and/or Z-score</w:t>
      </w:r>
    </w:p>
    <w:p w14:paraId="5A1BD2BA" w14:textId="6A951C87" w:rsidR="004B1695" w:rsidRPr="004B1695" w:rsidRDefault="004B1695" w:rsidP="004B1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55A26851">
          <v:shape id="_x0000_i1195" type="#_x0000_t75" style="width:21pt;height:18pt" o:ole="">
            <v:imagedata r:id="rId5" o:title=""/>
          </v:shape>
          <w:control r:id="rId21" w:name="DefaultOcxName15" w:shapeid="_x0000_i1195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 reviewed (error vs genuine spike)</w:t>
      </w:r>
    </w:p>
    <w:p w14:paraId="787011F1" w14:textId="459BA1C3" w:rsidR="004B1695" w:rsidRPr="004B1695" w:rsidRDefault="004B1695" w:rsidP="004B1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5288D659">
          <v:shape id="_x0000_i1194" type="#_x0000_t75" style="width:21pt;height:18pt" o:ole="">
            <v:imagedata r:id="rId5" o:title=""/>
          </v:shape>
          <w:control r:id="rId22" w:name="DefaultOcxName16" w:shapeid="_x0000_i1194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 method chosen and justified (capping, median, interpolation)</w:t>
      </w:r>
    </w:p>
    <w:p w14:paraId="7E6D4BB9" w14:textId="230949C0" w:rsidR="004B1695" w:rsidRPr="004B1695" w:rsidRDefault="004B1695" w:rsidP="004B1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6693F5E3">
          <v:shape id="_x0000_i1193" type="#_x0000_t75" style="width:21pt;height:18pt" o:ole="">
            <v:imagedata r:id="rId5" o:title=""/>
          </v:shape>
          <w:control r:id="rId23" w:name="DefaultOcxName17" w:shapeid="_x0000_i1193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Before/after comparison (boxplots and summary stats)</w:t>
      </w:r>
    </w:p>
    <w:p w14:paraId="41FEFE1B" w14:textId="7CA97052" w:rsidR="004B1695" w:rsidRPr="004B1695" w:rsidRDefault="004B1695" w:rsidP="004B16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554CF256">
          <v:shape id="_x0000_i1192" type="#_x0000_t75" style="width:21pt;height:18pt" o:ole="">
            <v:imagedata r:id="rId5" o:title=""/>
          </v:shape>
          <w:control r:id="rId24" w:name="DefaultOcxName18" w:shapeid="_x0000_i1192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of outliers per variable tabulated</w:t>
      </w:r>
    </w:p>
    <w:p w14:paraId="6E671C0F" w14:textId="77777777" w:rsidR="004B1695" w:rsidRPr="004B1695" w:rsidRDefault="004B1695" w:rsidP="004B1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4: Statistical analysis (CO2)</w:t>
      </w:r>
    </w:p>
    <w:p w14:paraId="04AC6BE1" w14:textId="306CC93D" w:rsidR="004B1695" w:rsidRPr="004B1695" w:rsidRDefault="004B1695" w:rsidP="004B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03F9A42A">
          <v:shape id="_x0000_i1191" type="#_x0000_t75" style="width:21pt;height:18pt" o:ole="">
            <v:imagedata r:id="rId5" o:title=""/>
          </v:shape>
          <w:control r:id="rId25" w:name="DefaultOcxName19" w:shapeid="_x0000_i1191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Descriptive stats: mean, median, mode, std, variance, range, IQR</w:t>
      </w:r>
    </w:p>
    <w:p w14:paraId="65B3571A" w14:textId="0A409098" w:rsidR="004B1695" w:rsidRPr="004B1695" w:rsidRDefault="004B1695" w:rsidP="004B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B1B8759">
          <v:shape id="_x0000_i1190" type="#_x0000_t75" style="width:21pt;height:18pt" o:ole="">
            <v:imagedata r:id="rId5" o:title=""/>
          </v:shape>
          <w:control r:id="rId26" w:name="DefaultOcxName20" w:shapeid="_x0000_i1190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Skewness and kurtosis; distribution plots</w:t>
      </w:r>
    </w:p>
    <w:p w14:paraId="2C215B69" w14:textId="0E8A7DFF" w:rsidR="004B1695" w:rsidRPr="004B1695" w:rsidRDefault="004B1695" w:rsidP="004B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0A241BA1">
          <v:shape id="_x0000_i1189" type="#_x0000_t75" style="width:21pt;height:18pt" o:ole="">
            <v:imagedata r:id="rId5" o:title=""/>
          </v:shape>
          <w:control r:id="rId27" w:name="DefaultOcxName21" w:shapeid="_x0000_i1189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Normality test (Shapiro–Wilk)</w:t>
      </w:r>
    </w:p>
    <w:p w14:paraId="16BC9241" w14:textId="2A30C890" w:rsidR="004B1695" w:rsidRPr="004B1695" w:rsidRDefault="004B1695" w:rsidP="004B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2644AF1B">
          <v:shape id="_x0000_i1188" type="#_x0000_t75" style="width:21pt;height:18pt" o:ole="">
            <v:imagedata r:id="rId5" o:title=""/>
          </v:shape>
          <w:control r:id="rId28" w:name="DefaultOcxName22" w:shapeid="_x0000_i1188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analysis (Pearson/Spearman) and correlation heatmap</w:t>
      </w:r>
    </w:p>
    <w:p w14:paraId="5B43898D" w14:textId="658400B8" w:rsidR="004B1695" w:rsidRPr="004B1695" w:rsidRDefault="004B1695" w:rsidP="004B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3FE5A74">
          <v:shape id="_x0000_i1187" type="#_x0000_t75" style="width:21pt;height:18pt" o:ole="">
            <v:imagedata r:id="rId5" o:title=""/>
          </v:shape>
          <w:control r:id="rId29" w:name="DefaultOcxName23" w:shapeid="_x0000_i1187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comparison: ANOVA or Kruskal–Wallis (resistance across bacteria or antibiotics)</w:t>
      </w:r>
    </w:p>
    <w:p w14:paraId="4900BA11" w14:textId="705BD2E4" w:rsidR="004B1695" w:rsidRPr="004B1695" w:rsidRDefault="004B1695" w:rsidP="004B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FE0DE18">
          <v:shape id="_x0000_i1186" type="#_x0000_t75" style="width:21pt;height:18pt" o:ole="">
            <v:imagedata r:id="rId5" o:title=""/>
          </v:shape>
          <w:control r:id="rId30" w:name="DefaultOcxName24" w:shapeid="_x0000_i1186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Chi-square test (e.g., bacteria vs resistance category), if categorical data exists</w:t>
      </w:r>
    </w:p>
    <w:p w14:paraId="3BEF01D5" w14:textId="4667BF34" w:rsidR="004B1695" w:rsidRPr="004B1695" w:rsidRDefault="004B1695" w:rsidP="004B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440" w:dyaOrig="1440" w14:anchorId="30B52346">
          <v:shape id="_x0000_i1185" type="#_x0000_t75" style="width:21pt;height:18pt" o:ole="">
            <v:imagedata r:id="rId5" o:title=""/>
          </v:shape>
          <w:control r:id="rId31" w:name="DefaultOcxName25" w:shapeid="_x0000_i1185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significance: linear regression slope p-value or Mann–Kendall test</w:t>
      </w:r>
    </w:p>
    <w:p w14:paraId="5B26122F" w14:textId="2440A84E" w:rsidR="004B1695" w:rsidRPr="004B1695" w:rsidRDefault="004B1695" w:rsidP="004B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0170521">
          <v:shape id="_x0000_i1184" type="#_x0000_t75" style="width:21pt;height:18pt" o:ole="">
            <v:imagedata r:id="rId5" o:title=""/>
          </v:shape>
          <w:control r:id="rId32" w:name="DefaultOcxName26" w:shapeid="_x0000_i1184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Stationarity check (ADF test) for time-series</w:t>
      </w:r>
    </w:p>
    <w:p w14:paraId="5E946BB1" w14:textId="0304D7E0" w:rsidR="004B1695" w:rsidRPr="004B1695" w:rsidRDefault="004B1695" w:rsidP="004B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7E2C8E83">
          <v:shape id="_x0000_i1183" type="#_x0000_t75" style="width:21pt;height:18pt" o:ole="">
            <v:imagedata r:id="rId5" o:title=""/>
          </v:shape>
          <w:control r:id="rId33" w:name="DefaultOcxName27" w:shapeid="_x0000_i1183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intervals for key resistance rates</w:t>
      </w:r>
    </w:p>
    <w:p w14:paraId="7EF43E3D" w14:textId="1C5183BB" w:rsidR="004B1695" w:rsidRPr="004B1695" w:rsidRDefault="004B1695" w:rsidP="004B16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0E643B64">
          <v:shape id="_x0000_i1182" type="#_x0000_t75" style="width:21pt;height:18pt" o:ole="">
            <v:imagedata r:id="rId5" o:title=""/>
          </v:shape>
          <w:control r:id="rId34" w:name="DefaultOcxName28" w:shapeid="_x0000_i1182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A written interpretation under each result</w:t>
      </w:r>
    </w:p>
    <w:p w14:paraId="7B049B4C" w14:textId="77777777" w:rsidR="004B1695" w:rsidRPr="004B1695" w:rsidRDefault="004B1695" w:rsidP="004B1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5: EDA and visualization (CO3, CO4)</w:t>
      </w:r>
    </w:p>
    <w:p w14:paraId="7AC6BD99" w14:textId="014F68E9" w:rsidR="004B1695" w:rsidRPr="004B1695" w:rsidRDefault="004B1695" w:rsidP="004B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6473249">
          <v:shape id="_x0000_i1181" type="#_x0000_t75" style="width:21pt;height:18pt" o:ole="">
            <v:imagedata r:id="rId5" o:title=""/>
          </v:shape>
          <w:control r:id="rId35" w:name="DefaultOcxName29" w:shapeid="_x0000_i1181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Univariate: histograms, count plots</w:t>
      </w:r>
    </w:p>
    <w:p w14:paraId="356494B0" w14:textId="11F6DFEE" w:rsidR="004B1695" w:rsidRPr="004B1695" w:rsidRDefault="004B1695" w:rsidP="004B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6460F4E2">
          <v:shape id="_x0000_i1180" type="#_x0000_t75" style="width:21pt;height:18pt" o:ole="">
            <v:imagedata r:id="rId5" o:title=""/>
          </v:shape>
          <w:control r:id="rId36" w:name="DefaultOcxName30" w:shapeid="_x0000_i1180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Bivariate: scatter plots, box/violin plots</w:t>
      </w:r>
    </w:p>
    <w:p w14:paraId="6EA8F263" w14:textId="57DC45B7" w:rsidR="004B1695" w:rsidRPr="004B1695" w:rsidRDefault="004B1695" w:rsidP="004B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769F5E2F">
          <v:shape id="_x0000_i1179" type="#_x0000_t75" style="width:21pt;height:18pt" o:ole="">
            <v:imagedata r:id="rId5" o:title=""/>
          </v:shape>
          <w:control r:id="rId37" w:name="DefaultOcxName31" w:shapeid="_x0000_i1179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Multivariate: heatmap of bacteria × antibiotic resistance, pair plot</w:t>
      </w:r>
    </w:p>
    <w:p w14:paraId="6267A09F" w14:textId="09E891B5" w:rsidR="004B1695" w:rsidRPr="004B1695" w:rsidRDefault="004B1695" w:rsidP="004B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5AED3A57">
          <v:shape id="_x0000_i1178" type="#_x0000_t75" style="width:21pt;height:18pt" o:ole="">
            <v:imagedata r:id="rId5" o:title=""/>
          </v:shape>
          <w:control r:id="rId38" w:name="DefaultOcxName32" w:shapeid="_x0000_i1178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Time-series: resistance-over-time line charts per pair</w:t>
      </w:r>
    </w:p>
    <w:p w14:paraId="3C89D9E4" w14:textId="5D69D0C6" w:rsidR="004B1695" w:rsidRPr="004B1695" w:rsidRDefault="004B1695" w:rsidP="004B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59E412D1">
          <v:shape id="_x0000_i1177" type="#_x0000_t75" style="width:21pt;height:18pt" o:ole="">
            <v:imagedata r:id="rId5" o:title=""/>
          </v:shape>
          <w:control r:id="rId39" w:name="DefaultOcxName33" w:shapeid="_x0000_i1177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Top-N resistant combinations (bar chart)</w:t>
      </w:r>
    </w:p>
    <w:p w14:paraId="0F78C969" w14:textId="387E2E6E" w:rsidR="004B1695" w:rsidRPr="004B1695" w:rsidRDefault="004B1695" w:rsidP="004B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DB2B565">
          <v:shape id="_x0000_i1176" type="#_x0000_t75" style="width:21pt;height:18pt" o:ole="">
            <v:imagedata r:id="rId5" o:title=""/>
          </v:shape>
          <w:control r:id="rId40" w:name="DefaultOcxName34" w:shapeid="_x0000_i1176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chart labeled, titled, readable and followed by an insight sentence</w:t>
      </w:r>
    </w:p>
    <w:p w14:paraId="27D382DC" w14:textId="7C2A3F0D" w:rsidR="004B1695" w:rsidRPr="004B1695" w:rsidRDefault="004B1695" w:rsidP="004B16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6BE59285">
          <v:shape id="_x0000_i1175" type="#_x0000_t75" style="width:21pt;height:18pt" o:ole="">
            <v:imagedata r:id="rId5" o:title=""/>
          </v:shape>
          <w:control r:id="rId41" w:name="DefaultOcxName35" w:shapeid="_x0000_i1175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5–6 different chart types used</w:t>
      </w:r>
    </w:p>
    <w:p w14:paraId="784FF0DC" w14:textId="77777777" w:rsidR="004B1695" w:rsidRPr="004B1695" w:rsidRDefault="004B1695" w:rsidP="004B1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6: Modeling and forecasting (CO1, CO5)</w:t>
      </w:r>
    </w:p>
    <w:p w14:paraId="2DD817F1" w14:textId="046DB0EE" w:rsidR="004B1695" w:rsidRPr="004B1695" w:rsidRDefault="004B1695" w:rsidP="004B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6132E64F">
          <v:shape id="_x0000_i1174" type="#_x0000_t75" style="width:21pt;height:18pt" o:ole="">
            <v:imagedata r:id="rId5" o:title=""/>
          </v:shape>
          <w:control r:id="rId42" w:name="DefaultOcxName36" w:shapeid="_x0000_i1174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model (naive or moving average)</w:t>
      </w:r>
    </w:p>
    <w:p w14:paraId="561B414E" w14:textId="441FB15D" w:rsidR="004B1695" w:rsidRPr="004B1695" w:rsidRDefault="004B1695" w:rsidP="004B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78BA5769">
          <v:shape id="_x0000_i1173" type="#_x0000_t75" style="width:21pt;height:18pt" o:ole="">
            <v:imagedata r:id="rId5" o:title=""/>
          </v:shape>
          <w:control r:id="rId43" w:name="DefaultOcxName37" w:shapeid="_x0000_i1173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 / Holt smoothing / ARIMA per selected pair</w:t>
      </w:r>
    </w:p>
    <w:p w14:paraId="6EA5357C" w14:textId="08444FE3" w:rsidR="004B1695" w:rsidRPr="004B1695" w:rsidRDefault="004B1695" w:rsidP="004B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FB85ADF">
          <v:shape id="_x0000_i1172" type="#_x0000_t75" style="width:21pt;height:18pt" o:ole="">
            <v:imagedata r:id="rId5" o:title=""/>
          </v:shape>
          <w:control r:id="rId44" w:name="DefaultOcxName38" w:shapeid="_x0000_i1172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ML model (Random Forest or Gradient Boosting using lag features)</w:t>
      </w:r>
    </w:p>
    <w:p w14:paraId="5301C251" w14:textId="080C71D1" w:rsidR="004B1695" w:rsidRPr="004B1695" w:rsidRDefault="004B1695" w:rsidP="004B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7E82DD12">
          <v:shape id="_x0000_i1171" type="#_x0000_t75" style="width:21pt;height:18pt" o:ole="">
            <v:imagedata r:id="rId5" o:title=""/>
          </v:shape>
          <w:control r:id="rId45" w:name="DefaultOcxName39" w:shapeid="_x0000_i1171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Time-based train/test split</w:t>
      </w:r>
    </w:p>
    <w:p w14:paraId="05888967" w14:textId="434E4117" w:rsidR="004B1695" w:rsidRPr="004B1695" w:rsidRDefault="004B1695" w:rsidP="004B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7D68075A">
          <v:shape id="_x0000_i1170" type="#_x0000_t75" style="width:21pt;height:18pt" o:ole="">
            <v:imagedata r:id="rId5" o:title=""/>
          </v:shape>
          <w:control r:id="rId46" w:name="DefaultOcxName40" w:shapeid="_x0000_i1170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 MAE, RMSE (and R² where valid)</w:t>
      </w:r>
    </w:p>
    <w:p w14:paraId="620BDE14" w14:textId="5E2064AE" w:rsidR="004B1695" w:rsidRPr="004B1695" w:rsidRDefault="004B1695" w:rsidP="004B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AEF05CD">
          <v:shape id="_x0000_i1169" type="#_x0000_t75" style="width:21pt;height:18pt" o:ole="">
            <v:imagedata r:id="rId5" o:title=""/>
          </v:shape>
          <w:control r:id="rId47" w:name="DefaultOcxName41" w:shapeid="_x0000_i1169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comparison table; best model justified</w:t>
      </w:r>
    </w:p>
    <w:p w14:paraId="7C537ECD" w14:textId="39C93BB3" w:rsidR="004B1695" w:rsidRPr="004B1695" w:rsidRDefault="004B1695" w:rsidP="004B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5EBE57EC">
          <v:shape id="_x0000_i1168" type="#_x0000_t75" style="width:21pt;height:18pt" o:ole="">
            <v:imagedata r:id="rId5" o:title=""/>
          </v:shape>
          <w:control r:id="rId48" w:name="DefaultOcxName42" w:shapeid="_x0000_i1168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 for the next 2–5 years with a confidence band</w:t>
      </w:r>
    </w:p>
    <w:p w14:paraId="2A348100" w14:textId="2FDD04EB" w:rsidR="004B1695" w:rsidRPr="004B1695" w:rsidRDefault="004B1695" w:rsidP="004B16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473FD964">
          <v:shape id="_x0000_i1167" type="#_x0000_t75" style="width:21pt;height:18pt" o:ole="">
            <v:imagedata r:id="rId5" o:title=""/>
          </v:shape>
          <w:control r:id="rId49" w:name="DefaultOcxName43" w:shapeid="_x0000_i1167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Limitations noted (small sample, data gaps)</w:t>
      </w:r>
    </w:p>
    <w:p w14:paraId="3B45A0A9" w14:textId="77777777" w:rsidR="004B1695" w:rsidRPr="004B1695" w:rsidRDefault="004B1695" w:rsidP="004B1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7: Risk levels and early warning</w:t>
      </w:r>
    </w:p>
    <w:p w14:paraId="79314E0E" w14:textId="364D70B8" w:rsidR="004B1695" w:rsidRPr="004B1695" w:rsidRDefault="004B1695" w:rsidP="004B1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7783B74D">
          <v:shape id="_x0000_i1166" type="#_x0000_t75" style="width:21pt;height:18pt" o:ole="">
            <v:imagedata r:id="rId5" o:title=""/>
          </v:shape>
          <w:control r:id="rId50" w:name="DefaultOcxName44" w:shapeid="_x0000_i1166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Risk thresholds defined (e.g., Low &lt;20%, Moderate 20–40%, High &gt;40%, plus trend rule)</w:t>
      </w:r>
    </w:p>
    <w:p w14:paraId="738C670B" w14:textId="4E45C27E" w:rsidR="004B1695" w:rsidRPr="004B1695" w:rsidRDefault="004B1695" w:rsidP="004B1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131C0D58">
          <v:shape id="_x0000_i1165" type="#_x0000_t75" style="width:21pt;height:18pt" o:ole="">
            <v:imagedata r:id="rId5" o:title=""/>
          </v:shape>
          <w:control r:id="rId51" w:name="DefaultOcxName45" w:shapeid="_x0000_i1165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Risk classification function written</w:t>
      </w:r>
    </w:p>
    <w:p w14:paraId="6C5A09DA" w14:textId="71E00821" w:rsidR="004B1695" w:rsidRPr="004B1695" w:rsidRDefault="004B1695" w:rsidP="004B1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638B2ED">
          <v:shape id="_x0000_i1164" type="#_x0000_t75" style="width:21pt;height:18pt" o:ole="">
            <v:imagedata r:id="rId5" o:title=""/>
          </v:shape>
          <w:control r:id="rId52" w:name="DefaultOcxName46" w:shapeid="_x0000_i1164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Early-warning logic: flag pairs with a significant rising trend or a forecast above the threshold</w:t>
      </w:r>
    </w:p>
    <w:p w14:paraId="5538EFF2" w14:textId="3243E8CB" w:rsidR="004B1695" w:rsidRPr="004B1695" w:rsidRDefault="004B1695" w:rsidP="004B16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834EC4A">
          <v:shape id="_x0000_i1163" type="#_x0000_t75" style="width:21pt;height:18pt" o:ole="">
            <v:imagedata r:id="rId5" o:title=""/>
          </v:shape>
          <w:control r:id="rId53" w:name="DefaultOcxName47" w:shapeid="_x0000_i1163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Ranked "watchlist" table of at-risk combinations</w:t>
      </w:r>
    </w:p>
    <w:p w14:paraId="045A0B95" w14:textId="77777777" w:rsidR="004B1695" w:rsidRPr="004B1695" w:rsidRDefault="004B1695" w:rsidP="004B1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8: Dashboard in Streamlit (CO4, CO5)</w:t>
      </w:r>
    </w:p>
    <w:p w14:paraId="0D7AFF7D" w14:textId="56290238" w:rsidR="004B1695" w:rsidRPr="004B1695" w:rsidRDefault="004B1695" w:rsidP="004B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6159A394">
          <v:shape id="_x0000_i1162" type="#_x0000_t75" style="width:21pt;height:18pt" o:ole="">
            <v:imagedata r:id="rId5" o:title=""/>
          </v:shape>
          <w:control r:id="rId54" w:name="DefaultOcxName48" w:shapeid="_x0000_i1162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Sidebar filters: bacteria, antibiotic, year range</w:t>
      </w:r>
    </w:p>
    <w:p w14:paraId="42A82644" w14:textId="04CECA55" w:rsidR="004B1695" w:rsidRPr="004B1695" w:rsidRDefault="004B1695" w:rsidP="004B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object w:dxaOrig="1440" w:dyaOrig="1440" w14:anchorId="46E556A8">
          <v:shape id="_x0000_i1161" type="#_x0000_t75" style="width:21pt;height:18pt" o:ole="">
            <v:imagedata r:id="rId5" o:title=""/>
          </v:shape>
          <w:control r:id="rId55" w:name="DefaultOcxName49" w:shapeid="_x0000_i1161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KPI cards (overall resistance, high-risk count)</w:t>
      </w:r>
    </w:p>
    <w:p w14:paraId="47D0DFF6" w14:textId="516D3FF3" w:rsidR="004B1695" w:rsidRPr="004B1695" w:rsidRDefault="004B1695" w:rsidP="004B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673A4877">
          <v:shape id="_x0000_i1160" type="#_x0000_t75" style="width:21pt;height:18pt" o:ole="">
            <v:imagedata r:id="rId5" o:title=""/>
          </v:shape>
          <w:control r:id="rId56" w:name="DefaultOcxName50" w:shapeid="_x0000_i1160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Trend chart with forecast</w:t>
      </w:r>
    </w:p>
    <w:p w14:paraId="332CB15E" w14:textId="7B1726F7" w:rsidR="004B1695" w:rsidRPr="004B1695" w:rsidRDefault="004B1695" w:rsidP="004B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41FAEA7A">
          <v:shape id="_x0000_i1159" type="#_x0000_t75" style="width:21pt;height:18pt" o:ole="">
            <v:imagedata r:id="rId5" o:title=""/>
          </v:shape>
          <w:control r:id="rId57" w:name="DefaultOcxName51" w:shapeid="_x0000_i1159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 tab</w:t>
      </w:r>
    </w:p>
    <w:p w14:paraId="549D242F" w14:textId="79BC12DF" w:rsidR="004B1695" w:rsidRPr="004B1695" w:rsidRDefault="004B1695" w:rsidP="004B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52021DB7">
          <v:shape id="_x0000_i1158" type="#_x0000_t75" style="width:21pt;height:18pt" o:ole="">
            <v:imagedata r:id="rId5" o:title=""/>
          </v:shape>
          <w:control r:id="rId58" w:name="DefaultOcxName52" w:shapeid="_x0000_i1158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Statistics/EDA tab</w:t>
      </w:r>
    </w:p>
    <w:p w14:paraId="2B821264" w14:textId="3D0F468D" w:rsidR="004B1695" w:rsidRPr="004B1695" w:rsidRDefault="004B1695" w:rsidP="004B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63AD5B0">
          <v:shape id="_x0000_i1157" type="#_x0000_t75" style="width:21pt;height:18pt" o:ole="">
            <v:imagedata r:id="rId5" o:title=""/>
          </v:shape>
          <w:control r:id="rId59" w:name="DefaultOcxName53" w:shapeid="_x0000_i1157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Early-warning table tab</w:t>
      </w:r>
    </w:p>
    <w:p w14:paraId="38084EB6" w14:textId="20B1965A" w:rsidR="004B1695" w:rsidRPr="004B1695" w:rsidRDefault="004B1695" w:rsidP="004B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0A24A379">
          <v:shape id="_x0000_i1156" type="#_x0000_t75" style="width:21pt;height:18pt" o:ole="">
            <v:imagedata r:id="rId5" o:title=""/>
          </v:shape>
          <w:control r:id="rId60" w:name="DefaultOcxName54" w:shapeid="_x0000_i1156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 summary tab (optional but impressive)</w:t>
      </w:r>
    </w:p>
    <w:p w14:paraId="31C0616D" w14:textId="6BC0E56F" w:rsidR="004B1695" w:rsidRPr="004B1695" w:rsidRDefault="004B1695" w:rsidP="004B16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3AA006F7">
          <v:shape id="_x0000_i1155" type="#_x0000_t75" style="width:21pt;height:18pt" o:ole="">
            <v:imagedata r:id="rId5" o:title=""/>
          </v:shape>
          <w:control r:id="rId61" w:name="DefaultOcxName55" w:shapeid="_x0000_i1155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Tested locally; deployed (Streamlit Community Cloud) if possible</w:t>
      </w:r>
    </w:p>
    <w:p w14:paraId="3C666D1D" w14:textId="77777777" w:rsidR="004B1695" w:rsidRPr="004B1695" w:rsidRDefault="004B1695" w:rsidP="004B16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 9: Documentation and submission</w:t>
      </w:r>
    </w:p>
    <w:p w14:paraId="4074B532" w14:textId="6435C6AF" w:rsidR="004B1695" w:rsidRPr="004B1695" w:rsidRDefault="004B1695" w:rsidP="004B1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2837F970">
          <v:shape id="_x0000_i1154" type="#_x0000_t75" style="width:21pt;height:18pt" o:ole="">
            <v:imagedata r:id="rId5" o:title=""/>
          </v:shape>
          <w:control r:id="rId62" w:name="DefaultOcxName56" w:shapeid="_x0000_i1154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Report: Abstract, Introduction, Literature/Background, Dataset, Methodology, Results, Discussion, Limitations, Conclusion, References</w:t>
      </w:r>
    </w:p>
    <w:p w14:paraId="585819D3" w14:textId="7DA8B821" w:rsidR="004B1695" w:rsidRPr="004B1695" w:rsidRDefault="004B1695" w:rsidP="004B1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06691103">
          <v:shape id="_x0000_i1153" type="#_x0000_t75" style="width:21pt;height:18pt" o:ole="">
            <v:imagedata r:id="rId5" o:title=""/>
          </v:shape>
          <w:control r:id="rId63" w:name="DefaultOcxName57" w:shapeid="_x0000_i1153"/>
        </w:object>
      </w:r>
      <w:r w:rsidRPr="004B16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CO-mapping table in the report</w: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 → where it's demonstrated)</w:t>
      </w:r>
    </w:p>
    <w:p w14:paraId="46E3AB9D" w14:textId="0E783A50" w:rsidR="004B1695" w:rsidRPr="004B1695" w:rsidRDefault="004B1695" w:rsidP="004B1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07BE52F8">
          <v:shape id="_x0000_i1152" type="#_x0000_t75" style="width:21pt;height:18pt" o:ole="">
            <v:imagedata r:id="rId5" o:title=""/>
          </v:shape>
          <w:control r:id="rId64" w:name="DefaultOcxName58" w:shapeid="_x0000_i1152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SDG 3 and SDG 9 justification paragraph</w:t>
      </w:r>
    </w:p>
    <w:p w14:paraId="273B7875" w14:textId="5B71264E" w:rsidR="004B1695" w:rsidRPr="004B1695" w:rsidRDefault="004B1695" w:rsidP="004B1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2B81B462">
          <v:shape id="_x0000_i1151" type="#_x0000_t75" style="width:21pt;height:18pt" o:ole="">
            <v:imagedata r:id="rId5" o:title=""/>
          </v:shape>
          <w:control r:id="rId65" w:name="DefaultOcxName59" w:shapeid="_x0000_i1151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README with setup and run instructions</w:t>
      </w:r>
    </w:p>
    <w:p w14:paraId="2F88F2DA" w14:textId="2796BBF9" w:rsidR="004B1695" w:rsidRPr="004B1695" w:rsidRDefault="004B1695" w:rsidP="004B1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29F1E799">
          <v:shape id="_x0000_i1150" type="#_x0000_t75" style="width:21pt;height:18pt" o:ole="">
            <v:imagedata r:id="rId5" o:title=""/>
          </v:shape>
          <w:control r:id="rId66" w:name="DefaultOcxName60" w:shapeid="_x0000_i1150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PPT and demo script</w:t>
      </w:r>
    </w:p>
    <w:p w14:paraId="33D96093" w14:textId="5BE1A3DC" w:rsidR="004B1695" w:rsidRPr="004B1695" w:rsidRDefault="004B1695" w:rsidP="004B16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 w14:anchorId="404EA3CF">
          <v:shape id="_x0000_i1149" type="#_x0000_t75" style="width:21pt;height:18pt" o:ole="">
            <v:imagedata r:id="rId5" o:title=""/>
          </v:shape>
          <w:control r:id="rId67" w:name="DefaultOcxName61" w:shapeid="_x0000_i1149"/>
        </w:object>
      </w:r>
      <w:r w:rsidRPr="004B1695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code cleanup, comments and a full run-through from scratch</w:t>
      </w:r>
    </w:p>
    <w:p w14:paraId="2D9C3311" w14:textId="77777777" w:rsidR="008F6410" w:rsidRDefault="008F6410"/>
    <w:sectPr w:rsidR="008F6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6A77"/>
    <w:multiLevelType w:val="multilevel"/>
    <w:tmpl w:val="35DE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70AA"/>
    <w:multiLevelType w:val="multilevel"/>
    <w:tmpl w:val="FF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9286D"/>
    <w:multiLevelType w:val="multilevel"/>
    <w:tmpl w:val="1078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50C08"/>
    <w:multiLevelType w:val="multilevel"/>
    <w:tmpl w:val="A6E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226DE"/>
    <w:multiLevelType w:val="multilevel"/>
    <w:tmpl w:val="B0A2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4069C"/>
    <w:multiLevelType w:val="multilevel"/>
    <w:tmpl w:val="5C1A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712F1"/>
    <w:multiLevelType w:val="multilevel"/>
    <w:tmpl w:val="AFC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A593F"/>
    <w:multiLevelType w:val="multilevel"/>
    <w:tmpl w:val="177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22DF4"/>
    <w:multiLevelType w:val="multilevel"/>
    <w:tmpl w:val="535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1F"/>
    <w:rsid w:val="004B1695"/>
    <w:rsid w:val="005F631F"/>
    <w:rsid w:val="008F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4915"/>
  <w15:chartTrackingRefBased/>
  <w15:docId w15:val="{395072C0-0477-4DCA-ACC2-F7DE5919A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B16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B169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169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B16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63" Type="http://schemas.openxmlformats.org/officeDocument/2006/relationships/control" Target="activeX/activeX58.xml"/><Relationship Id="rId68" Type="http://schemas.openxmlformats.org/officeDocument/2006/relationships/fontTable" Target="fontTable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9" Type="http://schemas.openxmlformats.org/officeDocument/2006/relationships/control" Target="activeX/activeX24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66" Type="http://schemas.openxmlformats.org/officeDocument/2006/relationships/control" Target="activeX/activeX61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61" Type="http://schemas.openxmlformats.org/officeDocument/2006/relationships/control" Target="activeX/activeX56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64" Type="http://schemas.openxmlformats.org/officeDocument/2006/relationships/control" Target="activeX/activeX59.xml"/><Relationship Id="rId69" Type="http://schemas.openxmlformats.org/officeDocument/2006/relationships/theme" Target="theme/theme1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4.xml"/><Relationship Id="rId67" Type="http://schemas.openxmlformats.org/officeDocument/2006/relationships/control" Target="activeX/activeX62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898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agila benedict</dc:creator>
  <cp:keywords/>
  <dc:description/>
  <cp:lastModifiedBy>agila benedict</cp:lastModifiedBy>
  <cp:revision>2</cp:revision>
  <dcterms:created xsi:type="dcterms:W3CDTF">2026-10-07T18:51:00Z</dcterms:created>
  <dcterms:modified xsi:type="dcterms:W3CDTF">2026-10-07T18:51:00Z</dcterms:modified>
</cp:coreProperties>
</file>