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644" w:rsidRPr="008D4644" w:rsidRDefault="008D4644" w:rsidP="008D4644">
      <w:pPr>
        <w:spacing w:after="0" w:line="240" w:lineRule="auto"/>
        <w:rPr>
          <w:rFonts w:ascii="Helvetica" w:eastAsia="Times New Roman" w:hAnsi="Helvetica" w:cs="Helvetica"/>
          <w:sz w:val="24"/>
          <w:szCs w:val="24"/>
          <w:lang w:eastAsia="el-GR"/>
        </w:rPr>
      </w:pPr>
      <w:r w:rsidRPr="008D4644">
        <w:rPr>
          <w:rFonts w:ascii="Helvetica" w:eastAsia="Times New Roman" w:hAnsi="Helvetica" w:cs="Helvetica"/>
          <w:sz w:val="24"/>
          <w:szCs w:val="24"/>
          <w:lang w:eastAsia="el-GR"/>
        </w:rPr>
        <w:t> </w:t>
      </w:r>
    </w:p>
    <w:p w:rsidR="008D4644" w:rsidRPr="008D4644" w:rsidRDefault="008D4644" w:rsidP="008D4644">
      <w:pPr>
        <w:spacing w:after="0" w:line="240" w:lineRule="auto"/>
        <w:rPr>
          <w:rFonts w:ascii="Helvetica" w:eastAsia="Times New Roman" w:hAnsi="Helvetica" w:cs="Helvetica"/>
          <w:sz w:val="24"/>
          <w:szCs w:val="24"/>
          <w:lang w:eastAsia="el-GR"/>
        </w:rPr>
      </w:pPr>
      <w:hyperlink r:id="rId4" w:history="1">
        <w:r w:rsidRPr="008D4644">
          <w:rPr>
            <w:rFonts w:ascii="Helvetica" w:eastAsia="Times New Roman" w:hAnsi="Helvetica" w:cs="Helvetica"/>
            <w:color w:val="0000FF"/>
            <w:sz w:val="24"/>
            <w:szCs w:val="24"/>
            <w:lang w:eastAsia="el-GR"/>
          </w:rPr>
          <w:t>ΡΕΠΟΡΤΑΖ Δ. ΝΙΚΟΛΑΚΟΠΟΥΛΟΣ, ΑΧ. ΧΕΚΙΜΟΓΛΟΥ</w:t>
        </w:r>
      </w:hyperlink>
      <w:r w:rsidRPr="008D4644">
        <w:rPr>
          <w:rFonts w:ascii="Helvetica" w:eastAsia="Times New Roman" w:hAnsi="Helvetica" w:cs="Helvetica"/>
          <w:sz w:val="24"/>
          <w:szCs w:val="24"/>
          <w:lang w:eastAsia="el-GR"/>
        </w:rPr>
        <w:t xml:space="preserve">  </w:t>
      </w:r>
    </w:p>
    <w:p w:rsidR="008D4644" w:rsidRPr="008D4644" w:rsidRDefault="008D4644" w:rsidP="008D4644">
      <w:pPr>
        <w:spacing w:after="0" w:line="240" w:lineRule="auto"/>
        <w:rPr>
          <w:rFonts w:ascii="Helvetica" w:eastAsia="Times New Roman" w:hAnsi="Helvetica" w:cs="Helvetica"/>
          <w:sz w:val="24"/>
          <w:szCs w:val="24"/>
          <w:lang w:eastAsia="el-GR"/>
        </w:rPr>
      </w:pPr>
      <w:hyperlink r:id="rId5" w:history="1">
        <w:r w:rsidRPr="008D4644">
          <w:rPr>
            <w:rFonts w:ascii="Helvetica" w:eastAsia="Times New Roman" w:hAnsi="Helvetica" w:cs="Helvetica"/>
            <w:i/>
            <w:iCs/>
            <w:color w:val="0000FF"/>
            <w:sz w:val="24"/>
            <w:szCs w:val="24"/>
            <w:lang w:eastAsia="el-GR"/>
          </w:rPr>
          <w:t>RSS</w:t>
        </w:r>
        <w:r>
          <w:rPr>
            <w:rFonts w:ascii="Helvetica" w:eastAsia="Times New Roman" w:hAnsi="Helvetica" w:cs="Helvetica"/>
            <w:noProof/>
            <w:color w:val="0000FF"/>
            <w:sz w:val="24"/>
            <w:szCs w:val="24"/>
            <w:lang w:eastAsia="el-GR"/>
          </w:rPr>
          <w:drawing>
            <wp:inline distT="0" distB="0" distL="0" distR="0">
              <wp:extent cx="11430" cy="11430"/>
              <wp:effectExtent l="0" t="0" r="0" b="0"/>
              <wp:docPr id="1" name="Εικόνα 1" descr="http://www.tovima.gr/themes/1/default/media/home/clea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vima.gr/themes/1/default/media/home/clear.gif">
                        <a:hlinkClick r:id="rId5"/>
                      </pic:cNvPr>
                      <pic:cNvPicPr>
                        <a:picLocks noChangeAspect="1" noChangeArrowheads="1"/>
                      </pic:cNvPicPr>
                    </pic:nvPicPr>
                    <pic:blipFill>
                      <a:blip r:embed="rId6"/>
                      <a:srcRect/>
                      <a:stretch>
                        <a:fillRect/>
                      </a:stretch>
                    </pic:blipFill>
                    <pic:spPr bwMode="auto">
                      <a:xfrm>
                        <a:off x="0" y="0"/>
                        <a:ext cx="11430" cy="11430"/>
                      </a:xfrm>
                      <a:prstGeom prst="rect">
                        <a:avLst/>
                      </a:prstGeom>
                      <a:noFill/>
                      <a:ln w="9525">
                        <a:noFill/>
                        <a:miter lim="800000"/>
                        <a:headEnd/>
                        <a:tailEnd/>
                      </a:ln>
                    </pic:spPr>
                  </pic:pic>
                </a:graphicData>
              </a:graphic>
            </wp:inline>
          </w:drawing>
        </w:r>
      </w:hyperlink>
      <w:r w:rsidRPr="008D4644">
        <w:rPr>
          <w:rFonts w:ascii="Helvetica" w:eastAsia="Times New Roman" w:hAnsi="Helvetica" w:cs="Helvetica"/>
          <w:sz w:val="24"/>
          <w:szCs w:val="24"/>
          <w:lang w:eastAsia="el-GR"/>
        </w:rPr>
        <w:t xml:space="preserve"> </w:t>
      </w:r>
    </w:p>
    <w:p w:rsidR="008D4644" w:rsidRPr="008D4644" w:rsidRDefault="008D4644" w:rsidP="008D4644">
      <w:pPr>
        <w:spacing w:after="0" w:line="240" w:lineRule="auto"/>
        <w:rPr>
          <w:rFonts w:ascii="Helvetica" w:eastAsia="Times New Roman" w:hAnsi="Helvetica" w:cs="Helvetica"/>
          <w:vanish/>
          <w:sz w:val="24"/>
          <w:szCs w:val="24"/>
          <w:lang w:eastAsia="el-GR"/>
        </w:rPr>
      </w:pPr>
      <w:r w:rsidRPr="008D4644">
        <w:rPr>
          <w:rFonts w:ascii="Helvetica" w:eastAsia="Times New Roman" w:hAnsi="Helvetica" w:cs="Helvetica"/>
          <w:vanish/>
          <w:sz w:val="24"/>
          <w:szCs w:val="24"/>
          <w:lang w:eastAsia="el-GR"/>
        </w:rPr>
        <w:t> </w:t>
      </w:r>
    </w:p>
    <w:p w:rsidR="008D4644" w:rsidRPr="008D4644" w:rsidRDefault="008D4644" w:rsidP="008D4644">
      <w:pPr>
        <w:spacing w:after="178" w:line="240" w:lineRule="auto"/>
        <w:rPr>
          <w:rFonts w:ascii="Helvetica" w:eastAsia="Times New Roman" w:hAnsi="Helvetica" w:cs="Helvetica"/>
          <w:vanish/>
          <w:sz w:val="24"/>
          <w:szCs w:val="24"/>
          <w:lang w:eastAsia="el-GR"/>
        </w:rPr>
      </w:pPr>
      <w:r w:rsidRPr="008D4644">
        <w:rPr>
          <w:rFonts w:ascii="Helvetica" w:eastAsia="Times New Roman" w:hAnsi="Helvetica" w:cs="Helvetica"/>
          <w:vanish/>
          <w:sz w:val="24"/>
          <w:szCs w:val="24"/>
          <w:lang w:eastAsia="el-GR"/>
        </w:rPr>
        <w:t>Όλα τα άρθρα του συντάκτη σε RSS</w:t>
      </w:r>
    </w:p>
    <w:p w:rsidR="008D4644" w:rsidRPr="008D4644" w:rsidRDefault="008D4644" w:rsidP="008D4644">
      <w:pPr>
        <w:spacing w:after="0" w:line="711" w:lineRule="atLeast"/>
        <w:rPr>
          <w:rFonts w:ascii="Georgia" w:eastAsia="Times New Roman" w:hAnsi="Georgia" w:cs="Helvetica"/>
          <w:sz w:val="64"/>
          <w:szCs w:val="64"/>
          <w:lang w:eastAsia="el-GR"/>
        </w:rPr>
      </w:pPr>
      <w:r w:rsidRPr="008D4644">
        <w:rPr>
          <w:rFonts w:ascii="Helvetica" w:eastAsia="Times New Roman" w:hAnsi="Helvetica" w:cs="Helvetica"/>
          <w:vanish/>
          <w:sz w:val="24"/>
          <w:szCs w:val="24"/>
          <w:lang w:eastAsia="el-GR"/>
        </w:rPr>
        <w:pict/>
      </w:r>
      <w:r w:rsidRPr="008D4644">
        <w:rPr>
          <w:rFonts w:ascii="Georgia" w:eastAsia="Times New Roman" w:hAnsi="Georgia" w:cs="Helvetica"/>
          <w:sz w:val="64"/>
          <w:szCs w:val="64"/>
          <w:lang w:eastAsia="el-GR"/>
        </w:rPr>
        <w:t>Οι βουλευτές το έχουν... δίπορτο</w:t>
      </w:r>
    </w:p>
    <w:p w:rsidR="008D4644" w:rsidRPr="008D4644" w:rsidRDefault="008D4644" w:rsidP="008D4644">
      <w:pPr>
        <w:spacing w:after="178" w:line="240" w:lineRule="auto"/>
        <w:rPr>
          <w:rFonts w:ascii="Helvetica" w:eastAsia="Times New Roman" w:hAnsi="Helvetica" w:cs="Helvetica"/>
          <w:sz w:val="32"/>
          <w:szCs w:val="32"/>
          <w:lang w:eastAsia="el-GR"/>
        </w:rPr>
      </w:pPr>
      <w:r w:rsidRPr="008D4644">
        <w:rPr>
          <w:rFonts w:ascii="Helvetica" w:eastAsia="Times New Roman" w:hAnsi="Helvetica" w:cs="Helvetica"/>
          <w:sz w:val="32"/>
          <w:szCs w:val="32"/>
          <w:lang w:eastAsia="el-GR"/>
        </w:rPr>
        <w:t>Πολλοί κοινοβουλευτικοί εργάζονται στο Δημόσιο</w:t>
      </w:r>
    </w:p>
    <w:p w:rsidR="008D4644" w:rsidRPr="008D4644" w:rsidRDefault="008D4644" w:rsidP="008D4644">
      <w:pPr>
        <w:spacing w:after="178" w:line="240" w:lineRule="auto"/>
        <w:rPr>
          <w:rFonts w:ascii="Helvetica" w:eastAsia="Times New Roman" w:hAnsi="Helvetica" w:cs="Helvetica"/>
          <w:b/>
          <w:bCs/>
          <w:color w:val="7E7E7E"/>
          <w:sz w:val="20"/>
          <w:szCs w:val="20"/>
          <w:lang w:eastAsia="el-GR"/>
        </w:rPr>
      </w:pPr>
      <w:r w:rsidRPr="008D4644">
        <w:rPr>
          <w:rFonts w:ascii="Helvetica" w:eastAsia="Times New Roman" w:hAnsi="Helvetica" w:cs="Helvetica"/>
          <w:b/>
          <w:bCs/>
          <w:color w:val="7E7E7E"/>
          <w:sz w:val="20"/>
          <w:szCs w:val="20"/>
          <w:lang w:eastAsia="el-GR"/>
        </w:rPr>
        <w:t>ΔΗΜΟΣΙΕΥΣΗ:  03/04/2011, 05:45</w:t>
      </w:r>
    </w:p>
    <w:p w:rsidR="008D4644" w:rsidRPr="008D4644" w:rsidRDefault="008D4644" w:rsidP="008D4644">
      <w:pPr>
        <w:spacing w:after="0" w:line="240" w:lineRule="auto"/>
        <w:jc w:val="center"/>
        <w:rPr>
          <w:rFonts w:ascii="Helvetica" w:eastAsia="Times New Roman" w:hAnsi="Helvetica" w:cs="Helvetica"/>
          <w:sz w:val="24"/>
          <w:szCs w:val="24"/>
          <w:lang w:eastAsia="el-GR"/>
        </w:rPr>
      </w:pPr>
      <w:r>
        <w:rPr>
          <w:rFonts w:ascii="Helvetica" w:eastAsia="Times New Roman" w:hAnsi="Helvetica" w:cs="Helvetica"/>
          <w:noProof/>
          <w:sz w:val="24"/>
          <w:szCs w:val="24"/>
          <w:lang w:eastAsia="el-GR"/>
        </w:rPr>
        <w:drawing>
          <wp:inline distT="0" distB="0" distL="0" distR="0">
            <wp:extent cx="5926455" cy="3782060"/>
            <wp:effectExtent l="19050" t="0" r="0" b="0"/>
            <wp:docPr id="3" name="Εικόνα 3" descr="Οι βουλευτές το έχουν... δίπορτ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Οι βουλευτές το έχουν... δίπορτο"/>
                    <pic:cNvPicPr>
                      <a:picLocks noChangeAspect="1" noChangeArrowheads="1"/>
                    </pic:cNvPicPr>
                  </pic:nvPicPr>
                  <pic:blipFill>
                    <a:blip r:embed="rId7" cstate="print"/>
                    <a:srcRect/>
                    <a:stretch>
                      <a:fillRect/>
                    </a:stretch>
                  </pic:blipFill>
                  <pic:spPr bwMode="auto">
                    <a:xfrm>
                      <a:off x="0" y="0"/>
                      <a:ext cx="5926455" cy="378206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81"/>
        <w:gridCol w:w="1103"/>
        <w:gridCol w:w="669"/>
      </w:tblGrid>
      <w:tr w:rsidR="008D4644" w:rsidRPr="008D4644" w:rsidTr="008D4644">
        <w:trPr>
          <w:tblCellSpacing w:w="15" w:type="dxa"/>
        </w:trPr>
        <w:tc>
          <w:tcPr>
            <w:tcW w:w="0" w:type="auto"/>
            <w:vAlign w:val="center"/>
            <w:hideMark/>
          </w:tcPr>
          <w:p w:rsidR="008D4644" w:rsidRPr="008D4644" w:rsidRDefault="008D4644" w:rsidP="008D4644">
            <w:pPr>
              <w:spacing w:after="0" w:line="240" w:lineRule="auto"/>
              <w:rPr>
                <w:rFonts w:ascii="Helvetica" w:eastAsia="Times New Roman" w:hAnsi="Helvetica" w:cs="Helvetica"/>
                <w:sz w:val="24"/>
                <w:szCs w:val="24"/>
                <w:lang w:eastAsia="el-GR"/>
              </w:rPr>
            </w:pPr>
          </w:p>
        </w:tc>
        <w:tc>
          <w:tcPr>
            <w:tcW w:w="0" w:type="auto"/>
            <w:tcMar>
              <w:top w:w="15" w:type="dxa"/>
              <w:left w:w="15" w:type="dxa"/>
              <w:bottom w:w="15" w:type="dxa"/>
              <w:right w:w="284" w:type="dxa"/>
            </w:tcMar>
            <w:vAlign w:val="center"/>
            <w:hideMark/>
          </w:tcPr>
          <w:p w:rsidR="008D4644" w:rsidRPr="008D4644" w:rsidRDefault="008D4644" w:rsidP="008D4644">
            <w:pPr>
              <w:spacing w:after="0" w:line="240" w:lineRule="auto"/>
              <w:rPr>
                <w:rFonts w:ascii="Helvetica" w:eastAsia="Times New Roman" w:hAnsi="Helvetica" w:cs="Helvetica"/>
                <w:sz w:val="24"/>
                <w:szCs w:val="24"/>
                <w:lang w:eastAsia="el-GR"/>
              </w:rPr>
            </w:pPr>
            <w:r w:rsidRPr="008D4644">
              <w:rPr>
                <w:rFonts w:ascii="Helvetica" w:eastAsia="Times New Roman" w:hAnsi="Helvetica" w:cs="Helvetica"/>
                <w:sz w:val="24"/>
                <w:szCs w:val="24"/>
                <w:lang w:eastAsia="el-GR"/>
              </w:rPr>
              <w:t>9Share</w:t>
            </w:r>
          </w:p>
        </w:tc>
        <w:tc>
          <w:tcPr>
            <w:tcW w:w="1800" w:type="pct"/>
            <w:vAlign w:val="center"/>
            <w:hideMark/>
          </w:tcPr>
          <w:p w:rsidR="008D4644" w:rsidRPr="008D4644" w:rsidRDefault="008D4644" w:rsidP="008D4644">
            <w:pPr>
              <w:spacing w:after="0" w:line="240" w:lineRule="auto"/>
              <w:rPr>
                <w:rFonts w:ascii="Helvetica" w:eastAsia="Times New Roman" w:hAnsi="Helvetica" w:cs="Helvetica"/>
                <w:sz w:val="24"/>
                <w:szCs w:val="24"/>
                <w:lang w:eastAsia="el-GR"/>
              </w:rPr>
            </w:pPr>
          </w:p>
        </w:tc>
      </w:tr>
    </w:tbl>
    <w:p w:rsidR="008D4644" w:rsidRPr="008D4644" w:rsidRDefault="008D4644" w:rsidP="008D4644">
      <w:pPr>
        <w:shd w:val="clear" w:color="auto" w:fill="F6F6EE"/>
        <w:spacing w:line="240" w:lineRule="auto"/>
        <w:rPr>
          <w:rFonts w:ascii="Helvetica" w:eastAsia="Times New Roman" w:hAnsi="Helvetica" w:cs="Helvetica"/>
          <w:sz w:val="24"/>
          <w:szCs w:val="24"/>
          <w:lang w:eastAsia="el-GR"/>
        </w:rPr>
      </w:pPr>
      <w:r w:rsidRPr="008D4644">
        <w:rPr>
          <w:rFonts w:ascii="Helvetica" w:eastAsia="Times New Roman" w:hAnsi="Helvetica" w:cs="Helvetica"/>
          <w:sz w:val="24"/>
          <w:szCs w:val="24"/>
          <w:lang w:eastAsia="el-GR"/>
        </w:rPr>
        <w:pict/>
      </w:r>
      <w:r w:rsidRPr="008D4644">
        <w:rPr>
          <w:rFonts w:ascii="Helvetica" w:eastAsia="Times New Roman" w:hAnsi="Helvetica" w:cs="Helvetica"/>
          <w:sz w:val="24"/>
          <w:szCs w:val="24"/>
          <w:lang w:eastAsia="el-GR"/>
        </w:rPr>
        <w:pict/>
      </w:r>
      <w:hyperlink r:id="rId8" w:history="1">
        <w:r w:rsidRPr="008D4644">
          <w:rPr>
            <w:rFonts w:ascii="Helvetica" w:eastAsia="Times New Roman" w:hAnsi="Helvetica" w:cs="Helvetica"/>
            <w:color w:val="0000FF"/>
            <w:sz w:val="24"/>
            <w:szCs w:val="24"/>
            <w:lang w:eastAsia="el-GR"/>
          </w:rPr>
          <w:t>email</w:t>
        </w:r>
      </w:hyperlink>
      <w:hyperlink r:id="rId9" w:history="1">
        <w:r w:rsidRPr="008D4644">
          <w:rPr>
            <w:rFonts w:ascii="Helvetica" w:eastAsia="Times New Roman" w:hAnsi="Helvetica" w:cs="Helvetica"/>
            <w:color w:val="0000FF"/>
            <w:sz w:val="24"/>
            <w:szCs w:val="24"/>
            <w:lang w:eastAsia="el-GR"/>
          </w:rPr>
          <w:t>εκτύπωση</w:t>
        </w:r>
      </w:hyperlink>
      <w:hyperlink r:id="rId10" w:history="1">
        <w:r>
          <w:rPr>
            <w:rFonts w:ascii="Helvetica" w:eastAsia="Times New Roman" w:hAnsi="Helvetica" w:cs="Helvetica"/>
            <w:noProof/>
            <w:color w:val="0000FF"/>
            <w:sz w:val="24"/>
            <w:szCs w:val="24"/>
            <w:lang w:eastAsia="el-GR"/>
          </w:rPr>
          <w:drawing>
            <wp:inline distT="0" distB="0" distL="0" distR="0">
              <wp:extent cx="11430" cy="11430"/>
              <wp:effectExtent l="0" t="0" r="0" b="0"/>
              <wp:docPr id="6" name="Εικόνα 6" descr="http://www.tovima.gr/themes/1/default/media/home/clear.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ovima.gr/themes/1/default/media/home/clear.gif">
                        <a:hlinkClick r:id="rId10"/>
                      </pic:cNvPr>
                      <pic:cNvPicPr>
                        <a:picLocks noChangeAspect="1" noChangeArrowheads="1"/>
                      </pic:cNvPicPr>
                    </pic:nvPicPr>
                    <pic:blipFill>
                      <a:blip r:embed="rId6"/>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Pr="008D4644">
          <w:rPr>
            <w:rFonts w:ascii="Helvetica" w:eastAsia="Times New Roman" w:hAnsi="Helvetica" w:cs="Helvetica"/>
            <w:i/>
            <w:iCs/>
            <w:color w:val="0000FF"/>
            <w:sz w:val="24"/>
            <w:szCs w:val="24"/>
            <w:lang w:eastAsia="el-GR"/>
          </w:rPr>
          <w:t>μικρό μέγεθος</w:t>
        </w:r>
      </w:hyperlink>
      <w:r w:rsidRPr="008D4644">
        <w:rPr>
          <w:rFonts w:ascii="Helvetica" w:eastAsia="Times New Roman" w:hAnsi="Helvetica" w:cs="Helvetica"/>
          <w:sz w:val="24"/>
          <w:szCs w:val="24"/>
          <w:lang w:eastAsia="el-GR"/>
        </w:rPr>
        <w:t xml:space="preserve">  </w:t>
      </w:r>
      <w:hyperlink r:id="rId11" w:history="1">
        <w:r>
          <w:rPr>
            <w:rFonts w:ascii="Helvetica" w:eastAsia="Times New Roman" w:hAnsi="Helvetica" w:cs="Helvetica"/>
            <w:noProof/>
            <w:color w:val="0000FF"/>
            <w:sz w:val="24"/>
            <w:szCs w:val="24"/>
            <w:lang w:eastAsia="el-GR"/>
          </w:rPr>
          <w:drawing>
            <wp:inline distT="0" distB="0" distL="0" distR="0">
              <wp:extent cx="11430" cy="11430"/>
              <wp:effectExtent l="0" t="0" r="0" b="0"/>
              <wp:docPr id="7" name="Εικόνα 7" descr="http://www.tovima.gr/themes/1/default/media/home/clear.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ovima.gr/themes/1/default/media/home/clear.gif">
                        <a:hlinkClick r:id="rId11"/>
                      </pic:cNvPr>
                      <pic:cNvPicPr>
                        <a:picLocks noChangeAspect="1" noChangeArrowheads="1"/>
                      </pic:cNvPicPr>
                    </pic:nvPicPr>
                    <pic:blipFill>
                      <a:blip r:embed="rId6"/>
                      <a:srcRect/>
                      <a:stretch>
                        <a:fillRect/>
                      </a:stretch>
                    </pic:blipFill>
                    <pic:spPr bwMode="auto">
                      <a:xfrm>
                        <a:off x="0" y="0"/>
                        <a:ext cx="11430" cy="11430"/>
                      </a:xfrm>
                      <a:prstGeom prst="rect">
                        <a:avLst/>
                      </a:prstGeom>
                      <a:noFill/>
                      <a:ln w="9525">
                        <a:noFill/>
                        <a:miter lim="800000"/>
                        <a:headEnd/>
                        <a:tailEnd/>
                      </a:ln>
                    </pic:spPr>
                  </pic:pic>
                </a:graphicData>
              </a:graphic>
            </wp:inline>
          </w:drawing>
        </w:r>
        <w:r w:rsidRPr="008D4644">
          <w:rPr>
            <w:rFonts w:ascii="Helvetica" w:eastAsia="Times New Roman" w:hAnsi="Helvetica" w:cs="Helvetica"/>
            <w:i/>
            <w:iCs/>
            <w:color w:val="0000FF"/>
            <w:sz w:val="24"/>
            <w:szCs w:val="24"/>
            <w:lang w:eastAsia="el-GR"/>
          </w:rPr>
          <w:t>μεγάλο μέγεθος</w:t>
        </w:r>
      </w:hyperlink>
    </w:p>
    <w:p w:rsidR="008D4644" w:rsidRPr="008D4644" w:rsidRDefault="008D4644" w:rsidP="008D4644">
      <w:pPr>
        <w:spacing w:before="100" w:beforeAutospacing="1" w:after="356" w:line="373" w:lineRule="atLeast"/>
        <w:rPr>
          <w:rFonts w:ascii="Georgia" w:eastAsia="Times New Roman" w:hAnsi="Georgia" w:cs="Helvetica"/>
          <w:sz w:val="27"/>
          <w:szCs w:val="27"/>
          <w:lang w:eastAsia="el-GR"/>
        </w:rPr>
      </w:pPr>
      <w:r w:rsidRPr="008D4644">
        <w:rPr>
          <w:rFonts w:ascii="Georgia" w:eastAsia="Times New Roman" w:hAnsi="Georgia" w:cs="Helvetica"/>
          <w:sz w:val="27"/>
          <w:szCs w:val="27"/>
          <w:lang w:eastAsia="el-GR"/>
        </w:rPr>
        <w:t> </w:t>
      </w:r>
      <w:r w:rsidRPr="008D4644">
        <w:rPr>
          <w:rFonts w:ascii="Georgia" w:eastAsia="Times New Roman" w:hAnsi="Georgia" w:cs="Helvetica"/>
          <w:i/>
          <w:iCs/>
          <w:sz w:val="27"/>
          <w:szCs w:val="27"/>
          <w:lang w:eastAsia="el-GR"/>
        </w:rPr>
        <w:br/>
      </w:r>
      <w:r w:rsidRPr="008D4644">
        <w:rPr>
          <w:rFonts w:ascii="Georgia" w:eastAsia="Times New Roman" w:hAnsi="Georgia" w:cs="Helvetica"/>
          <w:i/>
          <w:iCs/>
          <w:sz w:val="27"/>
          <w:szCs w:val="27"/>
          <w:lang w:eastAsia="el-GR"/>
        </w:rPr>
        <w:br/>
      </w:r>
      <w:r w:rsidRPr="008D4644">
        <w:rPr>
          <w:rFonts w:ascii="Georgia" w:eastAsia="Times New Roman" w:hAnsi="Georgia" w:cs="Helvetica"/>
          <w:i/>
          <w:iCs/>
          <w:sz w:val="27"/>
          <w:lang w:eastAsia="el-GR"/>
        </w:rPr>
        <w:t>«Oχι ότι θα πήγαινα να χτυπάω</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i/>
          <w:iCs/>
          <w:sz w:val="27"/>
          <w:lang w:eastAsia="el-GR"/>
        </w:rPr>
        <w:t>κάρτα στη ΔΕΗ, αλλά δεν μπορώ να εργαστώόπως οι συνάδελφοί μου στον ιδιωτικό τομέαμετά</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i/>
          <w:iCs/>
          <w:sz w:val="27"/>
          <w:lang w:eastAsia="el-GR"/>
        </w:rPr>
        <w:t>την άρση του ασυμβιβάστου»</w:t>
      </w:r>
      <w:r w:rsidRPr="008D4644">
        <w:rPr>
          <w:rFonts w:ascii="Georgia" w:eastAsia="Times New Roman" w:hAnsi="Georgia" w:cs="Helvetica"/>
          <w:sz w:val="27"/>
          <w:szCs w:val="27"/>
          <w:lang w:eastAsia="el-GR"/>
        </w:rPr>
        <w:t xml:space="preserve"> λέει μιλώντας προς «Το Βήμα» ο βουλευτής Κοζάνης κ. </w:t>
      </w:r>
      <w:r w:rsidRPr="008D4644">
        <w:rPr>
          <w:rFonts w:ascii="Georgia" w:eastAsia="Times New Roman" w:hAnsi="Georgia" w:cs="Helvetica"/>
          <w:b/>
          <w:bCs/>
          <w:sz w:val="27"/>
          <w:lang w:eastAsia="el-GR"/>
        </w:rPr>
        <w:t>Π. Κουκουλόπουλος</w:t>
      </w:r>
      <w:r w:rsidRPr="008D4644">
        <w:rPr>
          <w:rFonts w:ascii="Georgia" w:eastAsia="Times New Roman" w:hAnsi="Georgia" w:cs="Helvetica"/>
          <w:sz w:val="27"/>
          <w:szCs w:val="27"/>
          <w:lang w:eastAsia="el-GR"/>
        </w:rPr>
        <w:t xml:space="preserve">, ο οποίος εξακολουθεί να διατηρεί την οργανική του θέση στη ΔΕΗ. </w:t>
      </w:r>
      <w:r w:rsidRPr="008D4644">
        <w:rPr>
          <w:rFonts w:ascii="Georgia" w:eastAsia="Times New Roman" w:hAnsi="Georgia" w:cs="Helvetica"/>
          <w:i/>
          <w:iCs/>
          <w:sz w:val="27"/>
          <w:lang w:eastAsia="el-GR"/>
        </w:rPr>
        <w:t>«Θα μπορούσαν</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i/>
          <w:iCs/>
          <w:sz w:val="27"/>
          <w:lang w:eastAsia="el-GR"/>
        </w:rPr>
        <w:t xml:space="preserve">να μας αξιοποιήσουν σε κάποιο άλλο πόστο» </w:t>
      </w:r>
      <w:r w:rsidRPr="008D4644">
        <w:rPr>
          <w:rFonts w:ascii="Georgia" w:eastAsia="Times New Roman" w:hAnsi="Georgia" w:cs="Helvetica"/>
          <w:sz w:val="27"/>
          <w:szCs w:val="27"/>
          <w:lang w:eastAsia="el-GR"/>
        </w:rPr>
        <w:t xml:space="preserve">συμπληρώνει. Από τη ΔΕΗ προέρχεται και άλλος ένας κοινοβουλευτικός, ο βουλευτής του ΚΚΕ κ. </w:t>
      </w:r>
      <w:r w:rsidRPr="008D4644">
        <w:rPr>
          <w:rFonts w:ascii="Georgia" w:eastAsia="Times New Roman" w:hAnsi="Georgia" w:cs="Helvetica"/>
          <w:b/>
          <w:bCs/>
          <w:sz w:val="27"/>
          <w:lang w:eastAsia="el-GR"/>
        </w:rPr>
        <w:t>Ν. Αποστόλης</w:t>
      </w:r>
      <w:r w:rsidRPr="008D4644">
        <w:rPr>
          <w:rFonts w:ascii="Georgia" w:eastAsia="Times New Roman" w:hAnsi="Georgia" w:cs="Helvetica"/>
          <w:sz w:val="27"/>
          <w:szCs w:val="27"/>
          <w:lang w:eastAsia="el-GR"/>
        </w:rPr>
        <w:t xml:space="preserve">. Αντίστοιχα παραδείγματα υπάρχουν και στον </w:t>
      </w:r>
      <w:r w:rsidRPr="008D4644">
        <w:rPr>
          <w:rFonts w:ascii="Georgia" w:eastAsia="Times New Roman" w:hAnsi="Georgia" w:cs="Helvetica"/>
          <w:sz w:val="27"/>
          <w:szCs w:val="27"/>
          <w:lang w:eastAsia="el-GR"/>
        </w:rPr>
        <w:lastRenderedPageBreak/>
        <w:t xml:space="preserve">ΟΤΕ, όπως για παράδειγμα αυτό της βουλευτού Φθιώτιδας κυρίας </w:t>
      </w:r>
      <w:r w:rsidRPr="008D4644">
        <w:rPr>
          <w:rFonts w:ascii="Georgia" w:eastAsia="Times New Roman" w:hAnsi="Georgia" w:cs="Helvetica"/>
          <w:b/>
          <w:bCs/>
          <w:sz w:val="27"/>
          <w:lang w:eastAsia="el-GR"/>
        </w:rPr>
        <w:t>Τόνιας Αντωνίου,</w:t>
      </w:r>
      <w:r w:rsidRPr="008D4644">
        <w:rPr>
          <w:rFonts w:ascii="Georgia" w:eastAsia="Times New Roman" w:hAnsi="Georgia" w:cs="Helvetica"/>
          <w:sz w:val="27"/>
          <w:szCs w:val="27"/>
          <w:lang w:eastAsia="el-GR"/>
        </w:rPr>
        <w:t xml:space="preserve"> αλλά και του βουλευτή Αρτας κ. </w:t>
      </w:r>
      <w:r w:rsidRPr="008D4644">
        <w:rPr>
          <w:rFonts w:ascii="Georgia" w:eastAsia="Times New Roman" w:hAnsi="Georgia" w:cs="Helvetica"/>
          <w:b/>
          <w:bCs/>
          <w:sz w:val="27"/>
          <w:lang w:eastAsia="el-GR"/>
        </w:rPr>
        <w:t xml:space="preserve">Κ. Παπασιώζου, </w:t>
      </w:r>
      <w:r w:rsidRPr="008D4644">
        <w:rPr>
          <w:rFonts w:ascii="Georgia" w:eastAsia="Times New Roman" w:hAnsi="Georgia" w:cs="Helvetica"/>
          <w:sz w:val="27"/>
          <w:szCs w:val="27"/>
          <w:lang w:eastAsia="el-GR"/>
        </w:rPr>
        <w:t xml:space="preserve">ενώ από το υπουργείο Αγροτικής Ανάπτυξης προέρχονται η βουλευτής του ΚΚΕ κυρία </w:t>
      </w:r>
      <w:r w:rsidRPr="008D4644">
        <w:rPr>
          <w:rFonts w:ascii="Georgia" w:eastAsia="Times New Roman" w:hAnsi="Georgia" w:cs="Helvetica"/>
          <w:b/>
          <w:bCs/>
          <w:sz w:val="27"/>
          <w:lang w:eastAsia="el-GR"/>
        </w:rPr>
        <w:t>Διαμάντω Μανωλάκου</w:t>
      </w:r>
      <w:r w:rsidRPr="008D4644">
        <w:rPr>
          <w:rFonts w:ascii="Georgia" w:eastAsia="Times New Roman" w:hAnsi="Georgia" w:cs="Helvetica"/>
          <w:sz w:val="27"/>
          <w:szCs w:val="27"/>
          <w:lang w:eastAsia="el-GR"/>
        </w:rPr>
        <w:t xml:space="preserve">, αλλά και ο κ. </w:t>
      </w:r>
      <w:r w:rsidRPr="008D4644">
        <w:rPr>
          <w:rFonts w:ascii="Georgia" w:eastAsia="Times New Roman" w:hAnsi="Georgia" w:cs="Helvetica"/>
          <w:b/>
          <w:bCs/>
          <w:sz w:val="27"/>
          <w:lang w:eastAsia="el-GR"/>
        </w:rPr>
        <w:t>Αγγ. Τζέκης</w:t>
      </w:r>
      <w:r w:rsidRPr="008D4644">
        <w:rPr>
          <w:rFonts w:ascii="Georgia" w:eastAsia="Times New Roman" w:hAnsi="Georgia" w:cs="Helvetica"/>
          <w:sz w:val="27"/>
          <w:szCs w:val="27"/>
          <w:lang w:eastAsia="el-GR"/>
        </w:rPr>
        <w:t xml:space="preserve">. Η Βουλή διαθέτει και δύο υπαλλήλους του υπουργείου Οικονομικών, τον βουλευτή Αιτωλοακαρνανίας και επί σειρά ετών πρόεδρο της ΠΟΕ-ΔΟΥ κ. </w:t>
      </w:r>
      <w:r w:rsidRPr="008D4644">
        <w:rPr>
          <w:rFonts w:ascii="Georgia" w:eastAsia="Times New Roman" w:hAnsi="Georgia" w:cs="Helvetica"/>
          <w:b/>
          <w:bCs/>
          <w:sz w:val="27"/>
          <w:lang w:eastAsia="el-GR"/>
        </w:rPr>
        <w:t>Α. Μακρυπίδη</w:t>
      </w:r>
      <w:r w:rsidRPr="008D4644">
        <w:rPr>
          <w:rFonts w:ascii="Georgia" w:eastAsia="Times New Roman" w:hAnsi="Georgia" w:cs="Helvetica"/>
          <w:sz w:val="27"/>
          <w:szCs w:val="27"/>
          <w:lang w:eastAsia="el-GR"/>
        </w:rPr>
        <w:t xml:space="preserve">, καθώς και την προερχόμενη από τη Δράμα κυρία </w:t>
      </w:r>
      <w:r w:rsidRPr="008D4644">
        <w:rPr>
          <w:rFonts w:ascii="Georgia" w:eastAsia="Times New Roman" w:hAnsi="Georgia" w:cs="Helvetica"/>
          <w:b/>
          <w:bCs/>
          <w:sz w:val="27"/>
          <w:lang w:eastAsia="el-GR"/>
        </w:rPr>
        <w:t xml:space="preserve">Χαρά Κεφαλίδου. </w:t>
      </w:r>
      <w:r w:rsidRPr="008D4644">
        <w:rPr>
          <w:rFonts w:ascii="Georgia" w:eastAsia="Times New Roman" w:hAnsi="Georgia" w:cs="Helvetica"/>
          <w:sz w:val="27"/>
          <w:szCs w:val="27"/>
          <w:lang w:eastAsia="el-GR"/>
        </w:rPr>
        <w:t xml:space="preserve">Παρ΄ ότι το «λόμπι» των δημοσίων υπαλλήλων δεν θεωρείται ιδιαίτερα ισχυρό στη Βουλή, καθώς καλύπτει μόλις το 4%-5% του συνόλου, εν τούτοις ο αριθμός των οιονεί «κρατικοδίαιτων» βουλευτών είναι πολύ μεγαλύτερος αν συμπεριληφθούν σε αυτούς οι εκπαιδευτικοί, οι καθηγητές ΑΕΙ, οι εργαζόμενοι σε κρατικές τράπεζες και οι γιατροί που παραμένουν στο ΕΣΥ. </w:t>
      </w:r>
      <w:r w:rsidRPr="008D4644">
        <w:rPr>
          <w:rFonts w:ascii="Georgia" w:eastAsia="Times New Roman" w:hAnsi="Georgia" w:cs="Helvetica"/>
          <w:sz w:val="27"/>
          <w:szCs w:val="27"/>
          <w:lang w:eastAsia="el-GR"/>
        </w:rPr>
        <w:br/>
        <w:t xml:space="preserve">Ισχυρό είναι και ένα άλλο λόμπι των «κρατικοδίαιτων» βουλευτών, αυτών που εργάζονται στον τραπεζικό τομέα. Το «ισχυρό δίδυμο» του υπουργείου Οικονομικών, δηλαδή οι υφυπουργοί κκ. </w:t>
      </w:r>
      <w:r w:rsidRPr="008D4644">
        <w:rPr>
          <w:rFonts w:ascii="Georgia" w:eastAsia="Times New Roman" w:hAnsi="Georgia" w:cs="Helvetica"/>
          <w:b/>
          <w:bCs/>
          <w:sz w:val="27"/>
          <w:lang w:eastAsia="el-GR"/>
        </w:rPr>
        <w:t>Φ. Σαχινίδης</w:t>
      </w:r>
      <w:r w:rsidRPr="008D4644">
        <w:rPr>
          <w:rFonts w:ascii="Georgia" w:eastAsia="Times New Roman" w:hAnsi="Georgia" w:cs="Helvetica"/>
          <w:sz w:val="27"/>
          <w:szCs w:val="27"/>
          <w:lang w:eastAsia="el-GR"/>
        </w:rPr>
        <w:t xml:space="preserve"> και </w:t>
      </w:r>
      <w:r w:rsidRPr="008D4644">
        <w:rPr>
          <w:rFonts w:ascii="Georgia" w:eastAsia="Times New Roman" w:hAnsi="Georgia" w:cs="Helvetica"/>
          <w:b/>
          <w:bCs/>
          <w:sz w:val="27"/>
          <w:lang w:eastAsia="el-GR"/>
        </w:rPr>
        <w:t xml:space="preserve">Ηλ. Κουσελάς </w:t>
      </w:r>
      <w:r w:rsidRPr="008D4644">
        <w:rPr>
          <w:rFonts w:ascii="Georgia" w:eastAsia="Times New Roman" w:hAnsi="Georgia" w:cs="Helvetica"/>
          <w:sz w:val="27"/>
          <w:szCs w:val="27"/>
          <w:lang w:eastAsia="el-GR"/>
        </w:rPr>
        <w:t xml:space="preserve">προέρχονται από την Εθνική Τράπεζα, όπως και ο κοινοβουλευτικός εκπρόσωπος και πρώην πρόεδρος της ΟΤΟΕ κ. </w:t>
      </w:r>
      <w:r w:rsidRPr="008D4644">
        <w:rPr>
          <w:rFonts w:ascii="Georgia" w:eastAsia="Times New Roman" w:hAnsi="Georgia" w:cs="Helvetica"/>
          <w:b/>
          <w:bCs/>
          <w:sz w:val="27"/>
          <w:lang w:eastAsia="el-GR"/>
        </w:rPr>
        <w:t>Χρ. Πρωτόπαπας</w:t>
      </w:r>
      <w:r w:rsidRPr="008D4644">
        <w:rPr>
          <w:rFonts w:ascii="Georgia" w:eastAsia="Times New Roman" w:hAnsi="Georgia" w:cs="Helvetica"/>
          <w:sz w:val="27"/>
          <w:szCs w:val="27"/>
          <w:lang w:eastAsia="el-GR"/>
        </w:rPr>
        <w:t xml:space="preserve">. Επίσης υπάλληλος της Αγροτικής Τράπεζας δηλώνει ακόμη και ο βουλευτής Θεσσαλονίκης κ. </w:t>
      </w:r>
      <w:r w:rsidRPr="008D4644">
        <w:rPr>
          <w:rFonts w:ascii="Georgia" w:eastAsia="Times New Roman" w:hAnsi="Georgia" w:cs="Helvetica"/>
          <w:b/>
          <w:bCs/>
          <w:sz w:val="27"/>
          <w:lang w:eastAsia="el-GR"/>
        </w:rPr>
        <w:t xml:space="preserve">Ι. Ιωαννίδης. </w:t>
      </w:r>
      <w:r w:rsidRPr="008D4644">
        <w:rPr>
          <w:rFonts w:ascii="Georgia" w:eastAsia="Times New Roman" w:hAnsi="Georgia" w:cs="Helvetica"/>
          <w:b/>
          <w:bCs/>
          <w:sz w:val="27"/>
          <w:szCs w:val="27"/>
          <w:lang w:eastAsia="el-GR"/>
        </w:rPr>
        <w:br/>
      </w:r>
      <w:r w:rsidRPr="008D4644">
        <w:rPr>
          <w:rFonts w:ascii="Georgia" w:eastAsia="Times New Roman" w:hAnsi="Georgia" w:cs="Helvetica"/>
          <w:sz w:val="27"/>
          <w:szCs w:val="27"/>
          <w:lang w:eastAsia="el-GR"/>
        </w:rPr>
        <w:t xml:space="preserve">Συνταξιούχος της ΑΤΕ είναι και η βουλευτής Τρικάλων κυρία </w:t>
      </w:r>
      <w:r w:rsidRPr="008D4644">
        <w:rPr>
          <w:rFonts w:ascii="Georgia" w:eastAsia="Times New Roman" w:hAnsi="Georgia" w:cs="Helvetica"/>
          <w:b/>
          <w:bCs/>
          <w:sz w:val="27"/>
          <w:lang w:eastAsia="el-GR"/>
        </w:rPr>
        <w:t>Σούλα</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b/>
          <w:bCs/>
          <w:sz w:val="27"/>
          <w:lang w:eastAsia="el-GR"/>
        </w:rPr>
        <w:t>Μερεντίτη</w:t>
      </w:r>
      <w:r w:rsidRPr="008D4644">
        <w:rPr>
          <w:rFonts w:ascii="Georgia" w:eastAsia="Times New Roman" w:hAnsi="Georgia" w:cs="Helvetica"/>
          <w:sz w:val="27"/>
          <w:szCs w:val="27"/>
          <w:lang w:eastAsia="el-GR"/>
        </w:rPr>
        <w:t xml:space="preserve">, η οποία ξεκαθαρίζει ότι είναι ενάντια στην άρση του ασυμβιβάστου και σημειώνει ότι οι τραπεζικοί υπάλληλοι επιστρέφουν στη θέση στην οποία εργάζονταν χωρίς να καταλαμβάνουν διευθυντικές θέσεις, σε αντίθεση με τους συνδικαλιστές, οι οποίοι μετά το πέρας της θητείας τους επιστρέφουν στη δουλειά τους με μπόνους! Η κυρία Μερεντίτη εκτιμά ότι η παράλληλη εργασία των βουλευτών έχει αποτέλεσμα να υποβαθμίζουν τη θέση τους στο Κοινοβούλιο, ενώ θεωρεί ότι μπορεί να αποτελέσει μια μορφή διαπλοκής. </w:t>
      </w:r>
      <w:r w:rsidRPr="008D4644">
        <w:rPr>
          <w:rFonts w:ascii="Georgia" w:eastAsia="Times New Roman" w:hAnsi="Georgia" w:cs="Helvetica"/>
          <w:i/>
          <w:iCs/>
          <w:sz w:val="27"/>
          <w:lang w:eastAsia="el-GR"/>
        </w:rPr>
        <w:t>«Ενας λογιστής</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i/>
          <w:iCs/>
          <w:sz w:val="27"/>
          <w:lang w:eastAsia="el-GR"/>
        </w:rPr>
        <w:t>βουλευτής σε μια επαρχιακή</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i/>
          <w:iCs/>
          <w:sz w:val="27"/>
          <w:lang w:eastAsia="el-GR"/>
        </w:rPr>
        <w:t>πόλη έχει εξασφαλισμένη πελατεία και μόνο λόγω των διασυνδέσεών</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i/>
          <w:iCs/>
          <w:sz w:val="27"/>
          <w:lang w:eastAsia="el-GR"/>
        </w:rPr>
        <w:t xml:space="preserve">του με την εξουσία» </w:t>
      </w:r>
      <w:r w:rsidRPr="008D4644">
        <w:rPr>
          <w:rFonts w:ascii="Georgia" w:eastAsia="Times New Roman" w:hAnsi="Georgia" w:cs="Helvetica"/>
          <w:sz w:val="27"/>
          <w:szCs w:val="27"/>
          <w:lang w:eastAsia="el-GR"/>
        </w:rPr>
        <w:t xml:space="preserve">υποστηρίζει. Διαλέξεις στη Νομική Σχολή Αθηνών δίνει ακόμη και σήμερα ο πρώην υπουργός Εσωτερικών κ. </w:t>
      </w:r>
      <w:r w:rsidRPr="008D4644">
        <w:rPr>
          <w:rFonts w:ascii="Georgia" w:eastAsia="Times New Roman" w:hAnsi="Georgia" w:cs="Helvetica"/>
          <w:b/>
          <w:bCs/>
          <w:sz w:val="27"/>
          <w:lang w:eastAsia="el-GR"/>
        </w:rPr>
        <w:t>Πρ. Παυλόπουλος</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i/>
          <w:iCs/>
          <w:sz w:val="27"/>
          <w:lang w:eastAsia="el-GR"/>
        </w:rPr>
        <w:t>«Θα αστειεύεσαιβέβαια»</w:t>
      </w:r>
      <w:r w:rsidRPr="008D4644">
        <w:rPr>
          <w:rFonts w:ascii="Georgia" w:eastAsia="Times New Roman" w:hAnsi="Georgia" w:cs="Helvetica"/>
          <w:sz w:val="27"/>
          <w:szCs w:val="27"/>
          <w:lang w:eastAsia="el-GR"/>
        </w:rPr>
        <w:t xml:space="preserve"> είναι η απάντηση που δίνει ερωτηθείς για το εάν αμείβεται για αυτές. Παρ΄ </w:t>
      </w:r>
      <w:r w:rsidRPr="008D4644">
        <w:rPr>
          <w:rFonts w:ascii="Georgia" w:eastAsia="Times New Roman" w:hAnsi="Georgia" w:cs="Helvetica"/>
          <w:sz w:val="27"/>
          <w:szCs w:val="27"/>
          <w:lang w:eastAsia="el-GR"/>
        </w:rPr>
        <w:lastRenderedPageBreak/>
        <w:t xml:space="preserve">όλ΄ αυτά, σύμφωνα με το ισχύον καθεστώς, θα μπορούσε να αμείβεται κανονικά, αρκεί να διέθετε Δελτίο Παροχής Υπηρεσιών, κοινώς «μπλοκάκι»! </w:t>
      </w:r>
      <w:r w:rsidRPr="008D4644">
        <w:rPr>
          <w:rFonts w:ascii="Georgia" w:eastAsia="Times New Roman" w:hAnsi="Georgia" w:cs="Helvetica"/>
          <w:i/>
          <w:iCs/>
          <w:sz w:val="27"/>
          <w:lang w:eastAsia="el-GR"/>
        </w:rPr>
        <w:t>«Το κάνω διότι μου αρέσει και δεν θέλω να ξεκόψω από το αντικείμενο,</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i/>
          <w:iCs/>
          <w:sz w:val="27"/>
          <w:lang w:eastAsia="el-GR"/>
        </w:rPr>
        <w:t>καθώς εάν δεν επανεκλεγώ μπορώ να επανέλθω στο Πανεπιστήμιο»</w:t>
      </w:r>
      <w:r w:rsidRPr="008D4644">
        <w:rPr>
          <w:rFonts w:ascii="Georgia" w:eastAsia="Times New Roman" w:hAnsi="Georgia" w:cs="Helvetica"/>
          <w:sz w:val="27"/>
          <w:szCs w:val="27"/>
          <w:lang w:eastAsia="el-GR"/>
        </w:rPr>
        <w:t xml:space="preserve"> σημειώνει. </w:t>
      </w:r>
      <w:r w:rsidRPr="008D4644">
        <w:rPr>
          <w:rFonts w:ascii="Georgia" w:eastAsia="Times New Roman" w:hAnsi="Georgia" w:cs="Helvetica"/>
          <w:sz w:val="27"/>
          <w:szCs w:val="27"/>
          <w:lang w:eastAsia="el-GR"/>
        </w:rPr>
        <w:br/>
        <w:t xml:space="preserve">Μεταξύ άλλων, στη θέση του κ. Παυλόπουλου βρίσκονται οι νυν υπουργοί Αμυνας κ. </w:t>
      </w:r>
      <w:r w:rsidRPr="008D4644">
        <w:rPr>
          <w:rFonts w:ascii="Georgia" w:eastAsia="Times New Roman" w:hAnsi="Georgia" w:cs="Helvetica"/>
          <w:b/>
          <w:bCs/>
          <w:sz w:val="27"/>
          <w:lang w:eastAsia="el-GR"/>
        </w:rPr>
        <w:t>Ευ. Βενιζέλος</w:t>
      </w:r>
      <w:r w:rsidRPr="008D4644">
        <w:rPr>
          <w:rFonts w:ascii="Georgia" w:eastAsia="Times New Roman" w:hAnsi="Georgia" w:cs="Helvetica"/>
          <w:sz w:val="27"/>
          <w:szCs w:val="27"/>
          <w:lang w:eastAsia="el-GR"/>
        </w:rPr>
        <w:t xml:space="preserve">, Υγείας κ. </w:t>
      </w:r>
      <w:r w:rsidRPr="008D4644">
        <w:rPr>
          <w:rFonts w:ascii="Georgia" w:eastAsia="Times New Roman" w:hAnsi="Georgia" w:cs="Helvetica"/>
          <w:b/>
          <w:bCs/>
          <w:sz w:val="27"/>
          <w:lang w:eastAsia="el-GR"/>
        </w:rPr>
        <w:t>Α. Λοβέρδος</w:t>
      </w:r>
      <w:r w:rsidRPr="008D4644">
        <w:rPr>
          <w:rFonts w:ascii="Georgia" w:eastAsia="Times New Roman" w:hAnsi="Georgia" w:cs="Helvetica"/>
          <w:sz w:val="27"/>
          <w:szCs w:val="27"/>
          <w:lang w:eastAsia="el-GR"/>
        </w:rPr>
        <w:t xml:space="preserve">, Επικρατείας κ. </w:t>
      </w:r>
      <w:r w:rsidRPr="008D4644">
        <w:rPr>
          <w:rFonts w:ascii="Georgia" w:eastAsia="Times New Roman" w:hAnsi="Georgia" w:cs="Helvetica"/>
          <w:b/>
          <w:bCs/>
          <w:sz w:val="27"/>
          <w:lang w:eastAsia="el-GR"/>
        </w:rPr>
        <w:t>Χ. Παμπούκης</w:t>
      </w:r>
      <w:r w:rsidRPr="008D4644">
        <w:rPr>
          <w:rFonts w:ascii="Georgia" w:eastAsia="Times New Roman" w:hAnsi="Georgia" w:cs="Helvetica"/>
          <w:sz w:val="27"/>
          <w:szCs w:val="27"/>
          <w:lang w:eastAsia="el-GR"/>
        </w:rPr>
        <w:t xml:space="preserve">, οι οποίοι ωστόσο δεν κάνουν χρήση- προς το παρόν τουλάχιστον- της ευχέρειας που τους παρέχεται να διδάσκουν στο πανεπιστήμιο. </w:t>
      </w:r>
      <w:r w:rsidRPr="008D4644">
        <w:rPr>
          <w:rFonts w:ascii="Georgia" w:eastAsia="Times New Roman" w:hAnsi="Georgia" w:cs="Helvetica"/>
          <w:sz w:val="27"/>
          <w:szCs w:val="27"/>
          <w:lang w:eastAsia="el-GR"/>
        </w:rPr>
        <w:br/>
        <w:t xml:space="preserve">Οι δικηγόροι αποτελούν διαχρονικά το μεγαλύτερο «λόμπι» της Βουλής. Μάλιστα κάποιοι, κυρίως βουλευτές Αθηνών, βρίσκουν τον χρόνο να συνδυάσουν τη δικηγορική εργασία με το κοινοβουλευτικό έργο, όμως η πλειονότητα αρκείται στα κοινοβουλευτικά καθήκοντά της. </w:t>
      </w:r>
      <w:r w:rsidRPr="008D4644">
        <w:rPr>
          <w:rFonts w:ascii="Georgia" w:eastAsia="Times New Roman" w:hAnsi="Georgia" w:cs="Helvetica"/>
          <w:i/>
          <w:iCs/>
          <w:sz w:val="27"/>
          <w:lang w:eastAsia="el-GR"/>
        </w:rPr>
        <w:t>«Δεν θα μπορούσα να αναλαμβάνω</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i/>
          <w:iCs/>
          <w:sz w:val="27"/>
          <w:lang w:eastAsia="el-GR"/>
        </w:rPr>
        <w:t>υποθέσεις διότιόταν είσαι στη Βουλήείναι απολύτως σαφές πως πηγαίνοντας στο δικαστήριοδημιουργείται</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i/>
          <w:iCs/>
          <w:sz w:val="27"/>
          <w:lang w:eastAsia="el-GR"/>
        </w:rPr>
        <w:t xml:space="preserve">ηθικό ζήτημα» </w:t>
      </w:r>
      <w:r w:rsidRPr="008D4644">
        <w:rPr>
          <w:rFonts w:ascii="Georgia" w:eastAsia="Times New Roman" w:hAnsi="Georgia" w:cs="Helvetica"/>
          <w:sz w:val="27"/>
          <w:szCs w:val="27"/>
          <w:lang w:eastAsia="el-GR"/>
        </w:rPr>
        <w:t xml:space="preserve">τονίζει ο πρώην υφυπουργός Οικονομίας κ. </w:t>
      </w:r>
      <w:r w:rsidRPr="008D4644">
        <w:rPr>
          <w:rFonts w:ascii="Georgia" w:eastAsia="Times New Roman" w:hAnsi="Georgia" w:cs="Helvetica"/>
          <w:b/>
          <w:bCs/>
          <w:sz w:val="27"/>
          <w:lang w:eastAsia="el-GR"/>
        </w:rPr>
        <w:t>Μ. Μπόλαρης</w:t>
      </w:r>
      <w:r w:rsidRPr="008D4644">
        <w:rPr>
          <w:rFonts w:ascii="Georgia" w:eastAsia="Times New Roman" w:hAnsi="Georgia" w:cs="Helvetica"/>
          <w:sz w:val="27"/>
          <w:szCs w:val="27"/>
          <w:lang w:eastAsia="el-GR"/>
        </w:rPr>
        <w:t xml:space="preserve">, ο οποίος συμπληρώνει ότι </w:t>
      </w:r>
      <w:r w:rsidRPr="008D4644">
        <w:rPr>
          <w:rFonts w:ascii="Georgia" w:eastAsia="Times New Roman" w:hAnsi="Georgia" w:cs="Helvetica"/>
          <w:i/>
          <w:iCs/>
          <w:sz w:val="27"/>
          <w:lang w:eastAsia="el-GR"/>
        </w:rPr>
        <w:t>«εάν φορτώσω και δικηγορική δουλειά στον ελάχιστο χρόνο μουείναι απολύτως βέβαιο ότι κάποιον θα κοροϊδεύω»</w:t>
      </w:r>
      <w:r w:rsidRPr="008D4644">
        <w:rPr>
          <w:rFonts w:ascii="Georgia" w:eastAsia="Times New Roman" w:hAnsi="Georgia" w:cs="Helvetica"/>
          <w:sz w:val="27"/>
          <w:szCs w:val="27"/>
          <w:lang w:eastAsia="el-GR"/>
        </w:rPr>
        <w:t xml:space="preserve">. Ανάμεσα στους νομικούς της Βουλής εντοπίζεται και μια περίπτωση με θέση στον ευρύτερο δημόσιο τομέα. Πρόκειται για τη βουλευτή Μεσσηνίας κυρία </w:t>
      </w:r>
      <w:r w:rsidRPr="008D4644">
        <w:rPr>
          <w:rFonts w:ascii="Georgia" w:eastAsia="Times New Roman" w:hAnsi="Georgia" w:cs="Helvetica"/>
          <w:b/>
          <w:bCs/>
          <w:sz w:val="27"/>
          <w:lang w:eastAsia="el-GR"/>
        </w:rPr>
        <w:t>Νάντια Γιαννακοπούλου</w:t>
      </w:r>
      <w:r w:rsidRPr="008D4644">
        <w:rPr>
          <w:rFonts w:ascii="Georgia" w:eastAsia="Times New Roman" w:hAnsi="Georgia" w:cs="Helvetica"/>
          <w:sz w:val="27"/>
          <w:szCs w:val="27"/>
          <w:lang w:eastAsia="el-GR"/>
        </w:rPr>
        <w:t>, η οποία προσελήφθη στην Αγροτική Τράπεζα το 2007, έπειτα από σχετική προκήρυξη της ΑΤΕ για την πρόσληψη 15 δικηγόρων με πάγια αντιμισθία. Στην ίδια κατηγορία με πανεπιστημιακούς και δικηγόρους θα μπορούσαν να συμπεριληφθούν και οι γιατροί που είναι μέλη ΔΕΠ. Σύμφωνα με τον νόμο, μπορούν μεν να διδάσκουν όμως δεν προβλέπεται να συμμετέχουν στα θεσμικά όργανα των Σχολών τους</w:t>
      </w:r>
      <w:r w:rsidRPr="008D4644">
        <w:rPr>
          <w:rFonts w:ascii="Georgia" w:eastAsia="Times New Roman" w:hAnsi="Georgia" w:cs="Helvetica"/>
          <w:i/>
          <w:iCs/>
          <w:sz w:val="27"/>
          <w:lang w:eastAsia="el-GR"/>
        </w:rPr>
        <w:t xml:space="preserve">. «Διδάσκω κανονικά στην Ιατρική Σχολή, χωρίςόμως να πληρώνομαι» </w:t>
      </w:r>
      <w:r w:rsidRPr="008D4644">
        <w:rPr>
          <w:rFonts w:ascii="Georgia" w:eastAsia="Times New Roman" w:hAnsi="Georgia" w:cs="Helvetica"/>
          <w:sz w:val="27"/>
          <w:szCs w:val="27"/>
          <w:lang w:eastAsia="el-GR"/>
        </w:rPr>
        <w:t xml:space="preserve">λέει ο πρώην υφυπουργός Υγείας κ. </w:t>
      </w:r>
      <w:r w:rsidRPr="008D4644">
        <w:rPr>
          <w:rFonts w:ascii="Georgia" w:eastAsia="Times New Roman" w:hAnsi="Georgia" w:cs="Helvetica"/>
          <w:b/>
          <w:bCs/>
          <w:sz w:val="27"/>
          <w:lang w:eastAsia="el-GR"/>
        </w:rPr>
        <w:t>Αθ. Γιαννόπουλος</w:t>
      </w:r>
      <w:r w:rsidRPr="008D4644">
        <w:rPr>
          <w:rFonts w:ascii="Georgia" w:eastAsia="Times New Roman" w:hAnsi="Georgia" w:cs="Helvetica"/>
          <w:sz w:val="27"/>
          <w:szCs w:val="27"/>
          <w:lang w:eastAsia="el-GR"/>
        </w:rPr>
        <w:t xml:space="preserve">, ο οποίος μάλιστα αποκαλύπτει στο «Βήμα» ότι εάν τον Ιούνιο επιλεγεί ως διευθυντής της Α΄ Χειρουργικής Κλινικής στο «Λαϊκό» θα παραιτηθεί από βουλευτής ούτως ώστε να μπορεί να ασκήσει τα καθήκοντά του. </w:t>
      </w:r>
      <w:r w:rsidRPr="008D4644">
        <w:rPr>
          <w:rFonts w:ascii="Georgia" w:eastAsia="Times New Roman" w:hAnsi="Georgia" w:cs="Helvetica"/>
          <w:i/>
          <w:iCs/>
          <w:sz w:val="27"/>
          <w:lang w:eastAsia="el-GR"/>
        </w:rPr>
        <w:t xml:space="preserve">«Προτιμώ την Ιατρική από τη Βουλή» </w:t>
      </w:r>
      <w:r w:rsidRPr="008D4644">
        <w:rPr>
          <w:rFonts w:ascii="Georgia" w:eastAsia="Times New Roman" w:hAnsi="Georgia" w:cs="Helvetica"/>
          <w:sz w:val="27"/>
          <w:szCs w:val="27"/>
          <w:lang w:eastAsia="el-GR"/>
        </w:rPr>
        <w:t xml:space="preserve">σχολιάζει. Η δεύτερη κατηγορία γιατρών είναι εκείνοι οι οποίοι επέλεξαν να ενταχθούν στο ΕΣΥ. Οι βουλευτές αυτής της ομάδας, παρ΄ ότι έχει αρθεί το </w:t>
      </w:r>
      <w:r w:rsidRPr="008D4644">
        <w:rPr>
          <w:rFonts w:ascii="Georgia" w:eastAsia="Times New Roman" w:hAnsi="Georgia" w:cs="Helvetica"/>
          <w:sz w:val="27"/>
          <w:szCs w:val="27"/>
          <w:lang w:eastAsia="el-GR"/>
        </w:rPr>
        <w:lastRenderedPageBreak/>
        <w:t xml:space="preserve">ασυμβίβαστο, δεν μπορούν να εργαστούν, καθώς απαγορεύεται να αμείβονται από δύο θέσεις του Δημοσίου. Ωστόσο, όπως αποκαλύπτουν στο «Βήμα» συνάδελφοί τους βουλευτές, επισκέπτονται τα ιατρεία του ΕΣΥ και εξετάζουν ασθενείς- κυρίως στην επαρχία- για ψηφοθηρικούς λόγους! </w:t>
      </w:r>
      <w:r w:rsidRPr="008D4644">
        <w:rPr>
          <w:rFonts w:ascii="Georgia" w:eastAsia="Times New Roman" w:hAnsi="Georgia" w:cs="Helvetica"/>
          <w:sz w:val="27"/>
          <w:szCs w:val="27"/>
          <w:lang w:eastAsia="el-GR"/>
        </w:rPr>
        <w:br/>
        <w:t xml:space="preserve">Παρ΄ όλα αυτά μετά τη λήξη της θητείας τους μπορούν να επανέλθουν κανονικά στο ΕΣΥ, καταλαμβάνοντας τη θέση που κατείχαν ή άλλη προσωποπαγή θέση, χωρίς όμως να γίνουν διευθυντές. </w:t>
      </w:r>
      <w:r w:rsidRPr="008D4644">
        <w:rPr>
          <w:rFonts w:ascii="Georgia" w:eastAsia="Times New Roman" w:hAnsi="Georgia" w:cs="Helvetica"/>
          <w:sz w:val="27"/>
          <w:szCs w:val="27"/>
          <w:lang w:eastAsia="el-GR"/>
        </w:rPr>
        <w:br/>
        <w:t xml:space="preserve">Πρόσφατα η κυβέρνηση με ρύθμιση σταμάτησε ένα διαρκές σκάνδαλο, καθώς ως τώρα πρώην βουλευτές οι οποίοι είχαν να ασκήσουν το επάγγελμα του γιατρού 10, 15 ή και 20 χρόνια, επανέρχονταν στη θέση τους, καταλαμβάνοντας μάλιστα διευθυντικά πόστα. Ετσι πρώην βουλευτές όπως οι κκ. </w:t>
      </w:r>
      <w:r w:rsidRPr="008D4644">
        <w:rPr>
          <w:rFonts w:ascii="Georgia" w:eastAsia="Times New Roman" w:hAnsi="Georgia" w:cs="Helvetica"/>
          <w:b/>
          <w:bCs/>
          <w:sz w:val="27"/>
          <w:lang w:eastAsia="el-GR"/>
        </w:rPr>
        <w:t>Μ. Νεονάκης</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b/>
          <w:bCs/>
          <w:sz w:val="27"/>
          <w:lang w:eastAsia="el-GR"/>
        </w:rPr>
        <w:t>Στ. Μανίκας</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b/>
          <w:bCs/>
          <w:sz w:val="27"/>
          <w:lang w:eastAsia="el-GR"/>
        </w:rPr>
        <w:t xml:space="preserve">Δ. Κοσσυβάκης </w:t>
      </w:r>
      <w:r w:rsidRPr="008D4644">
        <w:rPr>
          <w:rFonts w:ascii="Georgia" w:eastAsia="Times New Roman" w:hAnsi="Georgia" w:cs="Helvetica"/>
          <w:sz w:val="27"/>
          <w:szCs w:val="27"/>
          <w:lang w:eastAsia="el-GR"/>
        </w:rPr>
        <w:t xml:space="preserve">και </w:t>
      </w:r>
      <w:r w:rsidRPr="008D4644">
        <w:rPr>
          <w:rFonts w:ascii="Georgia" w:eastAsia="Times New Roman" w:hAnsi="Georgia" w:cs="Helvetica"/>
          <w:b/>
          <w:bCs/>
          <w:sz w:val="27"/>
          <w:lang w:eastAsia="el-GR"/>
        </w:rPr>
        <w:t xml:space="preserve">Χρ. Σμυρλής </w:t>
      </w:r>
      <w:r w:rsidRPr="008D4644">
        <w:rPr>
          <w:rFonts w:ascii="Georgia" w:eastAsia="Times New Roman" w:hAnsi="Georgia" w:cs="Helvetica"/>
          <w:sz w:val="27"/>
          <w:szCs w:val="27"/>
          <w:lang w:eastAsia="el-GR"/>
        </w:rPr>
        <w:t xml:space="preserve">από το ΠαΣοΚ ή οι κκ. </w:t>
      </w:r>
      <w:r w:rsidRPr="008D4644">
        <w:rPr>
          <w:rFonts w:ascii="Georgia" w:eastAsia="Times New Roman" w:hAnsi="Georgia" w:cs="Helvetica"/>
          <w:b/>
          <w:bCs/>
          <w:sz w:val="27"/>
          <w:lang w:eastAsia="el-GR"/>
        </w:rPr>
        <w:t xml:space="preserve">Λ. Λυμπερακίδης </w:t>
      </w:r>
      <w:r w:rsidRPr="008D4644">
        <w:rPr>
          <w:rFonts w:ascii="Georgia" w:eastAsia="Times New Roman" w:hAnsi="Georgia" w:cs="Helvetica"/>
          <w:sz w:val="27"/>
          <w:szCs w:val="27"/>
          <w:lang w:eastAsia="el-GR"/>
        </w:rPr>
        <w:t xml:space="preserve">και </w:t>
      </w:r>
      <w:r w:rsidRPr="008D4644">
        <w:rPr>
          <w:rFonts w:ascii="Georgia" w:eastAsia="Times New Roman" w:hAnsi="Georgia" w:cs="Helvetica"/>
          <w:b/>
          <w:bCs/>
          <w:sz w:val="27"/>
          <w:lang w:eastAsia="el-GR"/>
        </w:rPr>
        <w:t>Α. Γεροντόπουλος</w:t>
      </w:r>
      <w:r w:rsidRPr="008D4644">
        <w:rPr>
          <w:rFonts w:ascii="Georgia" w:eastAsia="Times New Roman" w:hAnsi="Georgia" w:cs="Helvetica"/>
          <w:sz w:val="27"/>
          <w:szCs w:val="27"/>
          <w:lang w:eastAsia="el-GR"/>
        </w:rPr>
        <w:t xml:space="preserve"> από τη ΝΔ μπόρεσαν να επανέλθουν στην προηγούμενη θέση τους. </w:t>
      </w:r>
      <w:r w:rsidRPr="008D4644">
        <w:rPr>
          <w:rFonts w:ascii="Georgia" w:eastAsia="Times New Roman" w:hAnsi="Georgia" w:cs="Helvetica"/>
          <w:sz w:val="27"/>
          <w:szCs w:val="27"/>
          <w:lang w:eastAsia="el-GR"/>
        </w:rPr>
        <w:br/>
        <w:t xml:space="preserve">Η τρίτη κατηγορία των γιατρών οι οποίοι εξασκούν κανονικά το επάγγελμά τους είναι εκείνοι που είτε διατηρούν τα δικά τους ιατρεία είτε εργάζονται σε ιδιωτικά νοσηλευτικά ιδρύματα. </w:t>
      </w:r>
      <w:r w:rsidRPr="008D4644">
        <w:rPr>
          <w:rFonts w:ascii="Georgia" w:eastAsia="Times New Roman" w:hAnsi="Georgia" w:cs="Helvetica"/>
          <w:i/>
          <w:iCs/>
          <w:sz w:val="27"/>
          <w:lang w:eastAsia="el-GR"/>
        </w:rPr>
        <w:t>«Μετά την άρση</w:t>
      </w:r>
      <w:r w:rsidRPr="008D4644">
        <w:rPr>
          <w:rFonts w:ascii="Georgia" w:eastAsia="Times New Roman" w:hAnsi="Georgia" w:cs="Helvetica"/>
          <w:sz w:val="27"/>
          <w:szCs w:val="27"/>
          <w:lang w:eastAsia="el-GR"/>
        </w:rPr>
        <w:t xml:space="preserve"> </w:t>
      </w:r>
      <w:r w:rsidRPr="008D4644">
        <w:rPr>
          <w:rFonts w:ascii="Georgia" w:eastAsia="Times New Roman" w:hAnsi="Georgia" w:cs="Helvetica"/>
          <w:i/>
          <w:iCs/>
          <w:sz w:val="27"/>
          <w:lang w:eastAsia="el-GR"/>
        </w:rPr>
        <w:t xml:space="preserve">του ασυμβιβάστουδουλεύω κανονικά σε ιδιωτική κλινική» </w:t>
      </w:r>
      <w:r w:rsidRPr="008D4644">
        <w:rPr>
          <w:rFonts w:ascii="Georgia" w:eastAsia="Times New Roman" w:hAnsi="Georgia" w:cs="Helvetica"/>
          <w:sz w:val="27"/>
          <w:szCs w:val="27"/>
          <w:lang w:eastAsia="el-GR"/>
        </w:rPr>
        <w:t xml:space="preserve">δηλώνει χαρακτηριστικά ο πρώην υπουργός Εργασίας κ. </w:t>
      </w:r>
      <w:r w:rsidRPr="008D4644">
        <w:rPr>
          <w:rFonts w:ascii="Georgia" w:eastAsia="Times New Roman" w:hAnsi="Georgia" w:cs="Helvetica"/>
          <w:b/>
          <w:bCs/>
          <w:sz w:val="27"/>
          <w:lang w:eastAsia="el-GR"/>
        </w:rPr>
        <w:t xml:space="preserve">Γ. Γιακουμάτος. </w:t>
      </w:r>
    </w:p>
    <w:p w:rsidR="00104F79" w:rsidRDefault="00104F79"/>
    <w:sectPr w:rsidR="00104F79" w:rsidSect="00104F79">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Helvetica">
    <w:panose1 w:val="020B0604020202020204"/>
    <w:charset w:val="A1"/>
    <w:family w:val="swiss"/>
    <w:pitch w:val="variable"/>
    <w:sig w:usb0="E0002AFF" w:usb1="C0007843" w:usb2="00000009" w:usb3="00000000" w:csb0="000001FF" w:csb1="00000000"/>
  </w:font>
  <w:font w:name="Georgia">
    <w:panose1 w:val="02040502050405020303"/>
    <w:charset w:val="A1"/>
    <w:family w:val="roman"/>
    <w:pitch w:val="variable"/>
    <w:sig w:usb0="00000287" w:usb1="00000000" w:usb2="00000000" w:usb3="00000000" w:csb0="0000009F" w:csb1="00000000"/>
  </w:font>
  <w:font w:name="Cambria">
    <w:panose1 w:val="02040503050406030204"/>
    <w:charset w:val="A1"/>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4"/>
  <w:doNotDisplayPageBoundaries/>
  <w:defaultTabStop w:val="720"/>
  <w:characterSpacingControl w:val="doNotCompress"/>
  <w:compat/>
  <w:rsids>
    <w:rsidRoot w:val="008D4644"/>
    <w:rsid w:val="0003536A"/>
    <w:rsid w:val="00104F79"/>
    <w:rsid w:val="00114D1E"/>
    <w:rsid w:val="00115506"/>
    <w:rsid w:val="005A67DA"/>
    <w:rsid w:val="007E4040"/>
    <w:rsid w:val="008D4644"/>
    <w:rsid w:val="00A813CB"/>
    <w:rsid w:val="00BE3C53"/>
    <w:rsid w:val="00CC3E48"/>
    <w:rsid w:val="00E27E1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F7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8D4644"/>
    <w:rPr>
      <w:strike w:val="0"/>
      <w:dstrike w:val="0"/>
      <w:color w:val="0000FF"/>
      <w:u w:val="none"/>
      <w:effect w:val="none"/>
    </w:rPr>
  </w:style>
  <w:style w:type="character" w:styleId="a3">
    <w:name w:val="Emphasis"/>
    <w:basedOn w:val="a0"/>
    <w:uiPriority w:val="20"/>
    <w:qFormat/>
    <w:rsid w:val="008D4644"/>
    <w:rPr>
      <w:i/>
      <w:iCs/>
    </w:rPr>
  </w:style>
  <w:style w:type="character" w:styleId="a4">
    <w:name w:val="Strong"/>
    <w:basedOn w:val="a0"/>
    <w:uiPriority w:val="22"/>
    <w:qFormat/>
    <w:rsid w:val="008D4644"/>
    <w:rPr>
      <w:b/>
      <w:bCs/>
    </w:rPr>
  </w:style>
  <w:style w:type="character" w:customStyle="1" w:styleId="name">
    <w:name w:val="name"/>
    <w:basedOn w:val="a0"/>
    <w:rsid w:val="008D4644"/>
  </w:style>
  <w:style w:type="character" w:customStyle="1" w:styleId="info9">
    <w:name w:val="info9"/>
    <w:basedOn w:val="a0"/>
    <w:rsid w:val="008D4644"/>
  </w:style>
  <w:style w:type="paragraph" w:styleId="a5">
    <w:name w:val="Balloon Text"/>
    <w:basedOn w:val="a"/>
    <w:link w:val="Char"/>
    <w:uiPriority w:val="99"/>
    <w:semiHidden/>
    <w:unhideWhenUsed/>
    <w:rsid w:val="008D4644"/>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8D46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0768355">
      <w:bodyDiv w:val="1"/>
      <w:marLeft w:val="0"/>
      <w:marRight w:val="0"/>
      <w:marTop w:val="0"/>
      <w:marBottom w:val="0"/>
      <w:divBdr>
        <w:top w:val="none" w:sz="0" w:space="0" w:color="auto"/>
        <w:left w:val="none" w:sz="0" w:space="0" w:color="auto"/>
        <w:bottom w:val="none" w:sz="0" w:space="0" w:color="auto"/>
        <w:right w:val="none" w:sz="0" w:space="0" w:color="auto"/>
      </w:divBdr>
      <w:divsChild>
        <w:div w:id="265307477">
          <w:marLeft w:val="0"/>
          <w:marRight w:val="0"/>
          <w:marTop w:val="0"/>
          <w:marBottom w:val="0"/>
          <w:divBdr>
            <w:top w:val="none" w:sz="0" w:space="0" w:color="auto"/>
            <w:left w:val="none" w:sz="0" w:space="0" w:color="auto"/>
            <w:bottom w:val="none" w:sz="0" w:space="0" w:color="auto"/>
            <w:right w:val="none" w:sz="0" w:space="0" w:color="auto"/>
          </w:divBdr>
          <w:divsChild>
            <w:div w:id="507600416">
              <w:marLeft w:val="0"/>
              <w:marRight w:val="0"/>
              <w:marTop w:val="0"/>
              <w:marBottom w:val="0"/>
              <w:divBdr>
                <w:top w:val="none" w:sz="0" w:space="0" w:color="auto"/>
                <w:left w:val="none" w:sz="0" w:space="0" w:color="auto"/>
                <w:bottom w:val="none" w:sz="0" w:space="0" w:color="auto"/>
                <w:right w:val="none" w:sz="0" w:space="0" w:color="auto"/>
              </w:divBdr>
              <w:divsChild>
                <w:div w:id="844055487">
                  <w:marLeft w:val="0"/>
                  <w:marRight w:val="0"/>
                  <w:marTop w:val="0"/>
                  <w:marBottom w:val="0"/>
                  <w:divBdr>
                    <w:top w:val="none" w:sz="0" w:space="0" w:color="auto"/>
                    <w:left w:val="none" w:sz="0" w:space="0" w:color="auto"/>
                    <w:bottom w:val="none" w:sz="0" w:space="0" w:color="auto"/>
                    <w:right w:val="none" w:sz="0" w:space="0" w:color="auto"/>
                  </w:divBdr>
                  <w:divsChild>
                    <w:div w:id="383527250">
                      <w:marLeft w:val="0"/>
                      <w:marRight w:val="0"/>
                      <w:marTop w:val="0"/>
                      <w:marBottom w:val="0"/>
                      <w:divBdr>
                        <w:top w:val="none" w:sz="0" w:space="0" w:color="auto"/>
                        <w:left w:val="none" w:sz="0" w:space="0" w:color="auto"/>
                        <w:bottom w:val="none" w:sz="0" w:space="0" w:color="auto"/>
                        <w:right w:val="none" w:sz="0" w:space="0" w:color="auto"/>
                      </w:divBdr>
                      <w:divsChild>
                        <w:div w:id="566838351">
                          <w:marLeft w:val="0"/>
                          <w:marRight w:val="0"/>
                          <w:marTop w:val="0"/>
                          <w:marBottom w:val="0"/>
                          <w:divBdr>
                            <w:top w:val="none" w:sz="0" w:space="0" w:color="auto"/>
                            <w:left w:val="none" w:sz="0" w:space="0" w:color="auto"/>
                            <w:bottom w:val="none" w:sz="0" w:space="0" w:color="auto"/>
                            <w:right w:val="none" w:sz="0" w:space="0" w:color="auto"/>
                          </w:divBdr>
                          <w:divsChild>
                            <w:div w:id="456218118">
                              <w:marLeft w:val="0"/>
                              <w:marRight w:val="0"/>
                              <w:marTop w:val="0"/>
                              <w:marBottom w:val="178"/>
                              <w:divBdr>
                                <w:top w:val="none" w:sz="0" w:space="0" w:color="auto"/>
                                <w:left w:val="none" w:sz="0" w:space="0" w:color="auto"/>
                                <w:bottom w:val="none" w:sz="0" w:space="0" w:color="auto"/>
                                <w:right w:val="none" w:sz="0" w:space="0" w:color="auto"/>
                              </w:divBdr>
                              <w:divsChild>
                                <w:div w:id="593905736">
                                  <w:marLeft w:val="0"/>
                                  <w:marRight w:val="0"/>
                                  <w:marTop w:val="0"/>
                                  <w:marBottom w:val="0"/>
                                  <w:divBdr>
                                    <w:top w:val="none" w:sz="0" w:space="0" w:color="auto"/>
                                    <w:left w:val="none" w:sz="0" w:space="0" w:color="auto"/>
                                    <w:bottom w:val="none" w:sz="0" w:space="0" w:color="auto"/>
                                    <w:right w:val="none" w:sz="0" w:space="0" w:color="auto"/>
                                  </w:divBdr>
                                </w:div>
                                <w:div w:id="859011304">
                                  <w:marLeft w:val="0"/>
                                  <w:marRight w:val="0"/>
                                  <w:marTop w:val="0"/>
                                  <w:marBottom w:val="0"/>
                                  <w:divBdr>
                                    <w:top w:val="none" w:sz="0" w:space="0" w:color="auto"/>
                                    <w:left w:val="none" w:sz="0" w:space="0" w:color="auto"/>
                                    <w:bottom w:val="none" w:sz="0" w:space="0" w:color="auto"/>
                                    <w:right w:val="none" w:sz="0" w:space="0" w:color="auto"/>
                                  </w:divBdr>
                                  <w:divsChild>
                                    <w:div w:id="418717709">
                                      <w:marLeft w:val="0"/>
                                      <w:marRight w:val="0"/>
                                      <w:marTop w:val="0"/>
                                      <w:marBottom w:val="0"/>
                                      <w:divBdr>
                                        <w:top w:val="none" w:sz="0" w:space="0" w:color="auto"/>
                                        <w:left w:val="none" w:sz="0" w:space="0" w:color="auto"/>
                                        <w:bottom w:val="none" w:sz="0" w:space="0" w:color="auto"/>
                                        <w:right w:val="none" w:sz="0" w:space="0" w:color="auto"/>
                                      </w:divBdr>
                                    </w:div>
                                    <w:div w:id="764498911">
                                      <w:marLeft w:val="0"/>
                                      <w:marRight w:val="0"/>
                                      <w:marTop w:val="0"/>
                                      <w:marBottom w:val="0"/>
                                      <w:divBdr>
                                        <w:top w:val="none" w:sz="0" w:space="0" w:color="auto"/>
                                        <w:left w:val="none" w:sz="0" w:space="0" w:color="auto"/>
                                        <w:bottom w:val="none" w:sz="0" w:space="0" w:color="auto"/>
                                        <w:right w:val="none" w:sz="0" w:space="0" w:color="auto"/>
                                      </w:divBdr>
                                      <w:divsChild>
                                        <w:div w:id="1070924584">
                                          <w:marLeft w:val="0"/>
                                          <w:marRight w:val="0"/>
                                          <w:marTop w:val="0"/>
                                          <w:marBottom w:val="0"/>
                                          <w:divBdr>
                                            <w:top w:val="none" w:sz="0" w:space="0" w:color="auto"/>
                                            <w:left w:val="none" w:sz="0" w:space="0" w:color="auto"/>
                                            <w:bottom w:val="none" w:sz="0" w:space="0" w:color="auto"/>
                                            <w:right w:val="none" w:sz="0" w:space="0" w:color="auto"/>
                                          </w:divBdr>
                                          <w:divsChild>
                                            <w:div w:id="497232280">
                                              <w:marLeft w:val="0"/>
                                              <w:marRight w:val="0"/>
                                              <w:marTop w:val="0"/>
                                              <w:marBottom w:val="0"/>
                                              <w:divBdr>
                                                <w:top w:val="none" w:sz="0" w:space="0" w:color="auto"/>
                                                <w:left w:val="none" w:sz="0" w:space="0" w:color="auto"/>
                                                <w:bottom w:val="none" w:sz="0" w:space="0" w:color="auto"/>
                                                <w:right w:val="none" w:sz="0" w:space="0" w:color="auto"/>
                                              </w:divBdr>
                                            </w:div>
                                            <w:div w:id="12632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82987">
                              <w:marLeft w:val="0"/>
                              <w:marRight w:val="0"/>
                              <w:marTop w:val="0"/>
                              <w:marBottom w:val="0"/>
                              <w:divBdr>
                                <w:top w:val="none" w:sz="0" w:space="0" w:color="auto"/>
                                <w:left w:val="none" w:sz="0" w:space="0" w:color="auto"/>
                                <w:bottom w:val="none" w:sz="0" w:space="0" w:color="auto"/>
                                <w:right w:val="none" w:sz="0" w:space="0" w:color="auto"/>
                              </w:divBdr>
                              <w:divsChild>
                                <w:div w:id="1974366456">
                                  <w:marLeft w:val="0"/>
                                  <w:marRight w:val="0"/>
                                  <w:marTop w:val="0"/>
                                  <w:marBottom w:val="0"/>
                                  <w:divBdr>
                                    <w:top w:val="none" w:sz="0" w:space="0" w:color="auto"/>
                                    <w:left w:val="none" w:sz="0" w:space="0" w:color="auto"/>
                                    <w:bottom w:val="none" w:sz="0" w:space="0" w:color="auto"/>
                                    <w:right w:val="none" w:sz="0" w:space="0" w:color="auto"/>
                                  </w:divBdr>
                                </w:div>
                                <w:div w:id="328024349">
                                  <w:marLeft w:val="0"/>
                                  <w:marRight w:val="0"/>
                                  <w:marTop w:val="0"/>
                                  <w:marBottom w:val="178"/>
                                  <w:divBdr>
                                    <w:top w:val="none" w:sz="0" w:space="0" w:color="auto"/>
                                    <w:left w:val="none" w:sz="0" w:space="0" w:color="auto"/>
                                    <w:bottom w:val="none" w:sz="0" w:space="0" w:color="auto"/>
                                    <w:right w:val="none" w:sz="0" w:space="0" w:color="auto"/>
                                  </w:divBdr>
                                </w:div>
                                <w:div w:id="357438362">
                                  <w:marLeft w:val="0"/>
                                  <w:marRight w:val="0"/>
                                  <w:marTop w:val="0"/>
                                  <w:marBottom w:val="178"/>
                                  <w:divBdr>
                                    <w:top w:val="none" w:sz="0" w:space="0" w:color="auto"/>
                                    <w:left w:val="none" w:sz="0" w:space="0" w:color="auto"/>
                                    <w:bottom w:val="none" w:sz="0" w:space="0" w:color="auto"/>
                                    <w:right w:val="none" w:sz="0" w:space="0" w:color="auto"/>
                                  </w:divBdr>
                                </w:div>
                                <w:div w:id="209195621">
                                  <w:marLeft w:val="0"/>
                                  <w:marRight w:val="0"/>
                                  <w:marTop w:val="178"/>
                                  <w:marBottom w:val="356"/>
                                  <w:divBdr>
                                    <w:top w:val="single" w:sz="6" w:space="9" w:color="DBDBDB"/>
                                    <w:left w:val="single" w:sz="6" w:space="9" w:color="DBDBDB"/>
                                    <w:bottom w:val="single" w:sz="6" w:space="0" w:color="DBDBDB"/>
                                    <w:right w:val="single" w:sz="6" w:space="0" w:color="DBDBDB"/>
                                  </w:divBdr>
                                  <w:divsChild>
                                    <w:div w:id="679164866">
                                      <w:marLeft w:val="0"/>
                                      <w:marRight w:val="0"/>
                                      <w:marTop w:val="0"/>
                                      <w:marBottom w:val="0"/>
                                      <w:divBdr>
                                        <w:top w:val="none" w:sz="0" w:space="0" w:color="auto"/>
                                        <w:left w:val="none" w:sz="0" w:space="0" w:color="auto"/>
                                        <w:bottom w:val="none" w:sz="0" w:space="0" w:color="auto"/>
                                        <w:right w:val="none" w:sz="0" w:space="0" w:color="auto"/>
                                      </w:divBdr>
                                    </w:div>
                                  </w:divsChild>
                                </w:div>
                                <w:div w:id="12847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vima.g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tovima.gr/politics/article/?aid=393375" TargetMode="External"/><Relationship Id="rId5" Type="http://schemas.openxmlformats.org/officeDocument/2006/relationships/hyperlink" Target="http://www.tovima.gr/feed/editors/?edid=2660" TargetMode="External"/><Relationship Id="rId10" Type="http://schemas.openxmlformats.org/officeDocument/2006/relationships/hyperlink" Target="http://www.tovima.gr/politics/article/?aid=393375" TargetMode="External"/><Relationship Id="rId4" Type="http://schemas.openxmlformats.org/officeDocument/2006/relationships/hyperlink" Target="http://www.tovima.gr/editors/editor/?edid=2660" TargetMode="External"/><Relationship Id="rId9" Type="http://schemas.openxmlformats.org/officeDocument/2006/relationships/hyperlink" Target="http://www.tovima.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1036</Words>
  <Characters>5595</Characters>
  <Application>Microsoft Office Word</Application>
  <DocSecurity>0</DocSecurity>
  <Lines>46</Lines>
  <Paragraphs>13</Paragraphs>
  <ScaleCrop>false</ScaleCrop>
  <Company>Grizli777</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Dimitra</dc:creator>
  <cp:lastModifiedBy>Dimitra</cp:lastModifiedBy>
  <cp:revision>1</cp:revision>
  <dcterms:created xsi:type="dcterms:W3CDTF">2011-04-04T14:42:00Z</dcterms:created>
  <dcterms:modified xsi:type="dcterms:W3CDTF">2011-04-04T14:42:00Z</dcterms:modified>
</cp:coreProperties>
</file>