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501AC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保密协议</w:t>
      </w:r>
    </w:p>
    <w:p w14:paraId="250FED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甲方：上海光大高科技股份有限公司</w:t>
      </w:r>
    </w:p>
    <w:p w14:paraId="4F3A3A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乙方：上海辰光医疗科技股份有限公司</w:t>
      </w:r>
    </w:p>
    <w:p w14:paraId="2938FEC4">
      <w:pPr>
        <w:rPr>
          <w:rFonts w:hint="eastAsia" w:ascii="微软雅黑" w:hAnsi="微软雅黑" w:eastAsia="微软雅黑" w:cs="微软雅黑"/>
        </w:rPr>
      </w:pPr>
    </w:p>
    <w:p w14:paraId="4B552C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经甲乙双方友好协商，就甲方提供相关设备供乙方进行测试合作事宜，双方达成如下协议：</w:t>
      </w:r>
    </w:p>
    <w:p w14:paraId="55B8E3A5">
      <w:pPr>
        <w:rPr>
          <w:rFonts w:hint="eastAsia" w:ascii="微软雅黑" w:hAnsi="微软雅黑" w:eastAsia="微软雅黑" w:cs="微软雅黑"/>
        </w:rPr>
      </w:pPr>
    </w:p>
    <w:p w14:paraId="033C444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第一条 目的</w:t>
      </w:r>
    </w:p>
    <w:p w14:paraId="69947C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为保障甲乙双方的合法权益，规范设备使用、测试流程及数据使用，明确双方保密义务与权利义务关系，特签署本协议。</w:t>
      </w:r>
    </w:p>
    <w:p w14:paraId="257E5A96">
      <w:pPr>
        <w:rPr>
          <w:rFonts w:hint="eastAsia" w:ascii="微软雅黑" w:hAnsi="微软雅黑" w:eastAsia="微软雅黑" w:cs="微软雅黑"/>
        </w:rPr>
      </w:pPr>
    </w:p>
    <w:p w14:paraId="4CCF7EE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第二条 设备提供内容</w:t>
      </w:r>
    </w:p>
    <w:p w14:paraId="6FC811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甲方提供 DENBA Standard 盾巴生物电场发生器 1 套（含说明书），供乙方进行初步测试研究。</w:t>
      </w:r>
    </w:p>
    <w:p w14:paraId="7C50D91F">
      <w:pPr>
        <w:rPr>
          <w:rFonts w:hint="eastAsia" w:ascii="微软雅黑" w:hAnsi="微软雅黑" w:eastAsia="微软雅黑" w:cs="微软雅黑"/>
        </w:rPr>
      </w:pPr>
    </w:p>
    <w:p w14:paraId="0F4EF920">
      <w:pPr>
        <w:rPr>
          <w:rFonts w:hint="eastAsia" w:ascii="微软雅黑" w:hAnsi="微软雅黑" w:eastAsia="微软雅黑" w:cs="微软雅黑"/>
        </w:rPr>
      </w:pPr>
    </w:p>
    <w:p w14:paraId="6FEB3A8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第三条 设备使用及限制</w:t>
      </w:r>
    </w:p>
    <w:p w14:paraId="76C71D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乙方可对甲方提供的设备进行全方位功能测试、实验性使用及效果验证。</w:t>
      </w:r>
    </w:p>
    <w:p w14:paraId="6F62F3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乙方在任何情况下均不得对设备进行拆解、破坏性分析或结构性拆卸。</w:t>
      </w:r>
    </w:p>
    <w:p w14:paraId="299076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乙方应尽最大可能确保设备在测试期间保持完整、无损坏、无不可逆变形。如因乙方使用不当导致设备损坏，双方另行协商处理责任。</w:t>
      </w:r>
    </w:p>
    <w:p w14:paraId="6C64B62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bCs/>
        </w:rPr>
        <w:t>条 数据所有权及使用</w:t>
      </w:r>
    </w:p>
    <w:p w14:paraId="090DC3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本次测试产生的所有数据由甲乙双方共同所有。</w:t>
      </w:r>
    </w:p>
    <w:p w14:paraId="24CC51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未经对方书面同意，任何一方均不得向第三方披露、出售、赠与或以其他方式提供任何测试数据。</w:t>
      </w:r>
    </w:p>
    <w:p w14:paraId="33408B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双方仅可在内部研究、产品改进及相关专业用途范围内使用数据。</w:t>
      </w:r>
    </w:p>
    <w:p w14:paraId="02CABA48">
      <w:pPr>
        <w:rPr>
          <w:rFonts w:hint="eastAsia" w:ascii="微软雅黑" w:hAnsi="微软雅黑" w:eastAsia="微软雅黑" w:cs="微软雅黑"/>
        </w:rPr>
      </w:pPr>
    </w:p>
    <w:p w14:paraId="0DDE90D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bCs/>
        </w:rPr>
        <w:t>条 保密条款</w:t>
      </w:r>
    </w:p>
    <w:p w14:paraId="53A795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双方对测试数据、设备相关技术资料、测试者信息、分析结果等所有非公开信息承担严格保密义务。</w:t>
      </w:r>
    </w:p>
    <w:p w14:paraId="6F7900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未经对方书面许可，任何一方不得向第三方泄露上述信息。</w:t>
      </w:r>
    </w:p>
    <w:p w14:paraId="486390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保密义务不因本协议的终止或完成而解除，双方应持续承担保密责任至少三年。</w:t>
      </w:r>
    </w:p>
    <w:p w14:paraId="310A5867">
      <w:pPr>
        <w:rPr>
          <w:rFonts w:hint="eastAsia" w:ascii="微软雅黑" w:hAnsi="微软雅黑" w:eastAsia="微软雅黑" w:cs="微软雅黑"/>
        </w:rPr>
      </w:pPr>
    </w:p>
    <w:p w14:paraId="01DF47C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b/>
          <w:bCs/>
        </w:rPr>
        <w:t>条 协议期限</w:t>
      </w:r>
    </w:p>
    <w:p w14:paraId="355A34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本协议自双方签字盖章之日起生效，有效期至测试完成并双方确认合作事项完成之日止。</w:t>
      </w:r>
    </w:p>
    <w:p w14:paraId="68C688FC">
      <w:pPr>
        <w:rPr>
          <w:rFonts w:hint="eastAsia" w:ascii="微软雅黑" w:hAnsi="微软雅黑" w:eastAsia="微软雅黑" w:cs="微软雅黑"/>
        </w:rPr>
      </w:pPr>
    </w:p>
    <w:p w14:paraId="4099266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b/>
          <w:bCs/>
        </w:rPr>
        <w:t>条 争议解决</w:t>
      </w:r>
    </w:p>
    <w:p w14:paraId="7AB0F8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如因本协议产生纠纷，双方应先友好协商；协商不成的，可向甲方所在地人民法院提起诉讼。</w:t>
      </w:r>
    </w:p>
    <w:p w14:paraId="7083609A">
      <w:pPr>
        <w:rPr>
          <w:rFonts w:hint="eastAsia" w:ascii="微软雅黑" w:hAnsi="微软雅黑" w:eastAsia="微软雅黑" w:cs="微软雅黑"/>
        </w:rPr>
      </w:pPr>
    </w:p>
    <w:p w14:paraId="2217D57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b/>
          <w:bCs/>
        </w:rPr>
        <w:t>条 其他条款</w:t>
      </w:r>
    </w:p>
    <w:p w14:paraId="65F377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本协议未尽事宜由双方另行协商补充。</w:t>
      </w:r>
    </w:p>
    <w:p w14:paraId="5E9EFD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本协议一式两份，双方各执一份，具有同等法律效力。</w:t>
      </w:r>
    </w:p>
    <w:p w14:paraId="0D7E547A">
      <w:pPr>
        <w:rPr>
          <w:rFonts w:hint="eastAsia" w:ascii="微软雅黑" w:hAnsi="微软雅黑" w:eastAsia="微软雅黑" w:cs="微软雅黑"/>
        </w:rPr>
      </w:pPr>
    </w:p>
    <w:p w14:paraId="04E589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甲方：上海光大高科技股份有限公司</w:t>
      </w:r>
    </w:p>
    <w:p w14:paraId="3BA5F0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授权代表：____________________</w:t>
      </w:r>
    </w:p>
    <w:p w14:paraId="0F7267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日期：______年____月____日</w:t>
      </w:r>
    </w:p>
    <w:p w14:paraId="05F68F94">
      <w:pPr>
        <w:rPr>
          <w:rFonts w:hint="eastAsia" w:ascii="微软雅黑" w:hAnsi="微软雅黑" w:eastAsia="微软雅黑" w:cs="微软雅黑"/>
        </w:rPr>
      </w:pPr>
    </w:p>
    <w:p w14:paraId="6C76D5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乙方：上海辰光医疗科技股份有限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公司</w:t>
      </w:r>
    </w:p>
    <w:p w14:paraId="7D1A1D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授权代表：____________________</w:t>
      </w:r>
    </w:p>
    <w:p w14:paraId="425953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日期：______年____月____日</w:t>
      </w:r>
    </w:p>
    <w:p w14:paraId="20F4E876">
      <w:pPr>
        <w:rPr>
          <w:rFonts w:hint="eastAsia" w:ascii="微软雅黑" w:hAnsi="微软雅黑" w:eastAsia="微软雅黑" w:cs="微软雅黑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66F3F"/>
    <w:rsid w:val="3E0A2E58"/>
    <w:rsid w:val="5D02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1004</Words>
  <Characters>1149</Characters>
  <Lines>0</Lines>
  <Paragraphs>0</Paragraphs>
  <TotalTime>5</TotalTime>
  <ScaleCrop>false</ScaleCrop>
  <LinksUpToDate>false</LinksUpToDate>
  <CharactersWithSpaces>1183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photon</cp:lastModifiedBy>
  <dcterms:modified xsi:type="dcterms:W3CDTF">2025-12-08T06:21:47Z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eyJoZGlkIjoiYzViMmIwYzQwN2IyMDE5ZGU4ODk0NzA3MWUwZDJjYjgiLCJ1c2VySWQiOiI1MDcyMDk0NjEifQ==</vt:lpwstr>
  </property>
  <property fmtid="{D5CDD505-2E9C-101B-9397-08002B2CF9AE}" pid="3" name="KSOProductBuildVer">
    <vt:lpwstr>2052-12.1.0.23539</vt:lpwstr>
  </property>
  <property fmtid="{D5CDD505-2E9C-101B-9397-08002B2CF9AE}" pid="4" name="ICV">
    <vt:lpwstr>94598D497B31413AA61730EE6A1226B8_13</vt:lpwstr>
  </property>
</Properties>
</file>