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A5941D" w14:textId="588A92FF" w:rsidR="00AA332D" w:rsidRDefault="00AA332D" w:rsidP="00AA332D">
      <w:pPr>
        <w:spacing w:line="480" w:lineRule="auto"/>
        <w:rPr>
          <w:rFonts w:ascii="Times New Roman" w:hAnsi="Times New Roman" w:cs="Times New Roman"/>
        </w:rPr>
      </w:pPr>
      <w:r>
        <w:rPr>
          <w:rFonts w:ascii="Times New Roman" w:hAnsi="Times New Roman" w:cs="Times New Roman"/>
        </w:rPr>
        <w:t>Arely Gil</w:t>
      </w:r>
    </w:p>
    <w:p w14:paraId="536B976E" w14:textId="1C59E87D" w:rsidR="00AA332D" w:rsidRDefault="00AA332D" w:rsidP="00AA332D">
      <w:pPr>
        <w:spacing w:line="480" w:lineRule="auto"/>
        <w:rPr>
          <w:rFonts w:ascii="Times New Roman" w:hAnsi="Times New Roman" w:cs="Times New Roman"/>
        </w:rPr>
      </w:pPr>
      <w:r>
        <w:rPr>
          <w:rFonts w:ascii="Times New Roman" w:hAnsi="Times New Roman" w:cs="Times New Roman"/>
        </w:rPr>
        <w:t>Assignment 12.2</w:t>
      </w:r>
    </w:p>
    <w:p w14:paraId="74487B98" w14:textId="77777777" w:rsidR="00AA332D" w:rsidRPr="00AA332D" w:rsidRDefault="00AA332D" w:rsidP="00AA332D">
      <w:pPr>
        <w:spacing w:line="480" w:lineRule="auto"/>
        <w:ind w:firstLine="720"/>
        <w:rPr>
          <w:rFonts w:ascii="Times New Roman" w:hAnsi="Times New Roman" w:cs="Times New Roman"/>
        </w:rPr>
      </w:pPr>
      <w:r w:rsidRPr="00AA332D">
        <w:rPr>
          <w:rFonts w:ascii="Times New Roman" w:hAnsi="Times New Roman" w:cs="Times New Roman"/>
        </w:rPr>
        <w:t>Chapter 23 of the course textbook presents two compelling case studies titled "Proving Compliance in Regulated Environments" and "Relying on Production Telemetry for ATM Systems" that explore the current challenges and innovative solutions for achieving compliance in DevOps settings and tightly regulated industries. Both case studies highlight that traditional compliance and audit methods fall short in today's fast-moving, cloud-driven environments. As organizations adopt automation, infrastructure as code, and continuous delivery, their approaches to demonstrating compliance need to adapt accordingly.</w:t>
      </w:r>
    </w:p>
    <w:p w14:paraId="7BB2876E" w14:textId="77777777" w:rsidR="00AA332D" w:rsidRDefault="00AA332D" w:rsidP="00AA332D">
      <w:pPr>
        <w:spacing w:line="480" w:lineRule="auto"/>
        <w:ind w:firstLine="720"/>
        <w:rPr>
          <w:rFonts w:ascii="Times New Roman" w:hAnsi="Times New Roman" w:cs="Times New Roman"/>
        </w:rPr>
      </w:pPr>
      <w:r w:rsidRPr="00AA332D">
        <w:rPr>
          <w:rFonts w:ascii="Times New Roman" w:hAnsi="Times New Roman" w:cs="Times New Roman"/>
        </w:rPr>
        <w:t xml:space="preserve">The first case study focuses on Bill Shinn, a principal security solutions architect at Amazon Web Services (AWS), who has collaborated with major enterprise clients including Hearst Media, GE, Phillips, and Pacific Life. These organizations operate in highly regulated industries, and Shinn's role is to help them stay compliant while adopting DevOps practices and modernizing their infrastructure. He points out that many auditors still rely on outdated compliance methods, such as requesting screenshots and CSV exports to validate access controls, asset inventories, and system configurations. While these manual methods were effective in traditional physical server environments, they fail to address cloud-native systems' dynamic and constantly changing nature, where servers can quickly scale up or terminate within seconds. </w:t>
      </w:r>
      <w:r>
        <w:rPr>
          <w:rFonts w:ascii="Times New Roman" w:hAnsi="Times New Roman" w:cs="Times New Roman"/>
        </w:rPr>
        <w:t xml:space="preserve"> </w:t>
      </w:r>
    </w:p>
    <w:p w14:paraId="1BBA5B4D" w14:textId="0A22FF8D" w:rsidR="00AA332D" w:rsidRPr="00AA332D" w:rsidRDefault="00AA332D" w:rsidP="00AA332D">
      <w:pPr>
        <w:spacing w:line="480" w:lineRule="auto"/>
        <w:ind w:firstLine="720"/>
        <w:rPr>
          <w:rFonts w:ascii="Times New Roman" w:hAnsi="Times New Roman" w:cs="Times New Roman"/>
        </w:rPr>
      </w:pPr>
      <w:r w:rsidRPr="00AA332D">
        <w:rPr>
          <w:rFonts w:ascii="Times New Roman" w:hAnsi="Times New Roman" w:cs="Times New Roman"/>
        </w:rPr>
        <w:t>Shinn encourages early and ongoing collaboration between development, operations, security teams, and auditors to bridge the gap between DevOps and regulatory expectations. Engaging auditors early in the design phase of each control allows teams to determine the specific audit evidence needed for every sprint, promoting real-time preparedness instead of last-</w:t>
      </w:r>
      <w:r w:rsidRPr="00AA332D">
        <w:rPr>
          <w:rFonts w:ascii="Times New Roman" w:hAnsi="Times New Roman" w:cs="Times New Roman"/>
        </w:rPr>
        <w:lastRenderedPageBreak/>
        <w:t>minute reporting. Shinn also highlights telemetry tools like Splunk and Kibana, which allow auditors to self-serve compliance data. Instead of depending on static samples, they can access live data for a defined period and immediately verify if the controls function correctly. This shift increases transparency, reduces audit preparation time, and lowers the risk of missing critical information.</w:t>
      </w:r>
    </w:p>
    <w:p w14:paraId="574D4DCC" w14:textId="77777777" w:rsidR="00AA332D" w:rsidRPr="00AA332D" w:rsidRDefault="00AA332D" w:rsidP="00AA332D">
      <w:pPr>
        <w:spacing w:line="480" w:lineRule="auto"/>
        <w:ind w:firstLine="720"/>
        <w:rPr>
          <w:rFonts w:ascii="Times New Roman" w:hAnsi="Times New Roman" w:cs="Times New Roman"/>
        </w:rPr>
      </w:pPr>
      <w:r w:rsidRPr="00AA332D">
        <w:rPr>
          <w:rFonts w:ascii="Times New Roman" w:hAnsi="Times New Roman" w:cs="Times New Roman"/>
        </w:rPr>
        <w:t>Shinn also explains that achieving compliance involves converting complex regulations like HIPAA, SOX, or FedRAMP into clear technical requirements. This typically includes developing logging policies, managing configuration settings, and implementing automated monitoring checks that can be easily verified with a single command or monitored via dashboards. He references the DevOps Audit Defense Toolkit, which provides a framework for mapping organizational goals, risks, and control environments, helping teams prove that controls exist, are tested, and are effective.</w:t>
      </w:r>
    </w:p>
    <w:p w14:paraId="4BAE671F" w14:textId="77777777" w:rsidR="00AA332D" w:rsidRPr="00AA332D" w:rsidRDefault="00AA332D" w:rsidP="00AA332D">
      <w:pPr>
        <w:spacing w:line="480" w:lineRule="auto"/>
        <w:ind w:firstLine="720"/>
        <w:rPr>
          <w:rFonts w:ascii="Times New Roman" w:hAnsi="Times New Roman" w:cs="Times New Roman"/>
        </w:rPr>
      </w:pPr>
      <w:r w:rsidRPr="00AA332D">
        <w:rPr>
          <w:rFonts w:ascii="Times New Roman" w:hAnsi="Times New Roman" w:cs="Times New Roman"/>
        </w:rPr>
        <w:t>The second case study highlights Mary Smith (a pseudonym), who heads a DevOps initiative at a large U.S. financial organization. She recounts a real incident in which a developer planted a backdoor in the ATM software, allowing the machines to enter maintenance mode and dispense cash without authorization. Despite internal controls like separation of duties, code reviews, and change approvals, fraud was not detected by any of those mechanisms. Instead, the issue was uncovered during a routine operations meeting when someone noticed unusual patterns in ATM logs. This incident reveals the limitations of depending only on pre-deployment compliance checks and highlights the critical role of production telemetry as a protective measure. Smith asserts that real-time monitoring is an essential defense mechanism for identifying anomalies, fraud, or security risks that conventional audits might miss.</w:t>
      </w:r>
    </w:p>
    <w:p w14:paraId="7CB6EC32" w14:textId="77777777" w:rsidR="00AA332D" w:rsidRPr="00AA332D" w:rsidRDefault="00AA332D" w:rsidP="00AA332D">
      <w:pPr>
        <w:spacing w:line="480" w:lineRule="auto"/>
        <w:ind w:firstLine="720"/>
        <w:rPr>
          <w:rFonts w:ascii="Times New Roman" w:hAnsi="Times New Roman" w:cs="Times New Roman"/>
        </w:rPr>
      </w:pPr>
      <w:r w:rsidRPr="00AA332D">
        <w:rPr>
          <w:rFonts w:ascii="Times New Roman" w:hAnsi="Times New Roman" w:cs="Times New Roman"/>
        </w:rPr>
        <w:lastRenderedPageBreak/>
        <w:t>Together, these case studies demonstrate that successful compliance in DevOps hinges on automated processes, operational transparency, and effective teamwork across departments. Organizations can fulfill regulatory obligations by weaving compliance into everyday practices and embracing up-to-date technologies without sacrificing speed or increasing risk exposure.</w:t>
      </w:r>
    </w:p>
    <w:p w14:paraId="10903580" w14:textId="77777777" w:rsidR="00AA332D" w:rsidRPr="00AA332D" w:rsidRDefault="00AA332D" w:rsidP="00AA332D">
      <w:pPr>
        <w:spacing w:line="480" w:lineRule="auto"/>
        <w:rPr>
          <w:rFonts w:ascii="Times New Roman" w:hAnsi="Times New Roman" w:cs="Times New Roman"/>
        </w:rPr>
      </w:pPr>
    </w:p>
    <w:p w14:paraId="0761223B" w14:textId="77777777" w:rsidR="00AA332D" w:rsidRPr="00AA332D" w:rsidRDefault="00AA332D" w:rsidP="00AA332D">
      <w:pPr>
        <w:spacing w:line="480" w:lineRule="auto"/>
        <w:rPr>
          <w:rFonts w:ascii="Times New Roman" w:hAnsi="Times New Roman" w:cs="Times New Roman"/>
          <w:b/>
          <w:bCs/>
        </w:rPr>
      </w:pPr>
      <w:r w:rsidRPr="00AA332D">
        <w:rPr>
          <w:rFonts w:ascii="Times New Roman" w:hAnsi="Times New Roman" w:cs="Times New Roman"/>
          <w:b/>
          <w:bCs/>
        </w:rPr>
        <w:t xml:space="preserve">Reference: </w:t>
      </w:r>
    </w:p>
    <w:p w14:paraId="03B17243" w14:textId="2E7BDB79" w:rsidR="00AA332D" w:rsidRPr="00AA332D" w:rsidRDefault="00AA332D" w:rsidP="00AA332D">
      <w:pPr>
        <w:spacing w:line="480" w:lineRule="auto"/>
        <w:rPr>
          <w:rFonts w:ascii="Times New Roman" w:hAnsi="Times New Roman" w:cs="Times New Roman"/>
        </w:rPr>
      </w:pPr>
      <w:r w:rsidRPr="00AA332D">
        <w:rPr>
          <w:rFonts w:ascii="Times New Roman" w:hAnsi="Times New Roman" w:cs="Times New Roman"/>
        </w:rPr>
        <w:t>Kim, G., Humble, J., Debois, P., &amp; Willis, J. (2016). The DevOps Handbook: How to Create World-Class Agility, Reliability, and Security in Technology Organizations. IT Revolution Press.</w:t>
      </w:r>
    </w:p>
    <w:p w14:paraId="5B3B4EAF" w14:textId="49791874" w:rsidR="00AA332D" w:rsidRPr="00AA332D" w:rsidRDefault="00AA332D" w:rsidP="00AA332D">
      <w:pPr>
        <w:spacing w:line="480" w:lineRule="auto"/>
        <w:rPr>
          <w:rFonts w:ascii="Times New Roman" w:hAnsi="Times New Roman" w:cs="Times New Roman"/>
        </w:rPr>
      </w:pPr>
      <w:r w:rsidRPr="00AA332D">
        <w:rPr>
          <w:rFonts w:ascii="Times New Roman" w:hAnsi="Times New Roman" w:cs="Times New Roman"/>
        </w:rPr>
        <w:t xml:space="preserve">Waters, C. (2019, April 3). Compliance-as-code tool hits </w:t>
      </w:r>
      <w:proofErr w:type="spellStart"/>
      <w:r w:rsidRPr="00AA332D">
        <w:rPr>
          <w:rFonts w:ascii="Times New Roman" w:hAnsi="Times New Roman" w:cs="Times New Roman"/>
        </w:rPr>
        <w:t>DevSecOps</w:t>
      </w:r>
      <w:proofErr w:type="spellEnd"/>
      <w:r w:rsidRPr="00AA332D">
        <w:rPr>
          <w:rFonts w:ascii="Times New Roman" w:hAnsi="Times New Roman" w:cs="Times New Roman"/>
        </w:rPr>
        <w:t xml:space="preserve"> sweet spot for MSP. TechTarget. https://www.techtarget.com/searchitoperations/news/252467296/Compliance-as-code-tool-hits-DevSecOps-sweet-spot-for-MSP</w:t>
      </w:r>
    </w:p>
    <w:sectPr w:rsidR="00AA332D" w:rsidRPr="00AA33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32D"/>
    <w:rsid w:val="000E197F"/>
    <w:rsid w:val="0034376B"/>
    <w:rsid w:val="004428A3"/>
    <w:rsid w:val="009B312A"/>
    <w:rsid w:val="00AA332D"/>
    <w:rsid w:val="00AC582B"/>
    <w:rsid w:val="00B42A1B"/>
    <w:rsid w:val="00E07F70"/>
    <w:rsid w:val="00EE3D05"/>
    <w:rsid w:val="00F66D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D2295A"/>
  <w15:chartTrackingRefBased/>
  <w15:docId w15:val="{1312688C-B4AD-014E-81FF-47F8D953C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332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A332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A332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A332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A332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A33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33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33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33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332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A332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A332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A332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A332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A33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33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33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332D"/>
    <w:rPr>
      <w:rFonts w:eastAsiaTheme="majorEastAsia" w:cstheme="majorBidi"/>
      <w:color w:val="272727" w:themeColor="text1" w:themeTint="D8"/>
    </w:rPr>
  </w:style>
  <w:style w:type="paragraph" w:styleId="Title">
    <w:name w:val="Title"/>
    <w:basedOn w:val="Normal"/>
    <w:next w:val="Normal"/>
    <w:link w:val="TitleChar"/>
    <w:uiPriority w:val="10"/>
    <w:qFormat/>
    <w:rsid w:val="00AA33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33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33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33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332D"/>
    <w:pPr>
      <w:spacing w:before="160"/>
      <w:jc w:val="center"/>
    </w:pPr>
    <w:rPr>
      <w:i/>
      <w:iCs/>
      <w:color w:val="404040" w:themeColor="text1" w:themeTint="BF"/>
    </w:rPr>
  </w:style>
  <w:style w:type="character" w:customStyle="1" w:styleId="QuoteChar">
    <w:name w:val="Quote Char"/>
    <w:basedOn w:val="DefaultParagraphFont"/>
    <w:link w:val="Quote"/>
    <w:uiPriority w:val="29"/>
    <w:rsid w:val="00AA332D"/>
    <w:rPr>
      <w:i/>
      <w:iCs/>
      <w:color w:val="404040" w:themeColor="text1" w:themeTint="BF"/>
    </w:rPr>
  </w:style>
  <w:style w:type="paragraph" w:styleId="ListParagraph">
    <w:name w:val="List Paragraph"/>
    <w:basedOn w:val="Normal"/>
    <w:uiPriority w:val="34"/>
    <w:qFormat/>
    <w:rsid w:val="00AA332D"/>
    <w:pPr>
      <w:ind w:left="720"/>
      <w:contextualSpacing/>
    </w:pPr>
  </w:style>
  <w:style w:type="character" w:styleId="IntenseEmphasis">
    <w:name w:val="Intense Emphasis"/>
    <w:basedOn w:val="DefaultParagraphFont"/>
    <w:uiPriority w:val="21"/>
    <w:qFormat/>
    <w:rsid w:val="00AA332D"/>
    <w:rPr>
      <w:i/>
      <w:iCs/>
      <w:color w:val="2F5496" w:themeColor="accent1" w:themeShade="BF"/>
    </w:rPr>
  </w:style>
  <w:style w:type="paragraph" w:styleId="IntenseQuote">
    <w:name w:val="Intense Quote"/>
    <w:basedOn w:val="Normal"/>
    <w:next w:val="Normal"/>
    <w:link w:val="IntenseQuoteChar"/>
    <w:uiPriority w:val="30"/>
    <w:qFormat/>
    <w:rsid w:val="00AA332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A332D"/>
    <w:rPr>
      <w:i/>
      <w:iCs/>
      <w:color w:val="2F5496" w:themeColor="accent1" w:themeShade="BF"/>
    </w:rPr>
  </w:style>
  <w:style w:type="character" w:styleId="IntenseReference">
    <w:name w:val="Intense Reference"/>
    <w:basedOn w:val="DefaultParagraphFont"/>
    <w:uiPriority w:val="32"/>
    <w:qFormat/>
    <w:rsid w:val="00AA332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9485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670</Words>
  <Characters>3820</Characters>
  <Application>Microsoft Office Word</Application>
  <DocSecurity>0</DocSecurity>
  <Lines>31</Lines>
  <Paragraphs>8</Paragraphs>
  <ScaleCrop>false</ScaleCrop>
  <Company/>
  <LinksUpToDate>false</LinksUpToDate>
  <CharactersWithSpaces>4482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Arely Gil</dc:creator>
  <cp:keywords/>
  <dc:description/>
  <cp:lastModifiedBy>Arely Gil</cp:lastModifiedBy>
  <cp:revision>1</cp:revision>
  <dcterms:created xsi:type="dcterms:W3CDTF">2025-07-26T19:14:00Z</dcterms:created>
  <dcterms:modified xsi:type="dcterms:W3CDTF">2025-07-26T19:18:00Z</dcterms:modified>
</cp:coreProperties>
</file>