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B06BA" w14:textId="4518AE83" w:rsidR="00A97FE4" w:rsidRPr="00CA15E8" w:rsidRDefault="00A97FE4" w:rsidP="00CA15E8">
      <w:pPr>
        <w:jc w:val="center"/>
        <w:rPr>
          <w:rFonts w:ascii="Times New Roman" w:hAnsi="Times New Roman" w:cs="Times New Roman"/>
          <w:b/>
          <w:bCs/>
          <w:i/>
          <w:iCs/>
          <w:u w:val="single"/>
          <w:lang w:val="en-US"/>
        </w:rPr>
      </w:pPr>
      <w:r w:rsidRPr="00CA15E8">
        <w:rPr>
          <w:rFonts w:ascii="Times New Roman" w:hAnsi="Times New Roman" w:cs="Times New Roman"/>
          <w:b/>
          <w:bCs/>
          <w:i/>
          <w:iCs/>
          <w:u w:val="single"/>
          <w:lang w:val="en-US"/>
        </w:rPr>
        <w:t>U</w:t>
      </w:r>
      <w:r w:rsidR="00CA15E8">
        <w:rPr>
          <w:rFonts w:ascii="Times New Roman" w:hAnsi="Times New Roman" w:cs="Times New Roman"/>
          <w:b/>
          <w:bCs/>
          <w:i/>
          <w:iCs/>
          <w:u w:val="single"/>
          <w:lang w:val="en-US"/>
        </w:rPr>
        <w:t>3</w:t>
      </w:r>
      <w:r w:rsidRPr="00CA15E8">
        <w:rPr>
          <w:rFonts w:ascii="Times New Roman" w:hAnsi="Times New Roman" w:cs="Times New Roman"/>
          <w:b/>
          <w:bCs/>
          <w:i/>
          <w:iCs/>
          <w:u w:val="single"/>
          <w:lang w:val="en-US"/>
        </w:rPr>
        <w:t>-</w:t>
      </w:r>
      <w:r w:rsidR="00217AD1" w:rsidRPr="00CA15E8">
        <w:rPr>
          <w:rFonts w:ascii="Times New Roman" w:hAnsi="Times New Roman" w:cs="Times New Roman"/>
          <w:b/>
          <w:bCs/>
          <w:i/>
          <w:iCs/>
          <w:u w:val="single"/>
          <w:lang w:val="en-US"/>
        </w:rPr>
        <w:t>AT</w:t>
      </w:r>
      <w:r w:rsidR="00CA15E8">
        <w:rPr>
          <w:rFonts w:ascii="Times New Roman" w:hAnsi="Times New Roman" w:cs="Times New Roman"/>
          <w:b/>
          <w:bCs/>
          <w:i/>
          <w:iCs/>
          <w:u w:val="single"/>
          <w:lang w:val="en-US"/>
        </w:rPr>
        <w:t>3</w:t>
      </w:r>
      <w:r w:rsidRPr="00CA15E8">
        <w:rPr>
          <w:rFonts w:ascii="Times New Roman" w:hAnsi="Times New Roman" w:cs="Times New Roman"/>
          <w:b/>
          <w:bCs/>
          <w:i/>
          <w:iCs/>
          <w:u w:val="single"/>
          <w:lang w:val="en-US"/>
        </w:rPr>
        <w:t xml:space="preserve"> REPORT</w:t>
      </w:r>
    </w:p>
    <w:p w14:paraId="4C804144" w14:textId="77777777" w:rsidR="00A97FE4" w:rsidRPr="00CA15E8" w:rsidRDefault="00A97FE4" w:rsidP="00CA15E8">
      <w:pPr>
        <w:jc w:val="both"/>
        <w:rPr>
          <w:rFonts w:ascii="Times New Roman" w:hAnsi="Times New Roman" w:cs="Times New Roman"/>
          <w:lang w:val="en-US"/>
        </w:rPr>
      </w:pPr>
    </w:p>
    <w:p w14:paraId="75407BFF" w14:textId="2BE10A49" w:rsidR="00FF5ACE" w:rsidRPr="00CA15E8" w:rsidRDefault="00FF5ACE" w:rsidP="00CA15E8">
      <w:pPr>
        <w:pStyle w:val="ListParagraph"/>
        <w:numPr>
          <w:ilvl w:val="0"/>
          <w:numId w:val="3"/>
        </w:numPr>
        <w:jc w:val="both"/>
        <w:rPr>
          <w:rFonts w:ascii="Times New Roman" w:hAnsi="Times New Roman" w:cs="Times New Roman"/>
        </w:rPr>
      </w:pPr>
      <w:r w:rsidRPr="00CA15E8">
        <w:rPr>
          <w:rFonts w:ascii="Times New Roman" w:hAnsi="Times New Roman" w:cs="Times New Roman"/>
        </w:rPr>
        <w:t>Rain and Wet Ground</w:t>
      </w:r>
      <w:r w:rsidRPr="00CA15E8">
        <w:rPr>
          <w:rFonts w:ascii="Times New Roman" w:hAnsi="Times New Roman" w:cs="Times New Roman"/>
        </w:rPr>
        <w:t xml:space="preserve">: </w:t>
      </w:r>
      <w:r w:rsidR="00D37612" w:rsidRPr="00CA15E8">
        <w:rPr>
          <w:rFonts w:ascii="Times New Roman" w:hAnsi="Times New Roman" w:cs="Times New Roman"/>
        </w:rPr>
        <w:t xml:space="preserve">The first problem demonstrates the use of resolution to determine whether the ground is wet when it is raining. The proposition </w:t>
      </w:r>
      <w:r w:rsidR="00D37612" w:rsidRPr="00CA15E8">
        <w:rPr>
          <w:rFonts w:ascii="Times New Roman" w:hAnsi="Times New Roman" w:cs="Times New Roman"/>
          <w:b/>
          <w:bCs/>
        </w:rPr>
        <w:t>R</w:t>
      </w:r>
      <w:r w:rsidR="00D37612" w:rsidRPr="00CA15E8">
        <w:rPr>
          <w:rFonts w:ascii="Times New Roman" w:hAnsi="Times New Roman" w:cs="Times New Roman"/>
        </w:rPr>
        <w:t xml:space="preserve"> represents “It is raining,” while </w:t>
      </w:r>
      <w:r w:rsidR="00D37612" w:rsidRPr="00CA15E8">
        <w:rPr>
          <w:rFonts w:ascii="Times New Roman" w:hAnsi="Times New Roman" w:cs="Times New Roman"/>
          <w:b/>
          <w:bCs/>
        </w:rPr>
        <w:t>W</w:t>
      </w:r>
      <w:r w:rsidR="00D37612" w:rsidRPr="00CA15E8">
        <w:rPr>
          <w:rFonts w:ascii="Times New Roman" w:hAnsi="Times New Roman" w:cs="Times New Roman"/>
        </w:rPr>
        <w:t xml:space="preserve"> represents “The ground is wet.” The rule “If it rains, then the ground becomes wet” is represented as </w:t>
      </w:r>
      <w:r w:rsidR="00D37612" w:rsidRPr="00CA15E8">
        <w:rPr>
          <w:rFonts w:ascii="Times New Roman" w:hAnsi="Times New Roman" w:cs="Times New Roman"/>
          <w:b/>
          <w:bCs/>
        </w:rPr>
        <w:t>R → W</w:t>
      </w:r>
      <w:r w:rsidR="00D37612" w:rsidRPr="00CA15E8">
        <w:rPr>
          <w:rFonts w:ascii="Times New Roman" w:hAnsi="Times New Roman" w:cs="Times New Roman"/>
        </w:rPr>
        <w:t xml:space="preserve">, which is converted into the CNF clause </w:t>
      </w:r>
      <w:r w:rsidR="00D37612" w:rsidRPr="00CA15E8">
        <w:rPr>
          <w:rFonts w:ascii="Times New Roman" w:hAnsi="Times New Roman" w:cs="Times New Roman"/>
          <w:b/>
          <w:bCs/>
        </w:rPr>
        <w:t xml:space="preserve">¬R </w:t>
      </w:r>
      <w:r w:rsidR="00D37612" w:rsidRPr="00CA15E8">
        <w:rPr>
          <w:rFonts w:ascii="Cambria Math" w:hAnsi="Cambria Math" w:cs="Cambria Math"/>
          <w:b/>
          <w:bCs/>
        </w:rPr>
        <w:t>∨</w:t>
      </w:r>
      <w:r w:rsidR="00D37612" w:rsidRPr="00CA15E8">
        <w:rPr>
          <w:rFonts w:ascii="Times New Roman" w:hAnsi="Times New Roman" w:cs="Times New Roman"/>
          <w:b/>
          <w:bCs/>
        </w:rPr>
        <w:t xml:space="preserve"> W</w:t>
      </w:r>
      <w:r w:rsidR="00D37612" w:rsidRPr="00CA15E8">
        <w:rPr>
          <w:rFonts w:ascii="Times New Roman" w:hAnsi="Times New Roman" w:cs="Times New Roman"/>
        </w:rPr>
        <w:t xml:space="preserve">. The given fact that it is raining is represented by </w:t>
      </w:r>
      <w:r w:rsidR="00D37612" w:rsidRPr="00CA15E8">
        <w:rPr>
          <w:rFonts w:ascii="Times New Roman" w:hAnsi="Times New Roman" w:cs="Times New Roman"/>
          <w:b/>
          <w:bCs/>
        </w:rPr>
        <w:t>R</w:t>
      </w:r>
      <w:r w:rsidR="00D37612" w:rsidRPr="00CA15E8">
        <w:rPr>
          <w:rFonts w:ascii="Times New Roman" w:hAnsi="Times New Roman" w:cs="Times New Roman"/>
        </w:rPr>
        <w:t xml:space="preserve">. To prove the goal </w:t>
      </w:r>
      <w:r w:rsidR="00D37612" w:rsidRPr="00CA15E8">
        <w:rPr>
          <w:rFonts w:ascii="Times New Roman" w:hAnsi="Times New Roman" w:cs="Times New Roman"/>
          <w:b/>
          <w:bCs/>
        </w:rPr>
        <w:t>W</w:t>
      </w:r>
      <w:r w:rsidR="00D37612" w:rsidRPr="00CA15E8">
        <w:rPr>
          <w:rFonts w:ascii="Times New Roman" w:hAnsi="Times New Roman" w:cs="Times New Roman"/>
        </w:rPr>
        <w:t xml:space="preserve">, its negation </w:t>
      </w:r>
      <w:r w:rsidR="00D37612" w:rsidRPr="00CA15E8">
        <w:rPr>
          <w:rFonts w:ascii="Times New Roman" w:hAnsi="Times New Roman" w:cs="Times New Roman"/>
          <w:b/>
          <w:bCs/>
        </w:rPr>
        <w:t>¬W</w:t>
      </w:r>
      <w:r w:rsidR="00D37612" w:rsidRPr="00CA15E8">
        <w:rPr>
          <w:rFonts w:ascii="Times New Roman" w:hAnsi="Times New Roman" w:cs="Times New Roman"/>
        </w:rPr>
        <w:t xml:space="preserve"> is added to the knowledge base. Resolving </w:t>
      </w:r>
      <w:r w:rsidR="00D37612" w:rsidRPr="00CA15E8">
        <w:rPr>
          <w:rFonts w:ascii="Times New Roman" w:hAnsi="Times New Roman" w:cs="Times New Roman"/>
          <w:b/>
          <w:bCs/>
        </w:rPr>
        <w:t xml:space="preserve">¬R </w:t>
      </w:r>
      <w:r w:rsidR="00D37612" w:rsidRPr="00CA15E8">
        <w:rPr>
          <w:rFonts w:ascii="Cambria Math" w:hAnsi="Cambria Math" w:cs="Cambria Math"/>
          <w:b/>
          <w:bCs/>
        </w:rPr>
        <w:t>∨</w:t>
      </w:r>
      <w:r w:rsidR="00D37612" w:rsidRPr="00CA15E8">
        <w:rPr>
          <w:rFonts w:ascii="Times New Roman" w:hAnsi="Times New Roman" w:cs="Times New Roman"/>
          <w:b/>
          <w:bCs/>
        </w:rPr>
        <w:t xml:space="preserve"> W</w:t>
      </w:r>
      <w:r w:rsidR="00D37612" w:rsidRPr="00CA15E8">
        <w:rPr>
          <w:rFonts w:ascii="Times New Roman" w:hAnsi="Times New Roman" w:cs="Times New Roman"/>
        </w:rPr>
        <w:t xml:space="preserve"> with </w:t>
      </w:r>
      <w:r w:rsidR="00D37612" w:rsidRPr="00CA15E8">
        <w:rPr>
          <w:rFonts w:ascii="Times New Roman" w:hAnsi="Times New Roman" w:cs="Times New Roman"/>
          <w:b/>
          <w:bCs/>
        </w:rPr>
        <w:t>R</w:t>
      </w:r>
      <w:r w:rsidR="00D37612" w:rsidRPr="00CA15E8">
        <w:rPr>
          <w:rFonts w:ascii="Times New Roman" w:hAnsi="Times New Roman" w:cs="Times New Roman"/>
        </w:rPr>
        <w:t xml:space="preserve"> produces </w:t>
      </w:r>
      <w:r w:rsidR="00D37612" w:rsidRPr="00CA15E8">
        <w:rPr>
          <w:rFonts w:ascii="Times New Roman" w:hAnsi="Times New Roman" w:cs="Times New Roman"/>
          <w:b/>
          <w:bCs/>
        </w:rPr>
        <w:t>W</w:t>
      </w:r>
      <w:r w:rsidR="00D37612" w:rsidRPr="00CA15E8">
        <w:rPr>
          <w:rFonts w:ascii="Times New Roman" w:hAnsi="Times New Roman" w:cs="Times New Roman"/>
        </w:rPr>
        <w:t xml:space="preserve">. The resulting clause </w:t>
      </w:r>
      <w:r w:rsidR="00D37612" w:rsidRPr="00CA15E8">
        <w:rPr>
          <w:rFonts w:ascii="Times New Roman" w:hAnsi="Times New Roman" w:cs="Times New Roman"/>
          <w:b/>
          <w:bCs/>
        </w:rPr>
        <w:t>W</w:t>
      </w:r>
      <w:r w:rsidR="00D37612" w:rsidRPr="00CA15E8">
        <w:rPr>
          <w:rFonts w:ascii="Times New Roman" w:hAnsi="Times New Roman" w:cs="Times New Roman"/>
        </w:rPr>
        <w:t xml:space="preserve"> is then resolved with the negated goal </w:t>
      </w:r>
      <w:r w:rsidR="00D37612" w:rsidRPr="00CA15E8">
        <w:rPr>
          <w:rFonts w:ascii="Times New Roman" w:hAnsi="Times New Roman" w:cs="Times New Roman"/>
          <w:b/>
          <w:bCs/>
        </w:rPr>
        <w:t>¬W</w:t>
      </w:r>
      <w:r w:rsidR="00D37612" w:rsidRPr="00CA15E8">
        <w:rPr>
          <w:rFonts w:ascii="Times New Roman" w:hAnsi="Times New Roman" w:cs="Times New Roman"/>
        </w:rPr>
        <w:t xml:space="preserve">, producing the Empty Clause </w:t>
      </w:r>
      <w:r w:rsidR="00D37612" w:rsidRPr="00CA15E8">
        <w:rPr>
          <w:rFonts w:ascii="Times New Roman" w:hAnsi="Times New Roman" w:cs="Times New Roman"/>
          <w:b/>
          <w:bCs/>
        </w:rPr>
        <w:t>□</w:t>
      </w:r>
      <w:r w:rsidR="00D37612" w:rsidRPr="00CA15E8">
        <w:rPr>
          <w:rFonts w:ascii="Times New Roman" w:hAnsi="Times New Roman" w:cs="Times New Roman"/>
        </w:rPr>
        <w:t>. Therefore, a contradiction is obtained from the negated goal, proving that the ground is wet. This example demonstrates how a simple implication and fact can be used to derive a conclusion through resolution.</w:t>
      </w:r>
    </w:p>
    <w:p w14:paraId="045A5962" w14:textId="77777777" w:rsidR="00FF5ACE" w:rsidRPr="00CA15E8" w:rsidRDefault="00FF5ACE" w:rsidP="00CA15E8">
      <w:pPr>
        <w:jc w:val="both"/>
        <w:rPr>
          <w:rFonts w:ascii="Times New Roman" w:hAnsi="Times New Roman" w:cs="Times New Roman"/>
        </w:rPr>
      </w:pPr>
    </w:p>
    <w:p w14:paraId="73EE08C2" w14:textId="56259C8C" w:rsidR="00133C13" w:rsidRPr="00CA15E8" w:rsidRDefault="00133C13" w:rsidP="00CA15E8">
      <w:pPr>
        <w:pStyle w:val="ListParagraph"/>
        <w:numPr>
          <w:ilvl w:val="0"/>
          <w:numId w:val="3"/>
        </w:numPr>
        <w:jc w:val="both"/>
        <w:rPr>
          <w:rFonts w:ascii="Times New Roman" w:hAnsi="Times New Roman" w:cs="Times New Roman"/>
          <w:b/>
          <w:bCs/>
        </w:rPr>
      </w:pPr>
      <w:r w:rsidRPr="00CA15E8">
        <w:rPr>
          <w:rFonts w:ascii="Times New Roman" w:hAnsi="Times New Roman" w:cs="Times New Roman"/>
          <w:b/>
          <w:bCs/>
        </w:rPr>
        <w:t>Student Assignment Submission</w:t>
      </w:r>
      <w:r w:rsidRPr="00CA15E8">
        <w:rPr>
          <w:rFonts w:ascii="Times New Roman" w:hAnsi="Times New Roman" w:cs="Times New Roman"/>
          <w:b/>
          <w:bCs/>
        </w:rPr>
        <w:t xml:space="preserve">: </w:t>
      </w:r>
      <w:r w:rsidRPr="00CA15E8">
        <w:rPr>
          <w:rFonts w:ascii="Times New Roman" w:hAnsi="Times New Roman" w:cs="Times New Roman"/>
        </w:rPr>
        <w:t xml:space="preserve">The second problem applies resolution to an academic assignment scenario. Let </w:t>
      </w:r>
      <w:r w:rsidRPr="00CA15E8">
        <w:rPr>
          <w:rFonts w:ascii="Times New Roman" w:hAnsi="Times New Roman" w:cs="Times New Roman"/>
          <w:b/>
          <w:bCs/>
        </w:rPr>
        <w:t>S</w:t>
      </w:r>
      <w:r w:rsidRPr="00CA15E8">
        <w:rPr>
          <w:rFonts w:ascii="Times New Roman" w:hAnsi="Times New Roman" w:cs="Times New Roman"/>
        </w:rPr>
        <w:t xml:space="preserve"> represent “Rahul submitted the assignment” and </w:t>
      </w:r>
      <w:r w:rsidRPr="00CA15E8">
        <w:rPr>
          <w:rFonts w:ascii="Times New Roman" w:hAnsi="Times New Roman" w:cs="Times New Roman"/>
          <w:b/>
          <w:bCs/>
        </w:rPr>
        <w:t>M</w:t>
      </w:r>
      <w:r w:rsidRPr="00CA15E8">
        <w:rPr>
          <w:rFonts w:ascii="Times New Roman" w:hAnsi="Times New Roman" w:cs="Times New Roman"/>
        </w:rPr>
        <w:t xml:space="preserve"> represent “Rahul receives internal marks.” The rule that if a student submits the assignment, then the student receives internal marks is represented as </w:t>
      </w:r>
      <w:r w:rsidRPr="00CA15E8">
        <w:rPr>
          <w:rFonts w:ascii="Times New Roman" w:hAnsi="Times New Roman" w:cs="Times New Roman"/>
          <w:b/>
          <w:bCs/>
        </w:rPr>
        <w:t>S → M</w:t>
      </w:r>
      <w:r w:rsidRPr="00CA15E8">
        <w:rPr>
          <w:rFonts w:ascii="Times New Roman" w:hAnsi="Times New Roman" w:cs="Times New Roman"/>
        </w:rPr>
        <w:t xml:space="preserve">. Converting this implication into CNF gives </w:t>
      </w:r>
      <w:r w:rsidRPr="00CA15E8">
        <w:rPr>
          <w:rFonts w:ascii="Times New Roman" w:hAnsi="Times New Roman" w:cs="Times New Roman"/>
          <w:b/>
          <w:bCs/>
        </w:rPr>
        <w:t xml:space="preserve">¬S </w:t>
      </w:r>
      <w:r w:rsidRPr="00CA15E8">
        <w:rPr>
          <w:rFonts w:ascii="Cambria Math" w:hAnsi="Cambria Math" w:cs="Cambria Math"/>
          <w:b/>
          <w:bCs/>
        </w:rPr>
        <w:t>∨</w:t>
      </w:r>
      <w:r w:rsidRPr="00CA15E8">
        <w:rPr>
          <w:rFonts w:ascii="Times New Roman" w:hAnsi="Times New Roman" w:cs="Times New Roman"/>
          <w:b/>
          <w:bCs/>
        </w:rPr>
        <w:t xml:space="preserve"> M</w:t>
      </w:r>
      <w:r w:rsidRPr="00CA15E8">
        <w:rPr>
          <w:rFonts w:ascii="Times New Roman" w:hAnsi="Times New Roman" w:cs="Times New Roman"/>
        </w:rPr>
        <w:t xml:space="preserve">. The fact that Rahul submitted the assignment is represented by </w:t>
      </w:r>
      <w:r w:rsidRPr="00CA15E8">
        <w:rPr>
          <w:rFonts w:ascii="Times New Roman" w:hAnsi="Times New Roman" w:cs="Times New Roman"/>
          <w:b/>
          <w:bCs/>
        </w:rPr>
        <w:t>S</w:t>
      </w:r>
      <w:r w:rsidRPr="00CA15E8">
        <w:rPr>
          <w:rFonts w:ascii="Times New Roman" w:hAnsi="Times New Roman" w:cs="Times New Roman"/>
        </w:rPr>
        <w:t xml:space="preserve">. The goal is </w:t>
      </w:r>
      <w:r w:rsidRPr="00CA15E8">
        <w:rPr>
          <w:rFonts w:ascii="Times New Roman" w:hAnsi="Times New Roman" w:cs="Times New Roman"/>
          <w:b/>
          <w:bCs/>
        </w:rPr>
        <w:t>M</w:t>
      </w:r>
      <w:r w:rsidRPr="00CA15E8">
        <w:rPr>
          <w:rFonts w:ascii="Times New Roman" w:hAnsi="Times New Roman" w:cs="Times New Roman"/>
        </w:rPr>
        <w:t xml:space="preserve">, so the negated goal </w:t>
      </w:r>
      <w:r w:rsidRPr="00CA15E8">
        <w:rPr>
          <w:rFonts w:ascii="Times New Roman" w:hAnsi="Times New Roman" w:cs="Times New Roman"/>
          <w:b/>
          <w:bCs/>
        </w:rPr>
        <w:t>¬M</w:t>
      </w:r>
      <w:r w:rsidRPr="00CA15E8">
        <w:rPr>
          <w:rFonts w:ascii="Times New Roman" w:hAnsi="Times New Roman" w:cs="Times New Roman"/>
        </w:rPr>
        <w:t xml:space="preserve"> is added to the clauses. Resolving </w:t>
      </w:r>
      <w:r w:rsidRPr="00CA15E8">
        <w:rPr>
          <w:rFonts w:ascii="Times New Roman" w:hAnsi="Times New Roman" w:cs="Times New Roman"/>
          <w:b/>
          <w:bCs/>
        </w:rPr>
        <w:t xml:space="preserve">¬S </w:t>
      </w:r>
      <w:r w:rsidRPr="00CA15E8">
        <w:rPr>
          <w:rFonts w:ascii="Cambria Math" w:hAnsi="Cambria Math" w:cs="Cambria Math"/>
          <w:b/>
          <w:bCs/>
        </w:rPr>
        <w:t>∨</w:t>
      </w:r>
      <w:r w:rsidRPr="00CA15E8">
        <w:rPr>
          <w:rFonts w:ascii="Times New Roman" w:hAnsi="Times New Roman" w:cs="Times New Roman"/>
          <w:b/>
          <w:bCs/>
        </w:rPr>
        <w:t xml:space="preserve"> M</w:t>
      </w:r>
      <w:r w:rsidRPr="00CA15E8">
        <w:rPr>
          <w:rFonts w:ascii="Times New Roman" w:hAnsi="Times New Roman" w:cs="Times New Roman"/>
        </w:rPr>
        <w:t xml:space="preserve"> with </w:t>
      </w:r>
      <w:r w:rsidRPr="00CA15E8">
        <w:rPr>
          <w:rFonts w:ascii="Times New Roman" w:hAnsi="Times New Roman" w:cs="Times New Roman"/>
          <w:b/>
          <w:bCs/>
        </w:rPr>
        <w:t>S</w:t>
      </w:r>
      <w:r w:rsidRPr="00CA15E8">
        <w:rPr>
          <w:rFonts w:ascii="Times New Roman" w:hAnsi="Times New Roman" w:cs="Times New Roman"/>
        </w:rPr>
        <w:t xml:space="preserve"> eliminates the complementary literals and produces </w:t>
      </w:r>
      <w:r w:rsidRPr="00CA15E8">
        <w:rPr>
          <w:rFonts w:ascii="Times New Roman" w:hAnsi="Times New Roman" w:cs="Times New Roman"/>
          <w:b/>
          <w:bCs/>
        </w:rPr>
        <w:t>M</w:t>
      </w:r>
      <w:r w:rsidRPr="00CA15E8">
        <w:rPr>
          <w:rFonts w:ascii="Times New Roman" w:hAnsi="Times New Roman" w:cs="Times New Roman"/>
        </w:rPr>
        <w:t xml:space="preserve">. Resolving </w:t>
      </w:r>
      <w:r w:rsidRPr="00CA15E8">
        <w:rPr>
          <w:rFonts w:ascii="Times New Roman" w:hAnsi="Times New Roman" w:cs="Times New Roman"/>
          <w:b/>
          <w:bCs/>
        </w:rPr>
        <w:t>M</w:t>
      </w:r>
      <w:r w:rsidRPr="00CA15E8">
        <w:rPr>
          <w:rFonts w:ascii="Times New Roman" w:hAnsi="Times New Roman" w:cs="Times New Roman"/>
        </w:rPr>
        <w:t xml:space="preserve"> with </w:t>
      </w:r>
      <w:r w:rsidRPr="00CA15E8">
        <w:rPr>
          <w:rFonts w:ascii="Times New Roman" w:hAnsi="Times New Roman" w:cs="Times New Roman"/>
          <w:b/>
          <w:bCs/>
        </w:rPr>
        <w:t>¬M</w:t>
      </w:r>
      <w:r w:rsidRPr="00CA15E8">
        <w:rPr>
          <w:rFonts w:ascii="Times New Roman" w:hAnsi="Times New Roman" w:cs="Times New Roman"/>
        </w:rPr>
        <w:t xml:space="preserve"> then produces the Empty Clause </w:t>
      </w:r>
      <w:r w:rsidRPr="00CA15E8">
        <w:rPr>
          <w:rFonts w:ascii="Times New Roman" w:hAnsi="Times New Roman" w:cs="Times New Roman"/>
          <w:b/>
          <w:bCs/>
        </w:rPr>
        <w:t>□</w:t>
      </w:r>
      <w:r w:rsidRPr="00CA15E8">
        <w:rPr>
          <w:rFonts w:ascii="Times New Roman" w:hAnsi="Times New Roman" w:cs="Times New Roman"/>
        </w:rPr>
        <w:t>. Since the Empty Clause is derived, the negation of the goal is contradictory to the knowledge base. Therefore, it is logically proved that Rahul receives internal marks. This example shows how resolution can be used to automate logical reasoning in educational systems.</w:t>
      </w:r>
    </w:p>
    <w:p w14:paraId="0052B6AC" w14:textId="77777777" w:rsidR="003227AF" w:rsidRPr="00CA15E8" w:rsidRDefault="003227AF" w:rsidP="00CA15E8">
      <w:pPr>
        <w:jc w:val="both"/>
        <w:rPr>
          <w:rFonts w:ascii="Times New Roman" w:hAnsi="Times New Roman" w:cs="Times New Roman"/>
          <w:lang w:val="en-US"/>
        </w:rPr>
      </w:pPr>
    </w:p>
    <w:p w14:paraId="05BB89E3" w14:textId="6C5E749D" w:rsidR="00133C13" w:rsidRPr="00CA15E8" w:rsidRDefault="00133C13" w:rsidP="00CA15E8">
      <w:pPr>
        <w:pStyle w:val="ListParagraph"/>
        <w:numPr>
          <w:ilvl w:val="0"/>
          <w:numId w:val="3"/>
        </w:numPr>
        <w:jc w:val="both"/>
        <w:rPr>
          <w:rFonts w:ascii="Times New Roman" w:hAnsi="Times New Roman" w:cs="Times New Roman"/>
          <w:b/>
          <w:bCs/>
        </w:rPr>
      </w:pPr>
      <w:r w:rsidRPr="00CA15E8">
        <w:rPr>
          <w:rFonts w:ascii="Times New Roman" w:hAnsi="Times New Roman" w:cs="Times New Roman"/>
          <w:b/>
          <w:bCs/>
        </w:rPr>
        <w:t>Library Membership</w:t>
      </w:r>
      <w:r w:rsidRPr="00CA15E8">
        <w:rPr>
          <w:rFonts w:ascii="Times New Roman" w:hAnsi="Times New Roman" w:cs="Times New Roman"/>
          <w:b/>
          <w:bCs/>
        </w:rPr>
        <w:t xml:space="preserve">: </w:t>
      </w:r>
      <w:r w:rsidRPr="00CA15E8">
        <w:rPr>
          <w:rFonts w:ascii="Times New Roman" w:hAnsi="Times New Roman" w:cs="Times New Roman"/>
        </w:rPr>
        <w:t xml:space="preserve">The third problem deals with a library management scenario in which membership determines whether a person can borrow books. Let </w:t>
      </w:r>
      <w:r w:rsidRPr="00CA15E8">
        <w:rPr>
          <w:rFonts w:ascii="Times New Roman" w:hAnsi="Times New Roman" w:cs="Times New Roman"/>
          <w:b/>
          <w:bCs/>
        </w:rPr>
        <w:t>L</w:t>
      </w:r>
      <w:r w:rsidRPr="00CA15E8">
        <w:rPr>
          <w:rFonts w:ascii="Times New Roman" w:hAnsi="Times New Roman" w:cs="Times New Roman"/>
        </w:rPr>
        <w:t xml:space="preserve"> represent “Priya is a library member” and </w:t>
      </w:r>
      <w:r w:rsidRPr="00CA15E8">
        <w:rPr>
          <w:rFonts w:ascii="Times New Roman" w:hAnsi="Times New Roman" w:cs="Times New Roman"/>
          <w:b/>
          <w:bCs/>
        </w:rPr>
        <w:t>B</w:t>
      </w:r>
      <w:r w:rsidRPr="00CA15E8">
        <w:rPr>
          <w:rFonts w:ascii="Times New Roman" w:hAnsi="Times New Roman" w:cs="Times New Roman"/>
        </w:rPr>
        <w:t xml:space="preserve"> represent “Priya can borrow books.” The rule “If a person is a library member, then the person can borrow books” is expressed as </w:t>
      </w:r>
      <w:r w:rsidRPr="00CA15E8">
        <w:rPr>
          <w:rFonts w:ascii="Times New Roman" w:hAnsi="Times New Roman" w:cs="Times New Roman"/>
          <w:b/>
          <w:bCs/>
        </w:rPr>
        <w:t>L → B</w:t>
      </w:r>
      <w:r w:rsidRPr="00CA15E8">
        <w:rPr>
          <w:rFonts w:ascii="Times New Roman" w:hAnsi="Times New Roman" w:cs="Times New Roman"/>
        </w:rPr>
        <w:t xml:space="preserve"> and converted into the CNF clause </w:t>
      </w:r>
      <w:r w:rsidRPr="00CA15E8">
        <w:rPr>
          <w:rFonts w:ascii="Times New Roman" w:hAnsi="Times New Roman" w:cs="Times New Roman"/>
          <w:b/>
          <w:bCs/>
        </w:rPr>
        <w:t xml:space="preserve">¬L </w:t>
      </w:r>
      <w:r w:rsidRPr="00CA15E8">
        <w:rPr>
          <w:rFonts w:ascii="Cambria Math" w:hAnsi="Cambria Math" w:cs="Cambria Math"/>
          <w:b/>
          <w:bCs/>
        </w:rPr>
        <w:t>∨</w:t>
      </w:r>
      <w:r w:rsidRPr="00CA15E8">
        <w:rPr>
          <w:rFonts w:ascii="Times New Roman" w:hAnsi="Times New Roman" w:cs="Times New Roman"/>
          <w:b/>
          <w:bCs/>
        </w:rPr>
        <w:t xml:space="preserve"> B</w:t>
      </w:r>
      <w:r w:rsidRPr="00CA15E8">
        <w:rPr>
          <w:rFonts w:ascii="Times New Roman" w:hAnsi="Times New Roman" w:cs="Times New Roman"/>
        </w:rPr>
        <w:t xml:space="preserve">. The given fact that Priya is a library member is represented as </w:t>
      </w:r>
      <w:r w:rsidRPr="00CA15E8">
        <w:rPr>
          <w:rFonts w:ascii="Times New Roman" w:hAnsi="Times New Roman" w:cs="Times New Roman"/>
          <w:b/>
          <w:bCs/>
        </w:rPr>
        <w:t>L</w:t>
      </w:r>
      <w:r w:rsidRPr="00CA15E8">
        <w:rPr>
          <w:rFonts w:ascii="Times New Roman" w:hAnsi="Times New Roman" w:cs="Times New Roman"/>
        </w:rPr>
        <w:t xml:space="preserve">. The goal is </w:t>
      </w:r>
      <w:r w:rsidRPr="00CA15E8">
        <w:rPr>
          <w:rFonts w:ascii="Times New Roman" w:hAnsi="Times New Roman" w:cs="Times New Roman"/>
          <w:b/>
          <w:bCs/>
        </w:rPr>
        <w:t>B</w:t>
      </w:r>
      <w:r w:rsidRPr="00CA15E8">
        <w:rPr>
          <w:rFonts w:ascii="Times New Roman" w:hAnsi="Times New Roman" w:cs="Times New Roman"/>
        </w:rPr>
        <w:t xml:space="preserve">, and therefore its negation </w:t>
      </w:r>
      <w:r w:rsidRPr="00CA15E8">
        <w:rPr>
          <w:rFonts w:ascii="Times New Roman" w:hAnsi="Times New Roman" w:cs="Times New Roman"/>
          <w:b/>
          <w:bCs/>
        </w:rPr>
        <w:t>¬B</w:t>
      </w:r>
      <w:r w:rsidRPr="00CA15E8">
        <w:rPr>
          <w:rFonts w:ascii="Times New Roman" w:hAnsi="Times New Roman" w:cs="Times New Roman"/>
        </w:rPr>
        <w:t xml:space="preserve"> is added to the knowledge base. Resolving </w:t>
      </w:r>
      <w:r w:rsidRPr="00CA15E8">
        <w:rPr>
          <w:rFonts w:ascii="Times New Roman" w:hAnsi="Times New Roman" w:cs="Times New Roman"/>
          <w:b/>
          <w:bCs/>
        </w:rPr>
        <w:t xml:space="preserve">¬L </w:t>
      </w:r>
      <w:r w:rsidRPr="00CA15E8">
        <w:rPr>
          <w:rFonts w:ascii="Cambria Math" w:hAnsi="Cambria Math" w:cs="Cambria Math"/>
          <w:b/>
          <w:bCs/>
        </w:rPr>
        <w:t>∨</w:t>
      </w:r>
      <w:r w:rsidRPr="00CA15E8">
        <w:rPr>
          <w:rFonts w:ascii="Times New Roman" w:hAnsi="Times New Roman" w:cs="Times New Roman"/>
          <w:b/>
          <w:bCs/>
        </w:rPr>
        <w:t xml:space="preserve"> B</w:t>
      </w:r>
      <w:r w:rsidRPr="00CA15E8">
        <w:rPr>
          <w:rFonts w:ascii="Times New Roman" w:hAnsi="Times New Roman" w:cs="Times New Roman"/>
        </w:rPr>
        <w:t xml:space="preserve"> with </w:t>
      </w:r>
      <w:r w:rsidRPr="00CA15E8">
        <w:rPr>
          <w:rFonts w:ascii="Times New Roman" w:hAnsi="Times New Roman" w:cs="Times New Roman"/>
          <w:b/>
          <w:bCs/>
        </w:rPr>
        <w:t>L</w:t>
      </w:r>
      <w:r w:rsidRPr="00CA15E8">
        <w:rPr>
          <w:rFonts w:ascii="Times New Roman" w:hAnsi="Times New Roman" w:cs="Times New Roman"/>
        </w:rPr>
        <w:t xml:space="preserve"> produces </w:t>
      </w:r>
      <w:r w:rsidRPr="00CA15E8">
        <w:rPr>
          <w:rFonts w:ascii="Times New Roman" w:hAnsi="Times New Roman" w:cs="Times New Roman"/>
          <w:b/>
          <w:bCs/>
        </w:rPr>
        <w:t>B</w:t>
      </w:r>
      <w:r w:rsidRPr="00CA15E8">
        <w:rPr>
          <w:rFonts w:ascii="Times New Roman" w:hAnsi="Times New Roman" w:cs="Times New Roman"/>
        </w:rPr>
        <w:t xml:space="preserve">. The resulting clause </w:t>
      </w:r>
      <w:r w:rsidRPr="00CA15E8">
        <w:rPr>
          <w:rFonts w:ascii="Times New Roman" w:hAnsi="Times New Roman" w:cs="Times New Roman"/>
          <w:b/>
          <w:bCs/>
        </w:rPr>
        <w:t>B</w:t>
      </w:r>
      <w:r w:rsidRPr="00CA15E8">
        <w:rPr>
          <w:rFonts w:ascii="Times New Roman" w:hAnsi="Times New Roman" w:cs="Times New Roman"/>
        </w:rPr>
        <w:t xml:space="preserve"> is then resolved with </w:t>
      </w:r>
      <w:r w:rsidRPr="00CA15E8">
        <w:rPr>
          <w:rFonts w:ascii="Times New Roman" w:hAnsi="Times New Roman" w:cs="Times New Roman"/>
          <w:b/>
          <w:bCs/>
        </w:rPr>
        <w:t>¬B</w:t>
      </w:r>
      <w:r w:rsidRPr="00CA15E8">
        <w:rPr>
          <w:rFonts w:ascii="Times New Roman" w:hAnsi="Times New Roman" w:cs="Times New Roman"/>
        </w:rPr>
        <w:t xml:space="preserve">, resulting in the Empty Clause </w:t>
      </w:r>
      <w:r w:rsidRPr="00CA15E8">
        <w:rPr>
          <w:rFonts w:ascii="Times New Roman" w:hAnsi="Times New Roman" w:cs="Times New Roman"/>
          <w:b/>
          <w:bCs/>
        </w:rPr>
        <w:t>□</w:t>
      </w:r>
      <w:r w:rsidRPr="00CA15E8">
        <w:rPr>
          <w:rFonts w:ascii="Times New Roman" w:hAnsi="Times New Roman" w:cs="Times New Roman"/>
        </w:rPr>
        <w:t>. Thus, the negation of the goal leads to a contradiction, proving that Priya can borrow books. This demonstrates the usefulness of resolution in rule-based library and information management systems.</w:t>
      </w:r>
    </w:p>
    <w:p w14:paraId="4B9C76A9" w14:textId="77777777" w:rsidR="00133C13" w:rsidRPr="00CA15E8" w:rsidRDefault="00133C13" w:rsidP="00CA15E8">
      <w:pPr>
        <w:jc w:val="both"/>
        <w:rPr>
          <w:rFonts w:ascii="Times New Roman" w:hAnsi="Times New Roman" w:cs="Times New Roman"/>
          <w:lang w:val="en-US"/>
        </w:rPr>
      </w:pPr>
    </w:p>
    <w:p w14:paraId="750A6DFB" w14:textId="2E2B3FFB" w:rsidR="00CA15E8" w:rsidRPr="00CA15E8" w:rsidRDefault="00CA15E8" w:rsidP="00CA15E8">
      <w:pPr>
        <w:pStyle w:val="ListParagraph"/>
        <w:numPr>
          <w:ilvl w:val="0"/>
          <w:numId w:val="3"/>
        </w:numPr>
        <w:jc w:val="both"/>
        <w:rPr>
          <w:rFonts w:ascii="Times New Roman" w:hAnsi="Times New Roman" w:cs="Times New Roman"/>
          <w:b/>
          <w:bCs/>
        </w:rPr>
      </w:pPr>
      <w:r w:rsidRPr="00CA15E8">
        <w:rPr>
          <w:rFonts w:ascii="Times New Roman" w:hAnsi="Times New Roman" w:cs="Times New Roman"/>
          <w:b/>
          <w:bCs/>
        </w:rPr>
        <w:t>Placement Eligibility</w:t>
      </w:r>
      <w:r w:rsidRPr="00CA15E8">
        <w:rPr>
          <w:rFonts w:ascii="Times New Roman" w:hAnsi="Times New Roman" w:cs="Times New Roman"/>
          <w:b/>
          <w:bCs/>
        </w:rPr>
        <w:t xml:space="preserve">: </w:t>
      </w:r>
      <w:r w:rsidRPr="00CA15E8">
        <w:rPr>
          <w:rFonts w:ascii="Times New Roman" w:hAnsi="Times New Roman" w:cs="Times New Roman"/>
        </w:rPr>
        <w:t xml:space="preserve">The fourth problem demonstrates the application of resolution in a college placement system. Let </w:t>
      </w:r>
      <w:r w:rsidRPr="00CA15E8">
        <w:rPr>
          <w:rFonts w:ascii="Times New Roman" w:hAnsi="Times New Roman" w:cs="Times New Roman"/>
          <w:b/>
          <w:bCs/>
        </w:rPr>
        <w:t>A</w:t>
      </w:r>
      <w:r w:rsidRPr="00CA15E8">
        <w:rPr>
          <w:rFonts w:ascii="Times New Roman" w:hAnsi="Times New Roman" w:cs="Times New Roman"/>
        </w:rPr>
        <w:t xml:space="preserve"> represent “Arun cleared the aptitude test” and </w:t>
      </w:r>
      <w:r w:rsidRPr="00CA15E8">
        <w:rPr>
          <w:rFonts w:ascii="Times New Roman" w:hAnsi="Times New Roman" w:cs="Times New Roman"/>
          <w:b/>
          <w:bCs/>
        </w:rPr>
        <w:t>E</w:t>
      </w:r>
      <w:r w:rsidRPr="00CA15E8">
        <w:rPr>
          <w:rFonts w:ascii="Times New Roman" w:hAnsi="Times New Roman" w:cs="Times New Roman"/>
        </w:rPr>
        <w:t xml:space="preserve"> represent “Arun is eligible for placement.” The given rule is “If a student clears the </w:t>
      </w:r>
      <w:r w:rsidRPr="00CA15E8">
        <w:rPr>
          <w:rFonts w:ascii="Times New Roman" w:hAnsi="Times New Roman" w:cs="Times New Roman"/>
        </w:rPr>
        <w:lastRenderedPageBreak/>
        <w:t xml:space="preserve">aptitude test, then the student is eligible for placement,” which is represented as </w:t>
      </w:r>
      <w:r w:rsidRPr="00CA15E8">
        <w:rPr>
          <w:rFonts w:ascii="Times New Roman" w:hAnsi="Times New Roman" w:cs="Times New Roman"/>
          <w:b/>
          <w:bCs/>
        </w:rPr>
        <w:t>A → E</w:t>
      </w:r>
      <w:r w:rsidRPr="00CA15E8">
        <w:rPr>
          <w:rFonts w:ascii="Times New Roman" w:hAnsi="Times New Roman" w:cs="Times New Roman"/>
        </w:rPr>
        <w:t xml:space="preserve">. Its CNF form is </w:t>
      </w:r>
      <w:r w:rsidRPr="00CA15E8">
        <w:rPr>
          <w:rFonts w:ascii="Times New Roman" w:hAnsi="Times New Roman" w:cs="Times New Roman"/>
          <w:b/>
          <w:bCs/>
        </w:rPr>
        <w:t xml:space="preserve">¬A </w:t>
      </w:r>
      <w:r w:rsidRPr="00CA15E8">
        <w:rPr>
          <w:rFonts w:ascii="Cambria Math" w:hAnsi="Cambria Math" w:cs="Cambria Math"/>
          <w:b/>
          <w:bCs/>
        </w:rPr>
        <w:t>∨</w:t>
      </w:r>
      <w:r w:rsidRPr="00CA15E8">
        <w:rPr>
          <w:rFonts w:ascii="Times New Roman" w:hAnsi="Times New Roman" w:cs="Times New Roman"/>
          <w:b/>
          <w:bCs/>
        </w:rPr>
        <w:t xml:space="preserve"> E</w:t>
      </w:r>
      <w:r w:rsidRPr="00CA15E8">
        <w:rPr>
          <w:rFonts w:ascii="Times New Roman" w:hAnsi="Times New Roman" w:cs="Times New Roman"/>
        </w:rPr>
        <w:t xml:space="preserve">. The fact that Arun cleared the aptitude test is represented as </w:t>
      </w:r>
      <w:r w:rsidRPr="00CA15E8">
        <w:rPr>
          <w:rFonts w:ascii="Times New Roman" w:hAnsi="Times New Roman" w:cs="Times New Roman"/>
          <w:b/>
          <w:bCs/>
        </w:rPr>
        <w:t>A</w:t>
      </w:r>
      <w:r w:rsidRPr="00CA15E8">
        <w:rPr>
          <w:rFonts w:ascii="Times New Roman" w:hAnsi="Times New Roman" w:cs="Times New Roman"/>
        </w:rPr>
        <w:t xml:space="preserve">. The goal is </w:t>
      </w:r>
      <w:r w:rsidRPr="00CA15E8">
        <w:rPr>
          <w:rFonts w:ascii="Times New Roman" w:hAnsi="Times New Roman" w:cs="Times New Roman"/>
          <w:b/>
          <w:bCs/>
        </w:rPr>
        <w:t>E</w:t>
      </w:r>
      <w:r w:rsidRPr="00CA15E8">
        <w:rPr>
          <w:rFonts w:ascii="Times New Roman" w:hAnsi="Times New Roman" w:cs="Times New Roman"/>
        </w:rPr>
        <w:t xml:space="preserve">, so the negated goal </w:t>
      </w:r>
      <w:r w:rsidRPr="00CA15E8">
        <w:rPr>
          <w:rFonts w:ascii="Times New Roman" w:hAnsi="Times New Roman" w:cs="Times New Roman"/>
          <w:b/>
          <w:bCs/>
        </w:rPr>
        <w:t>¬E</w:t>
      </w:r>
      <w:r w:rsidRPr="00CA15E8">
        <w:rPr>
          <w:rFonts w:ascii="Times New Roman" w:hAnsi="Times New Roman" w:cs="Times New Roman"/>
        </w:rPr>
        <w:t xml:space="preserve"> is introduced. Resolving </w:t>
      </w:r>
      <w:r w:rsidRPr="00CA15E8">
        <w:rPr>
          <w:rFonts w:ascii="Times New Roman" w:hAnsi="Times New Roman" w:cs="Times New Roman"/>
          <w:b/>
          <w:bCs/>
        </w:rPr>
        <w:t xml:space="preserve">¬A </w:t>
      </w:r>
      <w:r w:rsidRPr="00CA15E8">
        <w:rPr>
          <w:rFonts w:ascii="Cambria Math" w:hAnsi="Cambria Math" w:cs="Cambria Math"/>
          <w:b/>
          <w:bCs/>
        </w:rPr>
        <w:t>∨</w:t>
      </w:r>
      <w:r w:rsidRPr="00CA15E8">
        <w:rPr>
          <w:rFonts w:ascii="Times New Roman" w:hAnsi="Times New Roman" w:cs="Times New Roman"/>
          <w:b/>
          <w:bCs/>
        </w:rPr>
        <w:t xml:space="preserve"> E</w:t>
      </w:r>
      <w:r w:rsidRPr="00CA15E8">
        <w:rPr>
          <w:rFonts w:ascii="Times New Roman" w:hAnsi="Times New Roman" w:cs="Times New Roman"/>
        </w:rPr>
        <w:t xml:space="preserve"> with </w:t>
      </w:r>
      <w:r w:rsidRPr="00CA15E8">
        <w:rPr>
          <w:rFonts w:ascii="Times New Roman" w:hAnsi="Times New Roman" w:cs="Times New Roman"/>
          <w:b/>
          <w:bCs/>
        </w:rPr>
        <w:t>A</w:t>
      </w:r>
      <w:r w:rsidRPr="00CA15E8">
        <w:rPr>
          <w:rFonts w:ascii="Times New Roman" w:hAnsi="Times New Roman" w:cs="Times New Roman"/>
        </w:rPr>
        <w:t xml:space="preserve"> produces </w:t>
      </w:r>
      <w:r w:rsidRPr="00CA15E8">
        <w:rPr>
          <w:rFonts w:ascii="Times New Roman" w:hAnsi="Times New Roman" w:cs="Times New Roman"/>
          <w:b/>
          <w:bCs/>
        </w:rPr>
        <w:t>E</w:t>
      </w:r>
      <w:r w:rsidRPr="00CA15E8">
        <w:rPr>
          <w:rFonts w:ascii="Times New Roman" w:hAnsi="Times New Roman" w:cs="Times New Roman"/>
        </w:rPr>
        <w:t xml:space="preserve">. The resulting </w:t>
      </w:r>
      <w:r w:rsidRPr="00CA15E8">
        <w:rPr>
          <w:rFonts w:ascii="Times New Roman" w:hAnsi="Times New Roman" w:cs="Times New Roman"/>
          <w:b/>
          <w:bCs/>
        </w:rPr>
        <w:t>E</w:t>
      </w:r>
      <w:r w:rsidRPr="00CA15E8">
        <w:rPr>
          <w:rFonts w:ascii="Times New Roman" w:hAnsi="Times New Roman" w:cs="Times New Roman"/>
        </w:rPr>
        <w:t xml:space="preserve"> is then resolved with </w:t>
      </w:r>
      <w:r w:rsidRPr="00CA15E8">
        <w:rPr>
          <w:rFonts w:ascii="Times New Roman" w:hAnsi="Times New Roman" w:cs="Times New Roman"/>
          <w:b/>
          <w:bCs/>
        </w:rPr>
        <w:t>¬E</w:t>
      </w:r>
      <w:r w:rsidRPr="00CA15E8">
        <w:rPr>
          <w:rFonts w:ascii="Times New Roman" w:hAnsi="Times New Roman" w:cs="Times New Roman"/>
        </w:rPr>
        <w:t xml:space="preserve">, producing the Empty Clause </w:t>
      </w:r>
      <w:r w:rsidRPr="00CA15E8">
        <w:rPr>
          <w:rFonts w:ascii="Times New Roman" w:hAnsi="Times New Roman" w:cs="Times New Roman"/>
          <w:b/>
          <w:bCs/>
        </w:rPr>
        <w:t>□</w:t>
      </w:r>
      <w:r w:rsidRPr="00CA15E8">
        <w:rPr>
          <w:rFonts w:ascii="Times New Roman" w:hAnsi="Times New Roman" w:cs="Times New Roman"/>
        </w:rPr>
        <w:t xml:space="preserve">. Therefore, the original goal is proved, and Arun is eligible for placement. The resolution tree consists of the first resolution deriving </w:t>
      </w:r>
      <w:r w:rsidRPr="00CA15E8">
        <w:rPr>
          <w:rFonts w:ascii="Times New Roman" w:hAnsi="Times New Roman" w:cs="Times New Roman"/>
          <w:b/>
          <w:bCs/>
        </w:rPr>
        <w:t>E</w:t>
      </w:r>
      <w:r w:rsidRPr="00CA15E8">
        <w:rPr>
          <w:rFonts w:ascii="Times New Roman" w:hAnsi="Times New Roman" w:cs="Times New Roman"/>
        </w:rPr>
        <w:t xml:space="preserve"> from </w:t>
      </w:r>
      <w:r w:rsidRPr="00CA15E8">
        <w:rPr>
          <w:rFonts w:ascii="Times New Roman" w:hAnsi="Times New Roman" w:cs="Times New Roman"/>
          <w:b/>
          <w:bCs/>
        </w:rPr>
        <w:t xml:space="preserve">¬A </w:t>
      </w:r>
      <w:r w:rsidRPr="00CA15E8">
        <w:rPr>
          <w:rFonts w:ascii="Cambria Math" w:hAnsi="Cambria Math" w:cs="Cambria Math"/>
          <w:b/>
          <w:bCs/>
        </w:rPr>
        <w:t>∨</w:t>
      </w:r>
      <w:r w:rsidRPr="00CA15E8">
        <w:rPr>
          <w:rFonts w:ascii="Times New Roman" w:hAnsi="Times New Roman" w:cs="Times New Roman"/>
          <w:b/>
          <w:bCs/>
        </w:rPr>
        <w:t xml:space="preserve"> E</w:t>
      </w:r>
      <w:r w:rsidRPr="00CA15E8">
        <w:rPr>
          <w:rFonts w:ascii="Times New Roman" w:hAnsi="Times New Roman" w:cs="Times New Roman"/>
        </w:rPr>
        <w:t xml:space="preserve"> and </w:t>
      </w:r>
      <w:r w:rsidRPr="00CA15E8">
        <w:rPr>
          <w:rFonts w:ascii="Times New Roman" w:hAnsi="Times New Roman" w:cs="Times New Roman"/>
          <w:b/>
          <w:bCs/>
        </w:rPr>
        <w:t>A</w:t>
      </w:r>
      <w:r w:rsidRPr="00CA15E8">
        <w:rPr>
          <w:rFonts w:ascii="Times New Roman" w:hAnsi="Times New Roman" w:cs="Times New Roman"/>
        </w:rPr>
        <w:t xml:space="preserve">, followed by the final resolution between </w:t>
      </w:r>
      <w:r w:rsidRPr="00CA15E8">
        <w:rPr>
          <w:rFonts w:ascii="Times New Roman" w:hAnsi="Times New Roman" w:cs="Times New Roman"/>
          <w:b/>
          <w:bCs/>
        </w:rPr>
        <w:t>E</w:t>
      </w:r>
      <w:r w:rsidRPr="00CA15E8">
        <w:rPr>
          <w:rFonts w:ascii="Times New Roman" w:hAnsi="Times New Roman" w:cs="Times New Roman"/>
        </w:rPr>
        <w:t xml:space="preserve"> and </w:t>
      </w:r>
      <w:r w:rsidRPr="00CA15E8">
        <w:rPr>
          <w:rFonts w:ascii="Times New Roman" w:hAnsi="Times New Roman" w:cs="Times New Roman"/>
          <w:b/>
          <w:bCs/>
        </w:rPr>
        <w:t>¬E</w:t>
      </w:r>
      <w:r w:rsidRPr="00CA15E8">
        <w:rPr>
          <w:rFonts w:ascii="Times New Roman" w:hAnsi="Times New Roman" w:cs="Times New Roman"/>
        </w:rPr>
        <w:t xml:space="preserve"> to derive </w:t>
      </w:r>
      <w:r w:rsidRPr="00CA15E8">
        <w:rPr>
          <w:rFonts w:ascii="Times New Roman" w:hAnsi="Times New Roman" w:cs="Times New Roman"/>
          <w:b/>
          <w:bCs/>
        </w:rPr>
        <w:t>□</w:t>
      </w:r>
      <w:r w:rsidRPr="00CA15E8">
        <w:rPr>
          <w:rFonts w:ascii="Times New Roman" w:hAnsi="Times New Roman" w:cs="Times New Roman"/>
        </w:rPr>
        <w:t>. This example illustrates how automated reasoning can be applied to eligibility and decision-making systems.</w:t>
      </w:r>
    </w:p>
    <w:p w14:paraId="3E4C7646" w14:textId="77777777" w:rsidR="00133C13" w:rsidRPr="00CA15E8" w:rsidRDefault="00133C13" w:rsidP="00CA15E8">
      <w:pPr>
        <w:jc w:val="both"/>
        <w:rPr>
          <w:rFonts w:ascii="Times New Roman" w:hAnsi="Times New Roman" w:cs="Times New Roman"/>
          <w:lang w:val="en-US"/>
        </w:rPr>
      </w:pPr>
    </w:p>
    <w:p w14:paraId="7F64FB33" w14:textId="7D6B85E9" w:rsidR="00CA15E8" w:rsidRPr="00CA15E8" w:rsidRDefault="00CA15E8" w:rsidP="00CA15E8">
      <w:pPr>
        <w:pStyle w:val="ListParagraph"/>
        <w:numPr>
          <w:ilvl w:val="0"/>
          <w:numId w:val="3"/>
        </w:numPr>
        <w:jc w:val="both"/>
        <w:rPr>
          <w:rFonts w:ascii="Times New Roman" w:hAnsi="Times New Roman" w:cs="Times New Roman"/>
          <w:b/>
          <w:bCs/>
        </w:rPr>
      </w:pPr>
      <w:r w:rsidRPr="00CA15E8">
        <w:rPr>
          <w:rFonts w:ascii="Times New Roman" w:hAnsi="Times New Roman" w:cs="Times New Roman"/>
          <w:b/>
          <w:bCs/>
        </w:rPr>
        <w:t>Access Control System</w:t>
      </w:r>
      <w:r w:rsidRPr="00CA15E8">
        <w:rPr>
          <w:rFonts w:ascii="Times New Roman" w:hAnsi="Times New Roman" w:cs="Times New Roman"/>
          <w:b/>
          <w:bCs/>
        </w:rPr>
        <w:t xml:space="preserve">: </w:t>
      </w:r>
      <w:r w:rsidRPr="00CA15E8">
        <w:rPr>
          <w:rFonts w:ascii="Times New Roman" w:hAnsi="Times New Roman" w:cs="Times New Roman"/>
        </w:rPr>
        <w:t xml:space="preserve">The fifth problem represents a more complex access control system involving two consecutive rules. Let </w:t>
      </w:r>
      <w:r w:rsidRPr="00CA15E8">
        <w:rPr>
          <w:rFonts w:ascii="Times New Roman" w:hAnsi="Times New Roman" w:cs="Times New Roman"/>
          <w:b/>
          <w:bCs/>
        </w:rPr>
        <w:t>P</w:t>
      </w:r>
      <w:r w:rsidRPr="00CA15E8">
        <w:rPr>
          <w:rFonts w:ascii="Times New Roman" w:hAnsi="Times New Roman" w:cs="Times New Roman"/>
        </w:rPr>
        <w:t xml:space="preserve"> represent “The user entered the correct password,” </w:t>
      </w:r>
      <w:r w:rsidRPr="00CA15E8">
        <w:rPr>
          <w:rFonts w:ascii="Times New Roman" w:hAnsi="Times New Roman" w:cs="Times New Roman"/>
          <w:b/>
          <w:bCs/>
        </w:rPr>
        <w:t>A</w:t>
      </w:r>
      <w:r w:rsidRPr="00CA15E8">
        <w:rPr>
          <w:rFonts w:ascii="Times New Roman" w:hAnsi="Times New Roman" w:cs="Times New Roman"/>
        </w:rPr>
        <w:t xml:space="preserve"> represent “The user is authenticated,” and </w:t>
      </w:r>
      <w:r w:rsidRPr="00CA15E8">
        <w:rPr>
          <w:rFonts w:ascii="Times New Roman" w:hAnsi="Times New Roman" w:cs="Times New Roman"/>
          <w:b/>
          <w:bCs/>
        </w:rPr>
        <w:t>G</w:t>
      </w:r>
      <w:r w:rsidRPr="00CA15E8">
        <w:rPr>
          <w:rFonts w:ascii="Times New Roman" w:hAnsi="Times New Roman" w:cs="Times New Roman"/>
        </w:rPr>
        <w:t xml:space="preserve"> represent “The user is granted access.” The first rule, “If the user enters the correct password, then the user is authenticated,” is represented as </w:t>
      </w:r>
      <w:r w:rsidRPr="00CA15E8">
        <w:rPr>
          <w:rFonts w:ascii="Times New Roman" w:hAnsi="Times New Roman" w:cs="Times New Roman"/>
          <w:b/>
          <w:bCs/>
        </w:rPr>
        <w:t>P → A</w:t>
      </w:r>
      <w:r w:rsidRPr="00CA15E8">
        <w:rPr>
          <w:rFonts w:ascii="Times New Roman" w:hAnsi="Times New Roman" w:cs="Times New Roman"/>
        </w:rPr>
        <w:t xml:space="preserve"> and converted into </w:t>
      </w:r>
      <w:r w:rsidRPr="00CA15E8">
        <w:rPr>
          <w:rFonts w:ascii="Times New Roman" w:hAnsi="Times New Roman" w:cs="Times New Roman"/>
          <w:b/>
          <w:bCs/>
        </w:rPr>
        <w:t xml:space="preserve">¬P </w:t>
      </w:r>
      <w:r w:rsidRPr="00CA15E8">
        <w:rPr>
          <w:rFonts w:ascii="Cambria Math" w:hAnsi="Cambria Math" w:cs="Cambria Math"/>
          <w:b/>
          <w:bCs/>
        </w:rPr>
        <w:t>∨</w:t>
      </w:r>
      <w:r w:rsidRPr="00CA15E8">
        <w:rPr>
          <w:rFonts w:ascii="Times New Roman" w:hAnsi="Times New Roman" w:cs="Times New Roman"/>
          <w:b/>
          <w:bCs/>
        </w:rPr>
        <w:t xml:space="preserve"> A</w:t>
      </w:r>
      <w:r w:rsidRPr="00CA15E8">
        <w:rPr>
          <w:rFonts w:ascii="Times New Roman" w:hAnsi="Times New Roman" w:cs="Times New Roman"/>
        </w:rPr>
        <w:t xml:space="preserve">. The second rule, “If the user is authenticated, then the user is granted access,” is represented as </w:t>
      </w:r>
      <w:r w:rsidRPr="00CA15E8">
        <w:rPr>
          <w:rFonts w:ascii="Times New Roman" w:hAnsi="Times New Roman" w:cs="Times New Roman"/>
          <w:b/>
          <w:bCs/>
        </w:rPr>
        <w:t>A → G</w:t>
      </w:r>
      <w:r w:rsidRPr="00CA15E8">
        <w:rPr>
          <w:rFonts w:ascii="Times New Roman" w:hAnsi="Times New Roman" w:cs="Times New Roman"/>
        </w:rPr>
        <w:t xml:space="preserve"> and converted into </w:t>
      </w:r>
      <w:r w:rsidRPr="00CA15E8">
        <w:rPr>
          <w:rFonts w:ascii="Times New Roman" w:hAnsi="Times New Roman" w:cs="Times New Roman"/>
          <w:b/>
          <w:bCs/>
        </w:rPr>
        <w:t xml:space="preserve">¬A </w:t>
      </w:r>
      <w:r w:rsidRPr="00CA15E8">
        <w:rPr>
          <w:rFonts w:ascii="Cambria Math" w:hAnsi="Cambria Math" w:cs="Cambria Math"/>
          <w:b/>
          <w:bCs/>
        </w:rPr>
        <w:t>∨</w:t>
      </w:r>
      <w:r w:rsidRPr="00CA15E8">
        <w:rPr>
          <w:rFonts w:ascii="Times New Roman" w:hAnsi="Times New Roman" w:cs="Times New Roman"/>
          <w:b/>
          <w:bCs/>
        </w:rPr>
        <w:t xml:space="preserve"> G</w:t>
      </w:r>
      <w:r w:rsidRPr="00CA15E8">
        <w:rPr>
          <w:rFonts w:ascii="Times New Roman" w:hAnsi="Times New Roman" w:cs="Times New Roman"/>
        </w:rPr>
        <w:t xml:space="preserve">. The fact that the user entered the correct password is represented by </w:t>
      </w:r>
      <w:r w:rsidRPr="00CA15E8">
        <w:rPr>
          <w:rFonts w:ascii="Times New Roman" w:hAnsi="Times New Roman" w:cs="Times New Roman"/>
          <w:b/>
          <w:bCs/>
        </w:rPr>
        <w:t>P</w:t>
      </w:r>
      <w:r w:rsidRPr="00CA15E8">
        <w:rPr>
          <w:rFonts w:ascii="Times New Roman" w:hAnsi="Times New Roman" w:cs="Times New Roman"/>
        </w:rPr>
        <w:t xml:space="preserve">. The goal is </w:t>
      </w:r>
      <w:r w:rsidRPr="00CA15E8">
        <w:rPr>
          <w:rFonts w:ascii="Times New Roman" w:hAnsi="Times New Roman" w:cs="Times New Roman"/>
          <w:b/>
          <w:bCs/>
        </w:rPr>
        <w:t>G</w:t>
      </w:r>
      <w:r w:rsidRPr="00CA15E8">
        <w:rPr>
          <w:rFonts w:ascii="Times New Roman" w:hAnsi="Times New Roman" w:cs="Times New Roman"/>
        </w:rPr>
        <w:t xml:space="preserve">, so its negation </w:t>
      </w:r>
      <w:r w:rsidRPr="00CA15E8">
        <w:rPr>
          <w:rFonts w:ascii="Times New Roman" w:hAnsi="Times New Roman" w:cs="Times New Roman"/>
          <w:b/>
          <w:bCs/>
        </w:rPr>
        <w:t>¬G</w:t>
      </w:r>
      <w:r w:rsidRPr="00CA15E8">
        <w:rPr>
          <w:rFonts w:ascii="Times New Roman" w:hAnsi="Times New Roman" w:cs="Times New Roman"/>
        </w:rPr>
        <w:t xml:space="preserve"> is added to the knowledge base. First, resolving </w:t>
      </w:r>
      <w:r w:rsidRPr="00CA15E8">
        <w:rPr>
          <w:rFonts w:ascii="Times New Roman" w:hAnsi="Times New Roman" w:cs="Times New Roman"/>
          <w:b/>
          <w:bCs/>
        </w:rPr>
        <w:t xml:space="preserve">¬P </w:t>
      </w:r>
      <w:r w:rsidRPr="00CA15E8">
        <w:rPr>
          <w:rFonts w:ascii="Cambria Math" w:hAnsi="Cambria Math" w:cs="Cambria Math"/>
          <w:b/>
          <w:bCs/>
        </w:rPr>
        <w:t>∨</w:t>
      </w:r>
      <w:r w:rsidRPr="00CA15E8">
        <w:rPr>
          <w:rFonts w:ascii="Times New Roman" w:hAnsi="Times New Roman" w:cs="Times New Roman"/>
          <w:b/>
          <w:bCs/>
        </w:rPr>
        <w:t xml:space="preserve"> A</w:t>
      </w:r>
      <w:r w:rsidRPr="00CA15E8">
        <w:rPr>
          <w:rFonts w:ascii="Times New Roman" w:hAnsi="Times New Roman" w:cs="Times New Roman"/>
        </w:rPr>
        <w:t xml:space="preserve"> with </w:t>
      </w:r>
      <w:r w:rsidRPr="00CA15E8">
        <w:rPr>
          <w:rFonts w:ascii="Times New Roman" w:hAnsi="Times New Roman" w:cs="Times New Roman"/>
          <w:b/>
          <w:bCs/>
        </w:rPr>
        <w:t>P</w:t>
      </w:r>
      <w:r w:rsidRPr="00CA15E8">
        <w:rPr>
          <w:rFonts w:ascii="Times New Roman" w:hAnsi="Times New Roman" w:cs="Times New Roman"/>
        </w:rPr>
        <w:t xml:space="preserve"> produces </w:t>
      </w:r>
      <w:r w:rsidRPr="00CA15E8">
        <w:rPr>
          <w:rFonts w:ascii="Times New Roman" w:hAnsi="Times New Roman" w:cs="Times New Roman"/>
          <w:b/>
          <w:bCs/>
        </w:rPr>
        <w:t>A</w:t>
      </w:r>
      <w:r w:rsidRPr="00CA15E8">
        <w:rPr>
          <w:rFonts w:ascii="Times New Roman" w:hAnsi="Times New Roman" w:cs="Times New Roman"/>
        </w:rPr>
        <w:t xml:space="preserve">. Next, resolving </w:t>
      </w:r>
      <w:r w:rsidRPr="00CA15E8">
        <w:rPr>
          <w:rFonts w:ascii="Times New Roman" w:hAnsi="Times New Roman" w:cs="Times New Roman"/>
          <w:b/>
          <w:bCs/>
        </w:rPr>
        <w:t xml:space="preserve">¬A </w:t>
      </w:r>
      <w:r w:rsidRPr="00CA15E8">
        <w:rPr>
          <w:rFonts w:ascii="Cambria Math" w:hAnsi="Cambria Math" w:cs="Cambria Math"/>
          <w:b/>
          <w:bCs/>
        </w:rPr>
        <w:t>∨</w:t>
      </w:r>
      <w:r w:rsidRPr="00CA15E8">
        <w:rPr>
          <w:rFonts w:ascii="Times New Roman" w:hAnsi="Times New Roman" w:cs="Times New Roman"/>
          <w:b/>
          <w:bCs/>
        </w:rPr>
        <w:t xml:space="preserve"> G</w:t>
      </w:r>
      <w:r w:rsidRPr="00CA15E8">
        <w:rPr>
          <w:rFonts w:ascii="Times New Roman" w:hAnsi="Times New Roman" w:cs="Times New Roman"/>
        </w:rPr>
        <w:t xml:space="preserve"> with </w:t>
      </w:r>
      <w:r w:rsidRPr="00CA15E8">
        <w:rPr>
          <w:rFonts w:ascii="Times New Roman" w:hAnsi="Times New Roman" w:cs="Times New Roman"/>
          <w:b/>
          <w:bCs/>
        </w:rPr>
        <w:t>A</w:t>
      </w:r>
      <w:r w:rsidRPr="00CA15E8">
        <w:rPr>
          <w:rFonts w:ascii="Times New Roman" w:hAnsi="Times New Roman" w:cs="Times New Roman"/>
        </w:rPr>
        <w:t xml:space="preserve"> produces </w:t>
      </w:r>
      <w:r w:rsidRPr="00CA15E8">
        <w:rPr>
          <w:rFonts w:ascii="Times New Roman" w:hAnsi="Times New Roman" w:cs="Times New Roman"/>
          <w:b/>
          <w:bCs/>
        </w:rPr>
        <w:t>G</w:t>
      </w:r>
      <w:r w:rsidRPr="00CA15E8">
        <w:rPr>
          <w:rFonts w:ascii="Times New Roman" w:hAnsi="Times New Roman" w:cs="Times New Roman"/>
        </w:rPr>
        <w:t xml:space="preserve">. Finally, resolving </w:t>
      </w:r>
      <w:r w:rsidRPr="00CA15E8">
        <w:rPr>
          <w:rFonts w:ascii="Times New Roman" w:hAnsi="Times New Roman" w:cs="Times New Roman"/>
          <w:b/>
          <w:bCs/>
        </w:rPr>
        <w:t>G</w:t>
      </w:r>
      <w:r w:rsidRPr="00CA15E8">
        <w:rPr>
          <w:rFonts w:ascii="Times New Roman" w:hAnsi="Times New Roman" w:cs="Times New Roman"/>
        </w:rPr>
        <w:t xml:space="preserve"> with the negated goal </w:t>
      </w:r>
      <w:r w:rsidRPr="00CA15E8">
        <w:rPr>
          <w:rFonts w:ascii="Times New Roman" w:hAnsi="Times New Roman" w:cs="Times New Roman"/>
          <w:b/>
          <w:bCs/>
        </w:rPr>
        <w:t>¬G</w:t>
      </w:r>
      <w:r w:rsidRPr="00CA15E8">
        <w:rPr>
          <w:rFonts w:ascii="Times New Roman" w:hAnsi="Times New Roman" w:cs="Times New Roman"/>
        </w:rPr>
        <w:t xml:space="preserve"> produces the Empty Clause </w:t>
      </w:r>
      <w:r w:rsidRPr="00CA15E8">
        <w:rPr>
          <w:rFonts w:ascii="Times New Roman" w:hAnsi="Times New Roman" w:cs="Times New Roman"/>
          <w:b/>
          <w:bCs/>
        </w:rPr>
        <w:t>□</w:t>
      </w:r>
      <w:r w:rsidRPr="00CA15E8">
        <w:rPr>
          <w:rFonts w:ascii="Times New Roman" w:hAnsi="Times New Roman" w:cs="Times New Roman"/>
        </w:rPr>
        <w:t>. Therefore, the original goal is proved, establishing that the user is granted access. This example demonstrates how resolution can chain multiple rules together to reach a final conclusion.</w:t>
      </w:r>
    </w:p>
    <w:p w14:paraId="260EE62D" w14:textId="77777777" w:rsidR="00CA15E8" w:rsidRPr="00CA15E8" w:rsidRDefault="00CA15E8" w:rsidP="00CA15E8">
      <w:pPr>
        <w:jc w:val="both"/>
        <w:rPr>
          <w:rFonts w:ascii="Times New Roman" w:hAnsi="Times New Roman" w:cs="Times New Roman"/>
          <w:lang w:val="en-US"/>
        </w:rPr>
      </w:pPr>
    </w:p>
    <w:sectPr w:rsidR="00CA15E8" w:rsidRPr="00CA15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84236"/>
    <w:multiLevelType w:val="hybridMultilevel"/>
    <w:tmpl w:val="706A03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8E6823"/>
    <w:multiLevelType w:val="hybridMultilevel"/>
    <w:tmpl w:val="B41076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0B03618"/>
    <w:multiLevelType w:val="hybridMultilevel"/>
    <w:tmpl w:val="081EB9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90783033">
    <w:abstractNumId w:val="0"/>
  </w:num>
  <w:num w:numId="2" w16cid:durableId="1417677389">
    <w:abstractNumId w:val="2"/>
  </w:num>
  <w:num w:numId="3" w16cid:durableId="1282492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FE4"/>
    <w:rsid w:val="00133C13"/>
    <w:rsid w:val="00217AD1"/>
    <w:rsid w:val="003227AF"/>
    <w:rsid w:val="008426C7"/>
    <w:rsid w:val="008D00E0"/>
    <w:rsid w:val="00902CCC"/>
    <w:rsid w:val="009A0216"/>
    <w:rsid w:val="00A97FE4"/>
    <w:rsid w:val="00CA15E8"/>
    <w:rsid w:val="00D37612"/>
    <w:rsid w:val="00FF5A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25BFA"/>
  <w15:chartTrackingRefBased/>
  <w15:docId w15:val="{47D930F5-7C00-41D4-BF04-B1E6D9CD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FE4"/>
    <w:rPr>
      <w:rFonts w:eastAsiaTheme="majorEastAsia" w:cstheme="majorBidi"/>
      <w:color w:val="272727" w:themeColor="text1" w:themeTint="D8"/>
    </w:rPr>
  </w:style>
  <w:style w:type="paragraph" w:styleId="Title">
    <w:name w:val="Title"/>
    <w:basedOn w:val="Normal"/>
    <w:next w:val="Normal"/>
    <w:link w:val="TitleChar"/>
    <w:uiPriority w:val="10"/>
    <w:qFormat/>
    <w:rsid w:val="00A97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FE4"/>
    <w:pPr>
      <w:spacing w:before="160"/>
      <w:jc w:val="center"/>
    </w:pPr>
    <w:rPr>
      <w:i/>
      <w:iCs/>
      <w:color w:val="404040" w:themeColor="text1" w:themeTint="BF"/>
    </w:rPr>
  </w:style>
  <w:style w:type="character" w:customStyle="1" w:styleId="QuoteChar">
    <w:name w:val="Quote Char"/>
    <w:basedOn w:val="DefaultParagraphFont"/>
    <w:link w:val="Quote"/>
    <w:uiPriority w:val="29"/>
    <w:rsid w:val="00A97FE4"/>
    <w:rPr>
      <w:i/>
      <w:iCs/>
      <w:color w:val="404040" w:themeColor="text1" w:themeTint="BF"/>
    </w:rPr>
  </w:style>
  <w:style w:type="paragraph" w:styleId="ListParagraph">
    <w:name w:val="List Paragraph"/>
    <w:basedOn w:val="Normal"/>
    <w:uiPriority w:val="34"/>
    <w:qFormat/>
    <w:rsid w:val="00A97FE4"/>
    <w:pPr>
      <w:ind w:left="720"/>
      <w:contextualSpacing/>
    </w:pPr>
  </w:style>
  <w:style w:type="character" w:styleId="IntenseEmphasis">
    <w:name w:val="Intense Emphasis"/>
    <w:basedOn w:val="DefaultParagraphFont"/>
    <w:uiPriority w:val="21"/>
    <w:qFormat/>
    <w:rsid w:val="00A97FE4"/>
    <w:rPr>
      <w:i/>
      <w:iCs/>
      <w:color w:val="0F4761" w:themeColor="accent1" w:themeShade="BF"/>
    </w:rPr>
  </w:style>
  <w:style w:type="paragraph" w:styleId="IntenseQuote">
    <w:name w:val="Intense Quote"/>
    <w:basedOn w:val="Normal"/>
    <w:next w:val="Normal"/>
    <w:link w:val="IntenseQuoteChar"/>
    <w:uiPriority w:val="30"/>
    <w:qFormat/>
    <w:rsid w:val="00A97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FE4"/>
    <w:rPr>
      <w:i/>
      <w:iCs/>
      <w:color w:val="0F4761" w:themeColor="accent1" w:themeShade="BF"/>
    </w:rPr>
  </w:style>
  <w:style w:type="character" w:styleId="IntenseReference">
    <w:name w:val="Intense Reference"/>
    <w:basedOn w:val="DefaultParagraphFont"/>
    <w:uiPriority w:val="32"/>
    <w:qFormat/>
    <w:rsid w:val="00A97F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675</Words>
  <Characters>3848</Characters>
  <Application>Microsoft Office Word</Application>
  <DocSecurity>0</DocSecurity>
  <Lines>32</Lines>
  <Paragraphs>9</Paragraphs>
  <ScaleCrop>false</ScaleCrop>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Kavya</dc:creator>
  <cp:keywords/>
  <dc:description/>
  <cp:lastModifiedBy>Kavya Kavya</cp:lastModifiedBy>
  <cp:revision>7</cp:revision>
  <dcterms:created xsi:type="dcterms:W3CDTF">2026-07-22T14:42:00Z</dcterms:created>
  <dcterms:modified xsi:type="dcterms:W3CDTF">2026-08-14T15:55:00Z</dcterms:modified>
</cp:coreProperties>
</file>