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0333" w14:textId="55320D2A" w:rsidR="00BC0861" w:rsidRPr="00BC0861" w:rsidRDefault="00BC0861" w:rsidP="00BC0861">
      <w:pPr>
        <w:ind w:firstLineChars="1000" w:firstLine="2200"/>
        <w:rPr>
          <w:rFonts w:hint="eastAsia"/>
          <w:b/>
          <w:bCs/>
        </w:rPr>
      </w:pPr>
      <w:r w:rsidRPr="00BC0861">
        <w:rPr>
          <w:b/>
          <w:bCs/>
        </w:rPr>
        <w:t>Bringing cinnamon to Europe</w:t>
      </w:r>
    </w:p>
    <w:p w14:paraId="7CB3B954" w14:textId="77777777" w:rsidR="00BC0861" w:rsidRPr="00BC0861" w:rsidRDefault="00BC0861" w:rsidP="00BC0861">
      <w:r w:rsidRPr="00BC0861">
        <w:t xml:space="preserve">Cinnamon is a sweet, fragrant spice produced from the inner bark of trees of the genus Cinnamomum, which is native to the Indian sub-continent. It was known in biblical times, and is mentioned in several books of the Bible, both as an ingredient that was mixed with oils for anointing people's bodies, </w:t>
      </w:r>
      <w:proofErr w:type="gramStart"/>
      <w:r w:rsidRPr="00BC0861">
        <w:t>and also</w:t>
      </w:r>
      <w:proofErr w:type="gramEnd"/>
      <w:r w:rsidRPr="00BC0861">
        <w:t xml:space="preserve"> as a token indicating friendship among lovers and friends. In ancient Rome, mourners attending funerals burnt cinnamon to create a pleasant scent. Most often, however, the spice found its primary use as an additive to food and drink. In the Middle Ages, Europeans who could afford the spice used it to </w:t>
      </w:r>
      <w:proofErr w:type="spellStart"/>
      <w:r w:rsidRPr="00BC0861">
        <w:t>flavour</w:t>
      </w:r>
      <w:proofErr w:type="spellEnd"/>
      <w:r w:rsidRPr="00BC0861">
        <w:t xml:space="preserve"> food, particularly meat, and to impress those around them with their ability to purchase an expensive condiment from the 'exotic' East. At a banquet, a host would offer guests a plate with various spices piled upon it as a sign of </w:t>
      </w:r>
      <w:proofErr w:type="gramStart"/>
      <w:r w:rsidRPr="00BC0861">
        <w:t>the wealth</w:t>
      </w:r>
      <w:proofErr w:type="gramEnd"/>
      <w:r w:rsidRPr="00BC0861">
        <w:t xml:space="preserve"> at his or her disposal. Cinnamon was also reported to have health benefits, and was thought to cure various ailments, such as indigestion.</w:t>
      </w:r>
    </w:p>
    <w:p w14:paraId="15D9CAD2" w14:textId="77777777" w:rsidR="00BC0861" w:rsidRPr="00BC0861" w:rsidRDefault="00BC0861" w:rsidP="00BC0861"/>
    <w:p w14:paraId="5F46A524" w14:textId="77777777" w:rsidR="00BC0861" w:rsidRPr="00BC0861" w:rsidRDefault="00BC0861" w:rsidP="00BC0861">
      <w:r w:rsidRPr="00BC0861">
        <w:t>Toward the end of the Middle Ages, the European middle classes began to desire the lifestyle of the elite, including their consumption of spices. This led to a growth in demand for cinnamon and other spices. At that time, cinnamon was transported by Arab merchants, who closely guarded the secret of the source of the spice from potential rivals. They took it from India, where it was grown, on camels via an overland route to the Mediterranean. Their journey ended when they reached Alexandria. European traders sailed there to purchase their supply of cinnamon, then brought it back to Venice. The spice then travelled from that great trading city to markets all around Europe. Because the overland trade route allowed for only small quantities of the spice to reach Europe, and because Venice had a virtual monopoly of the trade, the Venetians could set the price of cinnamon exorbitantly high. These prices, coupled with the increasing demand, spurred the search for new routes to Asia by Europeans eager to take part in the spice trade.</w:t>
      </w:r>
    </w:p>
    <w:p w14:paraId="343A4187" w14:textId="77777777" w:rsidR="00BC0861" w:rsidRPr="00BC0861" w:rsidRDefault="00BC0861" w:rsidP="00BC0861"/>
    <w:p w14:paraId="39F09DA7" w14:textId="77777777" w:rsidR="00BC0861" w:rsidRPr="00BC0861" w:rsidRDefault="00BC0861" w:rsidP="00BC0861">
      <w:r w:rsidRPr="00BC0861">
        <w:t xml:space="preserve">Seeking the high profits promised by the cinnamon market, Portuguese traders arrived on the island of Ceylon in the Indian Ocean toward the end of the 15th century. Before Europeans arrived on the island, the state had organized the cultivation of cinnamon. People belonging to the ethnic group called the </w:t>
      </w:r>
      <w:proofErr w:type="spellStart"/>
      <w:r w:rsidRPr="00BC0861">
        <w:t>Salagama</w:t>
      </w:r>
      <w:proofErr w:type="spellEnd"/>
      <w:r w:rsidRPr="00BC0861">
        <w:t xml:space="preserve"> would peel the bark off young shoots of the cinnamon plant in the rainy season, when the wet bark was more pliable. During the peeling process, they curled the bark into the 'stick' shape still associated with the spice today. The </w:t>
      </w:r>
      <w:proofErr w:type="spellStart"/>
      <w:r w:rsidRPr="00BC0861">
        <w:t>Salagama</w:t>
      </w:r>
      <w:proofErr w:type="spellEnd"/>
      <w:r w:rsidRPr="00BC0861">
        <w:t xml:space="preserve"> then gave the finished product to the king as a form of tribute. When the Portuguese arrived, they needed to increase </w:t>
      </w:r>
      <w:r w:rsidRPr="00BC0861">
        <w:lastRenderedPageBreak/>
        <w:t xml:space="preserve">production </w:t>
      </w:r>
      <w:proofErr w:type="gramStart"/>
      <w:r w:rsidRPr="00BC0861">
        <w:t>significantly, and</w:t>
      </w:r>
      <w:proofErr w:type="gramEnd"/>
      <w:r w:rsidRPr="00BC0861">
        <w:t xml:space="preserve"> so enslaved many other members of the Ceylonese native population, forcing them to work in cinnamon harvesting. In 1518, the Portuguese built a fort on Ceylon, which enabled them to protect the island, so helping them to develop a monopoly in the cinnamon trade and generate very high profits. In the late 16th century, for example, they enjoyed a tenfold profit when shipping cinnamon over a journey of eight days from Ceylon to India.</w:t>
      </w:r>
    </w:p>
    <w:p w14:paraId="5EDCDFB1" w14:textId="77777777" w:rsidR="00BC0861" w:rsidRPr="00BC0861" w:rsidRDefault="00BC0861" w:rsidP="00BC0861"/>
    <w:p w14:paraId="5A7E62D7" w14:textId="77777777" w:rsidR="00BC0861" w:rsidRPr="00BC0861" w:rsidRDefault="00BC0861" w:rsidP="00BC0861">
      <w:r w:rsidRPr="00BC0861">
        <w:t>When the Dutch arrived off the coast of southern Asia at the very beginning of the 17th century, they set their sights on displacing the Portuguese as kings of cinnamon. The Dutch allied themselves with Kandy, an inland kingdom on Ceylon. In return for payments of elephants and cinnamon, they protected the native king from the Portuguese. By 1640, the Dutch broke the 150-year Portuguese monopoly when they overran and occupied their factories. By 1658, they had permanently expelled the Portuguese from the island, thereby gaining control of the lucrative cinnamon trade.</w:t>
      </w:r>
    </w:p>
    <w:p w14:paraId="3DA2AE45" w14:textId="77777777" w:rsidR="00BC0861" w:rsidRPr="00BC0861" w:rsidRDefault="00BC0861" w:rsidP="00BC0861"/>
    <w:p w14:paraId="25045094" w14:textId="77777777" w:rsidR="00BC0861" w:rsidRPr="00BC0861" w:rsidRDefault="00BC0861" w:rsidP="00BC0861">
      <w:proofErr w:type="gramStart"/>
      <w:r w:rsidRPr="00BC0861">
        <w:t>In order to</w:t>
      </w:r>
      <w:proofErr w:type="gramEnd"/>
      <w:r w:rsidRPr="00BC0861">
        <w:t xml:space="preserve"> protect their hold on the market, the Dutch, like the Portuguese before them, treated the native inhabitants harshly. Because of the need to boost production and satisfy Europe's ever-increasing appetite for cinnamon, the Dutch began to alter the harvesting practices of the Ceylonese. Over time, the supply of cinnamon trees on the island became nearly exhausted, due to systematic stripping of the bark. Eventually, the Dutch began cultivating their own cinnamon trees to supplement the diminishing number of wild trees available for use.</w:t>
      </w:r>
    </w:p>
    <w:p w14:paraId="31940A7E" w14:textId="77777777" w:rsidR="00BC0861" w:rsidRPr="00BC0861" w:rsidRDefault="00BC0861" w:rsidP="00BC0861"/>
    <w:p w14:paraId="1C471C5D" w14:textId="17635D9E" w:rsidR="00DB2AD5" w:rsidRDefault="00BC0861" w:rsidP="00BC0861">
      <w:r w:rsidRPr="00BC0861">
        <w:t xml:space="preserve">Then, in 1796, the English arrived on Ceylon, thereby displacing the Dutch from their control of the cinnamon monopoly. By the middle of the 19th century, production of cinnamon reached 1,000 tons a year, after a (lower grade quality of the spice became acceptable to European tastes. By that time, (cinnamon was being grown in other parts of the Indian Ocean region and in the West Indies, Brazil, and Guyana. Not only was a monopoly of cinnamon becoming impossible, but the spice trade overall was diminishing in economic </w:t>
      </w:r>
      <w:proofErr w:type="gramStart"/>
      <w:r w:rsidRPr="00BC0861">
        <w:t>potential, and</w:t>
      </w:r>
      <w:proofErr w:type="gramEnd"/>
      <w:r w:rsidRPr="00BC0861">
        <w:t xml:space="preserve"> was eventually superseded by the rise of trade in coffee, tea, chocolate, and sugar.</w:t>
      </w:r>
    </w:p>
    <w:p w14:paraId="54B2C7E1" w14:textId="77777777" w:rsidR="00BC0861" w:rsidRDefault="00BC0861" w:rsidP="00BC0861"/>
    <w:p w14:paraId="5E860147" w14:textId="77777777" w:rsidR="00BC0861" w:rsidRDefault="00BC0861" w:rsidP="00BC0861"/>
    <w:p w14:paraId="54014C97" w14:textId="77777777" w:rsidR="00BC0861" w:rsidRDefault="00BC0861" w:rsidP="00BC0861"/>
    <w:p w14:paraId="16095A04" w14:textId="77777777" w:rsidR="00BC0861" w:rsidRPr="00BC0861" w:rsidRDefault="00BC0861" w:rsidP="00BC0861">
      <w:pPr>
        <w:ind w:firstLineChars="1600" w:firstLine="3520"/>
        <w:rPr>
          <w:b/>
          <w:bCs/>
        </w:rPr>
      </w:pPr>
      <w:r w:rsidRPr="00BC0861">
        <w:rPr>
          <w:b/>
          <w:bCs/>
        </w:rPr>
        <w:lastRenderedPageBreak/>
        <w:t>Oxytocin</w:t>
      </w:r>
    </w:p>
    <w:p w14:paraId="7FCF1926" w14:textId="77777777" w:rsidR="00BC0861" w:rsidRPr="00BC0861" w:rsidRDefault="00BC0861" w:rsidP="00BC0861">
      <w:r w:rsidRPr="00BC0861">
        <w:t>The positive and negative effects of the chemical known as the 'love hormone'</w:t>
      </w:r>
    </w:p>
    <w:p w14:paraId="5D580D85" w14:textId="6B04F403" w:rsidR="00BC0861" w:rsidRDefault="00BC0861" w:rsidP="00BC0861">
      <w:r w:rsidRPr="00BC0861">
        <w:br/>
      </w:r>
      <w:proofErr w:type="gramStart"/>
      <w:r w:rsidRPr="00BC0861">
        <w:rPr>
          <w:b/>
          <w:bCs/>
        </w:rPr>
        <w:t>A</w:t>
      </w:r>
      <w:proofErr w:type="gramEnd"/>
      <w:r w:rsidRPr="00BC0861">
        <w:rPr>
          <w:b/>
          <w:bCs/>
        </w:rPr>
        <w:t> </w:t>
      </w:r>
      <w:r w:rsidRPr="00BC0861">
        <w:t xml:space="preserve">Oxytocin is a chemical, a hormone produced in the pituitary gland in the brain. It was through various studies focusing on animals that scientists first became aware of the influence of oxytocin. They discovered that it helps reinforce the bonds between prairie voles, which mate for life, and triggers the motherly </w:t>
      </w:r>
      <w:proofErr w:type="spellStart"/>
      <w:r w:rsidRPr="00BC0861">
        <w:t>behaviour</w:t>
      </w:r>
      <w:proofErr w:type="spellEnd"/>
      <w:r w:rsidRPr="00BC0861">
        <w:t xml:space="preserve"> that sheep show towards their newborn lambs. It is also released by women in childbirth, strengthening the attachment between mother and baby. Few chemicals have as positive a reputation as oxytocin, which is sometimes referred to as the 'love hormone'. One sniff of it can, it is claimed, make a person more trusting, empathetic, generous and cooperative It is time, however, to revise this wholly optimistic view. A new wave of studies has shown that its effects vary greatly depending on the person and the circumstances, and it can impact on our social interactions for worse as well as for better.</w:t>
      </w:r>
      <w:r w:rsidRPr="00BC0861">
        <w:br/>
      </w:r>
      <w:r w:rsidRPr="00BC0861">
        <w:br/>
      </w:r>
      <w:r w:rsidRPr="00BC0861">
        <w:rPr>
          <w:b/>
          <w:bCs/>
        </w:rPr>
        <w:t>B </w:t>
      </w:r>
      <w:r w:rsidRPr="00BC0861">
        <w:t xml:space="preserve">Oxytocin's role in human </w:t>
      </w:r>
      <w:proofErr w:type="spellStart"/>
      <w:r w:rsidRPr="00BC0861">
        <w:t>behaviour</w:t>
      </w:r>
      <w:proofErr w:type="spellEnd"/>
      <w:r w:rsidRPr="00BC0861">
        <w:t xml:space="preserve"> first emerged in 2005. In a groundbreaking experiment, Markus Heinrichs and his colleagues at the University of Freiburg, Germany, asked volunteers to do an activity in which they could invest money with an anonymous person who was not guaranteed to be honest. The team found that participants who had sniffed oxytocin via a nasal spray beforehand invested more money than those who received a placebo instead. The study was the start of research into the effects of oxytocin on human interactions. 'For eight years, it was quite a lonesome field,' Heinrichs recalls. 'Now, everyone is interested.' These follow-up studies have shown that after a sniff of the hormone, people become more charitable, better at reading emotions on others' faces and at communicating constructively in arguments. Together, the results </w:t>
      </w:r>
      <w:proofErr w:type="spellStart"/>
      <w:r w:rsidRPr="00BC0861">
        <w:t>fuelled</w:t>
      </w:r>
      <w:proofErr w:type="spellEnd"/>
      <w:r w:rsidRPr="00BC0861">
        <w:t xml:space="preserve"> the view that oxytocin universally enhanced the positive aspects of our social nature.</w:t>
      </w:r>
      <w:r w:rsidRPr="00BC0861">
        <w:br/>
      </w:r>
      <w:r w:rsidRPr="00BC0861">
        <w:br/>
      </w:r>
      <w:r w:rsidRPr="00BC0861">
        <w:rPr>
          <w:b/>
          <w:bCs/>
        </w:rPr>
        <w:t>C </w:t>
      </w:r>
      <w:r w:rsidRPr="00BC0861">
        <w:t>Then, after a few years, contrasting findings began to emerge. Simone Shamay-</w:t>
      </w:r>
      <w:proofErr w:type="spellStart"/>
      <w:r w:rsidRPr="00BC0861">
        <w:t>Tsoory</w:t>
      </w:r>
      <w:proofErr w:type="spellEnd"/>
      <w:r w:rsidRPr="00BC0861">
        <w:t xml:space="preserve"> at the University of Haifa, Israel, found that when volunteers played a competitive game, those who inhaled the hormone showed more pleasure when they beat other players, and felt more envy when others won. What's more, administering oxytocin also has sharply contrasting outcomes depending on a person's disposition. Jennifer Bartz from Mount Sinai School of Medicine, New York, found that it improves people's ability to read emotions, but only if they are not very socially adept to begin with. Her research also shows that oxytocin in fact reduces cooperation in subjects who are particularly anxious or sensitive to rejection.</w:t>
      </w:r>
      <w:r w:rsidRPr="00BC0861">
        <w:br/>
      </w:r>
      <w:r w:rsidRPr="00BC0861">
        <w:lastRenderedPageBreak/>
        <w:br/>
      </w:r>
      <w:r w:rsidRPr="00BC0861">
        <w:rPr>
          <w:b/>
          <w:bCs/>
        </w:rPr>
        <w:t>D </w:t>
      </w:r>
      <w:r w:rsidRPr="00BC0861">
        <w:t xml:space="preserve">Another discovery is that oxytocin's effects vary depending on who we </w:t>
      </w:r>
      <w:proofErr w:type="gramStart"/>
      <w:r w:rsidRPr="00BC0861">
        <w:t>are interacting</w:t>
      </w:r>
      <w:proofErr w:type="gramEnd"/>
      <w:r w:rsidRPr="00BC0861">
        <w:t xml:space="preserve"> with. Studies conducted by Carolyn DeClerck of the University of Antwerp, Belgium, revealed that people who had received a dose of oxytocin </w:t>
      </w:r>
      <w:proofErr w:type="gramStart"/>
      <w:r w:rsidRPr="00BC0861">
        <w:t>actually became</w:t>
      </w:r>
      <w:proofErr w:type="gramEnd"/>
      <w:r w:rsidRPr="00BC0861">
        <w:t xml:space="preserve"> less cooperative when dealing with complete strangers. Meanwhile, Carsten De Dreu at the University of Amsterdam in the Netherlands discovered that volunteers given oxytocin showed </w:t>
      </w:r>
      <w:proofErr w:type="spellStart"/>
      <w:r w:rsidRPr="00BC0861">
        <w:t>favouritism</w:t>
      </w:r>
      <w:proofErr w:type="spellEnd"/>
      <w:r w:rsidRPr="00BC0861">
        <w:t>: Dutch men became quicker to associate positive words with Dutch names than with foreign ones, for example. According to De Dreu, oxytocin drives people to care for those in their social circles and defend them from outside dangers. So, it appears that oxytocin strengthens biases, rather than promoting general goodwill, as was previously thought.</w:t>
      </w:r>
      <w:r w:rsidRPr="00BC0861">
        <w:br/>
      </w:r>
      <w:r w:rsidRPr="00BC0861">
        <w:br/>
      </w:r>
      <w:r w:rsidRPr="00BC0861">
        <w:rPr>
          <w:b/>
          <w:bCs/>
        </w:rPr>
        <w:t>E </w:t>
      </w:r>
      <w:r w:rsidRPr="00BC0861">
        <w:t>There were signs of these subtleties from the start. Bartz has recently shown that in almost half of the existing research results, oxytocin influenced only certain individuals or in certain circumstances. Where once researchers took no notice of such findings, now a more nuanced understanding of oxytocin's effects is propelling investigations down new lines. To Bartz, the key to understanding what the hormone does lies in pinpointing its core function rather than in cataloguing its seemingly endless effects. There are several hypotheses which are not mutually exclusive. Oxytocin could help to reduce anxiety and fear. Or it could simply motivate people to seek out social connections. She believes that oxytocin acts as a chemical spotlight that shines on social clues - a shift in posture, a flicker of the eyes, a dip in the voice - making people more attuned to their social environment. This would explain why it makes us more likely to look others in the eye and improves our ability to identify emotions. But it could also make things worse for people who are overly sensitive or prone to interpreting social cues in the worst light.</w:t>
      </w:r>
      <w:r w:rsidRPr="00BC0861">
        <w:br/>
      </w:r>
      <w:r w:rsidRPr="00BC0861">
        <w:br/>
      </w:r>
      <w:r w:rsidRPr="00BC0861">
        <w:rPr>
          <w:b/>
          <w:bCs/>
        </w:rPr>
        <w:t>F </w:t>
      </w:r>
      <w:r w:rsidRPr="00BC0861">
        <w:t>Perhaps we should not be surprised that the oxytocin story has become more perplexing. The hormone is found in everything from octopuses to sheep, and its evolutionary roots stretch back half a billion years. 'It's a very simple and ancient molecule that has been co-opted for many different functions,' says Sue Carter at the University of Illinois, Chicago, USA. 'It affects primitive parts of the brain like the amygdala, so it's going to have many effects on just about everything.' Bartz agrees. 'Oxytocin probably does some very basic things, but once you add our higher-order thinking and social situations, these basic processes could manifest in different ways depending on individual differences and context.'</w:t>
      </w:r>
    </w:p>
    <w:p w14:paraId="28C9AD5B" w14:textId="77777777" w:rsidR="00BC0861" w:rsidRDefault="00BC0861" w:rsidP="00BC0861"/>
    <w:p w14:paraId="2AB72AF7" w14:textId="77777777" w:rsidR="00BC0861" w:rsidRPr="00BC0861" w:rsidRDefault="00BC0861" w:rsidP="00BC0861">
      <w:pPr>
        <w:ind w:firstLineChars="1000" w:firstLine="2200"/>
        <w:rPr>
          <w:b/>
          <w:bCs/>
        </w:rPr>
      </w:pPr>
      <w:r w:rsidRPr="00BC0861">
        <w:rPr>
          <w:b/>
          <w:bCs/>
        </w:rPr>
        <w:lastRenderedPageBreak/>
        <w:t>MAKING THE MOST OF TRENDS</w:t>
      </w:r>
    </w:p>
    <w:p w14:paraId="4FF8227E" w14:textId="77777777" w:rsidR="00BC0861" w:rsidRPr="00BC0861" w:rsidRDefault="00BC0861" w:rsidP="00BC0861">
      <w:pPr>
        <w:ind w:firstLineChars="500" w:firstLine="1100"/>
      </w:pPr>
      <w:r w:rsidRPr="00BC0861">
        <w:t>Experts from Harvard Business School give advice to managers</w:t>
      </w:r>
    </w:p>
    <w:p w14:paraId="60118CAF" w14:textId="156C2A63" w:rsidR="00BC0861" w:rsidRDefault="00BC0861" w:rsidP="00BC0861">
      <w:pPr>
        <w:rPr>
          <w:rFonts w:hint="eastAsia"/>
        </w:rPr>
      </w:pPr>
      <w:r w:rsidRPr="00BC0861">
        <w:br/>
        <w:t xml:space="preserve">Most managers can identify the major trends of the day. But </w:t>
      </w:r>
      <w:proofErr w:type="gramStart"/>
      <w:r w:rsidRPr="00BC0861">
        <w:t>in the course of</w:t>
      </w:r>
      <w:proofErr w:type="gramEnd"/>
      <w:r w:rsidRPr="00BC0861">
        <w:t xml:space="preserve"> conducting research in </w:t>
      </w:r>
      <w:proofErr w:type="gramStart"/>
      <w:r w:rsidRPr="00BC0861">
        <w:t>a number of</w:t>
      </w:r>
      <w:proofErr w:type="gramEnd"/>
      <w:r w:rsidRPr="00BC0861">
        <w:t xml:space="preserve"> industries and working directly with companies, we have discovered that managers often fail to recognize the less obvious but profound ways these trends are influencing consumers' aspirations, attitudes, and behaviors. This is especially true of trends that managers view as peripheral to their core markets.</w:t>
      </w:r>
      <w:r w:rsidRPr="00BC0861">
        <w:br/>
      </w:r>
      <w:r w:rsidRPr="00BC0861">
        <w:br/>
        <w:t xml:space="preserve">Many ignore trends in their </w:t>
      </w:r>
      <w:proofErr w:type="gramStart"/>
      <w:r w:rsidRPr="00BC0861">
        <w:t>innovation</w:t>
      </w:r>
      <w:proofErr w:type="gramEnd"/>
      <w:r w:rsidRPr="00BC0861">
        <w:t xml:space="preserve"> strategies or adopt a wait-and-see approach and let competitors take the lead. At a minimum, such responses mean missed profit opportunities. At the extreme, they can jeopardize a company by ceding to rivals the opportunity to transform the industry. The purpose of this article is twofold: to spur managers to think more expansively about how trends could engender new value propositions in their core markets, and to provide some high-level advice on how to make market research and product development personnel more adept at analyzing and exploiting trends.</w:t>
      </w:r>
      <w:r w:rsidRPr="00BC0861">
        <w:br/>
      </w:r>
      <w:r w:rsidRPr="00BC0861">
        <w:br/>
        <w:t>One strategy, known as 'infuse and augment', is to design a product or service that retains most of the attributes and functions of existing products in the category but adds others that address the needs and desires unleashed by a major trend. A case in point is the Poppy range of handbags, which the firm Coach created in response to the economic downturn of 2008. The Coach brand had been a symbol of opulence and luxury for nearly 70 years, and the most obvious reaction to the downturn would have been to lower prices. However, that would have risked cheapening the brand's image. Instead, they initiated a consumer-research project which revealed that customers were eager to lift themselves and the country out of tough times. Using these insights, Coach launched the lower-priced Poppy handbags, which were in vibrant colors, and looked more youthful and playful than conventional Coach products. Creating the sub-brand allowed Coach to avert an across-the-board price cut. In contrast to the many companies that responded to the recession by cutting prices, Coach saw the new consumer mindset as an opportunity for innovation and renewal.</w:t>
      </w:r>
      <w:r w:rsidRPr="00BC0861">
        <w:br/>
      </w:r>
      <w:r w:rsidRPr="00BC0861">
        <w:br/>
        <w:t xml:space="preserve">A further example of this strategy was supermarket Tesco's response to consumers' growing concerns about the environment. With that in mind, Tesco, one of the world's top five retailers, introduced its Greener Living program, which demonstrates the company's commitment to protecting the environment by involving consumers in ways </w:t>
      </w:r>
      <w:r w:rsidRPr="00BC0861">
        <w:lastRenderedPageBreak/>
        <w:t>that produce tangible results. For example, Tesco customers can accumulate points for such activities as reusing bags, recycling cans and printer cartridges, and buying home-insulation materials. Like points earned on regular purchases, these green points can be redeemed for cash. Tesco has not abandoned its traditional retail offerings but augmented its business with these innovations, thereby infusing its value proposition with a green streak.</w:t>
      </w:r>
      <w:r w:rsidRPr="00BC0861">
        <w:br/>
      </w:r>
      <w:r w:rsidRPr="00BC0861">
        <w:br/>
        <w:t xml:space="preserve">A more radical strategy is 'combine and transcend'. This entails combining aspects of the product's existing value proposition with attributes addressing changes arising from a trend, to create a novel experience - one that may land the (company in an entirely new market </w:t>
      </w:r>
      <w:proofErr w:type="spellStart"/>
      <w:proofErr w:type="gramStart"/>
      <w:r w:rsidRPr="00BC0861">
        <w:t>space.At</w:t>
      </w:r>
      <w:proofErr w:type="spellEnd"/>
      <w:proofErr w:type="gramEnd"/>
      <w:r w:rsidRPr="00BC0861">
        <w:t xml:space="preserve"> first glance, spending resources to incorporate elements of a seemingly irrelevant trend into one's core offerings sounds like it's hardly worthwhile. But consider Nike's move to integrate the digital revolution into its reputation for high-performance athletic footwear. In 2006, they teamed up with technology company Apple to launch Nike+, a digital sports kit comprising a sensor that attaches to the running shoe and a wireless receiver that connects to the user's iPod. By combining Nike's original value proposition for amateur athletes with one for digital consumers, the Nike+ sports kit and web interface moved the company from a focus on athletic apparel to a new plane of engagement with its customers.</w:t>
      </w:r>
      <w:r w:rsidRPr="00BC0861">
        <w:br/>
      </w:r>
      <w:r w:rsidRPr="00BC0861">
        <w:br/>
        <w:t xml:space="preserve">A third approach, known as 'counteract and reaffirm', involves developing products or services that stress the values traditionally associated with the category in ways that allow consumers to oppose - or at least temporarily escape from - the aspects of trends they view as undesirable. A product that accomplished this is the ME2, a video game created by Canada's </w:t>
      </w:r>
      <w:proofErr w:type="spellStart"/>
      <w:r w:rsidRPr="00BC0861">
        <w:t>iToys</w:t>
      </w:r>
      <w:proofErr w:type="spellEnd"/>
      <w:r w:rsidRPr="00BC0861">
        <w:t xml:space="preserve">. By reaffirming the toy category's association with physical play, </w:t>
      </w:r>
      <w:proofErr w:type="gramStart"/>
      <w:r w:rsidRPr="00BC0861">
        <w:t>the ME2</w:t>
      </w:r>
      <w:proofErr w:type="gramEnd"/>
      <w:r w:rsidRPr="00BC0861">
        <w:t xml:space="preserve"> counteracted some of the widely perceived negative impacts of digital gaming devices. Like other handheld games, the device featured a host of exciting interactive games, a foil-color LCD screen, and advanced 3D graphics. What set it apart was that it incorporated the traditional physical component of children's play: it contained a pedometer, which tracked and awarded points for physical activity (walking, running, biking, skateboarding, climbing stairs). The child could use the points to enhance various virtual skills needed for the video game. The ME2, introduced in mid- 2008, catered to kids' huge desire to play video games while countering the negatives, such as associations with lack of exercise and obesity.</w:t>
      </w:r>
      <w:r w:rsidRPr="00BC0861">
        <w:br/>
      </w:r>
      <w:r w:rsidRPr="00BC0861">
        <w:br/>
        <w:t xml:space="preserve">Once you have gained perspective on how trend-related changes in consumer opinions and behaviors impact on your category, you can determine which of our three innovation strategies to pursue. When your category's basic value proposition continues </w:t>
      </w:r>
      <w:r w:rsidRPr="00BC0861">
        <w:lastRenderedPageBreak/>
        <w:t>to be meaningful for consumers influenced by the trend, the infuse-and-augment strategy will allow you to reinvigorate the category. If analysis reveals an increasing disparity between your category and consumers' new focus, your innovations need to transcend the category to integrate the two worlds. Finally, if aspects of the category clash with undesired outcomes of a trend, such as associations with unhealthy lifestyles, there is an opportunity to counteract those changes by reaffirming the core values of your category.</w:t>
      </w:r>
      <w:r w:rsidRPr="00BC0861">
        <w:br/>
      </w:r>
      <w:r w:rsidRPr="00BC0861">
        <w:br/>
        <w:t>Trends - technological, economic, environmental, social, or political - that affect how people perceive the world around them and shape what they expect from products and services present firms with unique opportunities for growth.</w:t>
      </w:r>
    </w:p>
    <w:sectPr w:rsidR="00BC08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861"/>
    <w:rsid w:val="00045FEC"/>
    <w:rsid w:val="00BC0861"/>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2D79E"/>
  <w15:chartTrackingRefBased/>
  <w15:docId w15:val="{B35FEB94-677C-47B1-8D6A-1ECFF91B1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BC086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C086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C086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C086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C086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C086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C086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C086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C086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86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C086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C086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C086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C086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BC086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C0861"/>
    <w:rPr>
      <w:rFonts w:cstheme="majorBidi"/>
      <w:b/>
      <w:bCs/>
      <w:color w:val="595959" w:themeColor="text1" w:themeTint="A6"/>
    </w:rPr>
  </w:style>
  <w:style w:type="character" w:customStyle="1" w:styleId="Heading8Char">
    <w:name w:val="Heading 8 Char"/>
    <w:basedOn w:val="DefaultParagraphFont"/>
    <w:link w:val="Heading8"/>
    <w:uiPriority w:val="9"/>
    <w:semiHidden/>
    <w:rsid w:val="00BC0861"/>
    <w:rPr>
      <w:rFonts w:cstheme="majorBidi"/>
      <w:color w:val="595959" w:themeColor="text1" w:themeTint="A6"/>
    </w:rPr>
  </w:style>
  <w:style w:type="character" w:customStyle="1" w:styleId="Heading9Char">
    <w:name w:val="Heading 9 Char"/>
    <w:basedOn w:val="DefaultParagraphFont"/>
    <w:link w:val="Heading9"/>
    <w:uiPriority w:val="9"/>
    <w:semiHidden/>
    <w:rsid w:val="00BC0861"/>
    <w:rPr>
      <w:rFonts w:eastAsiaTheme="majorEastAsia" w:cstheme="majorBidi"/>
      <w:color w:val="595959" w:themeColor="text1" w:themeTint="A6"/>
    </w:rPr>
  </w:style>
  <w:style w:type="paragraph" w:styleId="Title">
    <w:name w:val="Title"/>
    <w:basedOn w:val="Normal"/>
    <w:next w:val="Normal"/>
    <w:link w:val="TitleChar"/>
    <w:uiPriority w:val="10"/>
    <w:qFormat/>
    <w:rsid w:val="00BC086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6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6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C0861"/>
    <w:pPr>
      <w:spacing w:before="160"/>
      <w:jc w:val="center"/>
    </w:pPr>
    <w:rPr>
      <w:i/>
      <w:iCs/>
      <w:color w:val="404040" w:themeColor="text1" w:themeTint="BF"/>
    </w:rPr>
  </w:style>
  <w:style w:type="character" w:customStyle="1" w:styleId="QuoteChar">
    <w:name w:val="Quote Char"/>
    <w:basedOn w:val="DefaultParagraphFont"/>
    <w:link w:val="Quote"/>
    <w:uiPriority w:val="29"/>
    <w:rsid w:val="00BC0861"/>
    <w:rPr>
      <w:i/>
      <w:iCs/>
      <w:color w:val="404040" w:themeColor="text1" w:themeTint="BF"/>
    </w:rPr>
  </w:style>
  <w:style w:type="paragraph" w:styleId="ListParagraph">
    <w:name w:val="List Paragraph"/>
    <w:basedOn w:val="Normal"/>
    <w:uiPriority w:val="34"/>
    <w:qFormat/>
    <w:rsid w:val="00BC0861"/>
    <w:pPr>
      <w:ind w:left="720"/>
      <w:contextualSpacing/>
    </w:pPr>
  </w:style>
  <w:style w:type="character" w:styleId="IntenseEmphasis">
    <w:name w:val="Intense Emphasis"/>
    <w:basedOn w:val="DefaultParagraphFont"/>
    <w:uiPriority w:val="21"/>
    <w:qFormat/>
    <w:rsid w:val="00BC0861"/>
    <w:rPr>
      <w:i/>
      <w:iCs/>
      <w:color w:val="0F4761" w:themeColor="accent1" w:themeShade="BF"/>
    </w:rPr>
  </w:style>
  <w:style w:type="paragraph" w:styleId="IntenseQuote">
    <w:name w:val="Intense Quote"/>
    <w:basedOn w:val="Normal"/>
    <w:next w:val="Normal"/>
    <w:link w:val="IntenseQuoteChar"/>
    <w:uiPriority w:val="30"/>
    <w:qFormat/>
    <w:rsid w:val="00BC0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861"/>
    <w:rPr>
      <w:i/>
      <w:iCs/>
      <w:color w:val="0F4761" w:themeColor="accent1" w:themeShade="BF"/>
    </w:rPr>
  </w:style>
  <w:style w:type="character" w:styleId="IntenseReference">
    <w:name w:val="Intense Reference"/>
    <w:basedOn w:val="DefaultParagraphFont"/>
    <w:uiPriority w:val="32"/>
    <w:qFormat/>
    <w:rsid w:val="00BC08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2572</Words>
  <Characters>13971</Characters>
  <Application>Microsoft Office Word</Application>
  <DocSecurity>0</DocSecurity>
  <Lines>232</Lines>
  <Paragraphs>3</Paragraphs>
  <ScaleCrop>false</ScaleCrop>
  <Company/>
  <LinksUpToDate>false</LinksUpToDate>
  <CharactersWithSpaces>16540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2026-04-06T03:57:00Z</dcterms:created>
  <dcterms:modified xsi:type="dcterms:W3CDTF">2026-04-06T03:59:00Z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2026-04-06T03:59:04Z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f15d50e3-b436-4e0f-80b8-1b5edf5d6841</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