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3DEA" w14:textId="77777777" w:rsidR="00BB6833" w:rsidRDefault="00BB6833" w:rsidP="00BB6833">
      <w:pPr>
        <w:ind w:firstLineChars="1200" w:firstLine="2640"/>
        <w:rPr>
          <w:b/>
          <w:bCs/>
        </w:rPr>
      </w:pPr>
      <w:r w:rsidRPr="00BB6833">
        <w:rPr>
          <w:b/>
          <w:bCs/>
        </w:rPr>
        <w:t>The Dead Sea Scrolls</w:t>
      </w:r>
      <w:r w:rsidRPr="00BB6833">
        <w:rPr>
          <w:b/>
          <w:bCs/>
        </w:rPr>
        <w:br/>
      </w:r>
      <w:r w:rsidRPr="00BB6833">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 </w:t>
      </w:r>
      <w:r w:rsidRPr="00BB6833">
        <w:br/>
      </w:r>
      <w:r w:rsidRPr="00BB6833">
        <w:b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 </w:t>
      </w:r>
      <w:r w:rsidRPr="00BB6833">
        <w:br/>
      </w:r>
      <w:r w:rsidRPr="00BB6833">
        <w:br/>
        <w:t>The majority of the texts on the Dead Sea Scrolls are in Hebrew, with some fragments written in an ancient version of its alphabet thought to have fallen out of use in the fifth century BCE. But there are other languages as well. Some scrolls are in Aramaic, the language spoken by many inhabitants of the region from the sixth century BCE to the siege of Jerusalem in 70 CE. In addition, several texts feature translations of the Hebrew Bible into Greek. </w:t>
      </w:r>
      <w:r w:rsidRPr="00BB6833">
        <w:br/>
      </w:r>
      <w:r w:rsidRPr="00BB6833">
        <w:b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 </w:t>
      </w:r>
      <w:r w:rsidRPr="00BB6833">
        <w:br/>
      </w:r>
      <w:r w:rsidRPr="00BB6833">
        <w:br/>
        <w:t xml:space="preserve">The writing on the Dead Sea Scrolls is mostly in black or occasionally red ink, and the scrolls themselves are nearly all made of either parchment (animal skin) or an early form of paper called 'papyrus'. The only exception is the scroll numbered 3Q15, which was created out of a combination of copper and tin. Known as the Copper Scroll, this </w:t>
      </w:r>
      <w:r w:rsidRPr="00BB6833">
        <w:lastRenderedPageBreak/>
        <w:t>curious document features letters chiselled onto metal – perhaps, as 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hoards have been recovered, possibly because the Romans pillaged Judea during the first century CE. According to various hypotheses, the treasure belonged to local people, or was rescued from the Second Temple before its destruction or never existed to begin with. </w:t>
      </w:r>
      <w:r w:rsidRPr="00BB6833">
        <w:br/>
      </w:r>
      <w:r w:rsidRPr="00BB6833">
        <w:br/>
        <w:t>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a number of universities, including Yale. Finally, in 1954, he placed an advertisement in the business newspaper The Wall Street Journal – under the category 'Miscellaneous Items for Sale' – that read: 'Biblical Manuscripts dating back to at least 200 B.C. are for sale. This would be an ideal gift to an educational or religious institution by an individual or group.' Fortunately, Israeli archaeologist and statesman Yigael Yadin negotiated their purchase and brought the scrolls back to Jerusalem, where they remain to this day. </w:t>
      </w:r>
      <w:r w:rsidRPr="00BB6833">
        <w:br/>
      </w:r>
      <w:r w:rsidRPr="00BB6833">
        <w:br/>
        <w:t>In 2017, researchers from the University of Haifa restored and deciphered one of the last untranslated scrolls. The university's Eshbal Ratson and Jonathan Ben-Dov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untranslated.</w:t>
      </w:r>
      <w:r w:rsidRPr="00BB6833">
        <w:rPr>
          <w:b/>
          <w:bCs/>
        </w:rPr>
        <w:t> </w:t>
      </w:r>
    </w:p>
    <w:p w14:paraId="47A9CC81" w14:textId="77777777" w:rsidR="00BB6833" w:rsidRDefault="00BB6833" w:rsidP="00BB6833">
      <w:pPr>
        <w:ind w:firstLineChars="1200" w:firstLine="2640"/>
        <w:rPr>
          <w:b/>
          <w:bCs/>
        </w:rPr>
      </w:pPr>
    </w:p>
    <w:p w14:paraId="39EA5FC1" w14:textId="77777777" w:rsidR="00BB6833" w:rsidRDefault="00BB6833" w:rsidP="00BB6833">
      <w:pPr>
        <w:ind w:firstLineChars="1200" w:firstLine="2640"/>
        <w:rPr>
          <w:rFonts w:hint="eastAsia"/>
          <w:b/>
          <w:bCs/>
        </w:rPr>
      </w:pPr>
    </w:p>
    <w:p w14:paraId="3D0C4F70" w14:textId="2D2996A7" w:rsidR="00DB2AD5" w:rsidRDefault="00BB6833" w:rsidP="00BB6833">
      <w:pPr>
        <w:ind w:firstLineChars="700" w:firstLine="1540"/>
      </w:pPr>
      <w:r w:rsidRPr="00BB6833">
        <w:rPr>
          <w:b/>
          <w:bCs/>
        </w:rPr>
        <w:t>A second attempt at domesticating the tomato</w:t>
      </w:r>
      <w:r w:rsidRPr="00BB6833">
        <w:br/>
      </w:r>
      <w:r w:rsidRPr="00BB6833">
        <w:rPr>
          <w:b/>
          <w:bCs/>
        </w:rPr>
        <w:t>A</w:t>
      </w:r>
      <w:r w:rsidRPr="00BB6833">
        <w:t>It took at least 3,000 years for humans to learn how to domesticate the wild tomato and cultivate it for food. Now two separate teams in Brazil and China have done it all over again in less than three years. And they have done it better in some ways, as the re-domesticated tomatoes are more nutritious than the ones we eat at present. </w:t>
      </w:r>
      <w:r w:rsidRPr="00BB6833">
        <w:br/>
      </w:r>
      <w:r w:rsidRPr="00BB6833">
        <w:br/>
      </w:r>
      <w:r w:rsidRPr="00BB6833">
        <w:lastRenderedPageBreak/>
        <w:t>This approach relies on the revolutionary CRISPR genome editing technique, in which changes are deliberately made to the DNA of a living cell, allowing genetic material to be added, removed or altered. The technique could not only improve existing crops, but could also be used to turn thousands of wild plants into useful and appealing foods. In fact, a third team in the US has already begun to do this with a relative of the tomato called the groundcherry. </w:t>
      </w:r>
      <w:r w:rsidRPr="00BB6833">
        <w:br/>
      </w:r>
      <w:r w:rsidRPr="00BB6833">
        <w:br/>
        <w:t>This fast-track domestication could help make the world's food supply healthier and far more resistant to diseases, such as the rust fungus devastating wheat crops. </w:t>
      </w:r>
      <w:r w:rsidRPr="00BB6833">
        <w:br/>
      </w:r>
      <w:r w:rsidRPr="00BB6833">
        <w:br/>
        <w:t>'This could transform what we eat,' says Jorg Kudla at the University of Munster in Germany, a member of the Brazilian team. 'There are 50,000 edible plants in the world, but 90 percent of our energy comes from just 15 crops.' </w:t>
      </w:r>
      <w:r w:rsidRPr="00BB6833">
        <w:br/>
      </w:r>
      <w:r w:rsidRPr="00BB6833">
        <w:br/>
        <w:t>'We can now mimic the known domestication course of major crops like rice, maize, sorghum or others,' says Caixia Gao of the Chinese Academy of Sciences in Beijing. 'Then we might try to domesticate plants that have never been domesticated.'</w:t>
      </w:r>
      <w:r w:rsidRPr="00BB6833">
        <w:br/>
      </w:r>
      <w:r w:rsidRPr="00BB6833">
        <w:br/>
      </w:r>
      <w:r w:rsidRPr="00BB6833">
        <w:rPr>
          <w:b/>
          <w:bCs/>
        </w:rPr>
        <w:t>B</w:t>
      </w:r>
      <w:r w:rsidRPr="00BB6833">
        <w:t>Wild tomatoes, which are native to the Andes region in South America, produce pea-sized fruits. Over many generations, peoples such as the Aztecs and Incas transformed the plant by selecting and breeding plants with mutations* in their genetic structure, which resulted in desirable traits such as larger fruit. </w:t>
      </w:r>
      <w:r w:rsidRPr="00BB6833">
        <w:br/>
      </w:r>
      <w:r w:rsidRPr="00BB6833">
        <w:br/>
        <w:t>But every time a single plant with a mutation is taken from a larger population for breeding, much genetic diversity is lost. And sometimes the desirable mutations come with less desirable traits. For instance, the tomato strains grown for supermarkets have lost much of their flavour. </w:t>
      </w:r>
      <w:r w:rsidRPr="00BB6833">
        <w:br/>
      </w:r>
      <w:r w:rsidRPr="00BB6833">
        <w:br/>
        <w:t>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 </w:t>
      </w:r>
      <w:r w:rsidRPr="00BB6833">
        <w:br/>
      </w:r>
      <w:r w:rsidRPr="00BB6833">
        <w:br/>
      </w:r>
      <w:r w:rsidRPr="00BB6833">
        <w:rPr>
          <w:b/>
          <w:bCs/>
        </w:rPr>
        <w:t>C</w:t>
      </w:r>
      <w:r w:rsidRPr="00BB6833">
        <w:t>Kudla's team made six changes altogether. For instance, they tripled the size of fruit by editing a gene called FRUIT WEIGHT, and increased the number of tomatoes per truss by editing another called MULTIFLORA. </w:t>
      </w:r>
      <w:r w:rsidRPr="00BB6833">
        <w:br/>
      </w:r>
      <w:r w:rsidRPr="00BB6833">
        <w:br/>
      </w:r>
      <w:r w:rsidRPr="00BB6833">
        <w:lastRenderedPageBreak/>
        <w:t>While the historical domestication of tomatoes reduced levels of the red pigment lycopene – thought to have potential health benefits – the team in Brazil managed to boost it instead. The wild tomato has twice as much lycopene as cultivated ones; the newly domesticated one has five times as much. </w:t>
      </w:r>
      <w:r w:rsidRPr="00BB6833">
        <w:br/>
      </w:r>
      <w:r w:rsidRPr="00BB6833">
        <w:br/>
        <w:t>'They are quite tasty,' says Kudla. 'A little bit strong. And very aromatic.' </w:t>
      </w:r>
      <w:r w:rsidRPr="00BB6833">
        <w:br/>
      </w:r>
      <w:r w:rsidRPr="00BB6833">
        <w:br/>
        <w:t>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 </w:t>
      </w:r>
      <w:r w:rsidRPr="00BB6833">
        <w:br/>
      </w:r>
      <w:r w:rsidRPr="00BB6833">
        <w:br/>
      </w:r>
      <w:r w:rsidRPr="00BB6833">
        <w:rPr>
          <w:b/>
          <w:bCs/>
        </w:rPr>
        <w:t>D</w:t>
      </w:r>
      <w:r w:rsidRPr="00BB6833">
        <w:t>Meanwhile, Joyce Van Eck at the Boyce Thompson Institute in New York state decided to use the same approach to domesticate the groundcherry or goldenberry (Physalis pruinosa) for the first time. This fruit looks similar to the closely related Cape gooseberry (Physalis peruviana). </w:t>
      </w:r>
      <w:r w:rsidRPr="00BB6833">
        <w:br/>
      </w:r>
      <w:r w:rsidRPr="00BB6833">
        <w:br/>
        <w:t>Groundcherries are already sold to a limited extent in the US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crop,' says Van Eck. But she adds that taking the work further would be expensive because of the need to pay for a licence for the CRISPR technology and get regulatory approval. </w:t>
      </w:r>
      <w:r w:rsidRPr="00BB6833">
        <w:br/>
      </w:r>
      <w:r w:rsidRPr="00BB6833">
        <w:br/>
      </w:r>
      <w:r w:rsidRPr="00BB6833">
        <w:rPr>
          <w:b/>
          <w:bCs/>
        </w:rPr>
        <w:t>E</w:t>
      </w:r>
      <w:r w:rsidRPr="00BB6833">
        <w:t>This approach could boost the use of many obscure plants, says Jonathan Jones of the Sainsbury Lab in the UK. But it will be hard for new foods to grow so popular with farmers and consumers that they become new staple crops, he thinks. </w:t>
      </w:r>
      <w:r w:rsidRPr="00BB6833">
        <w:br/>
      </w:r>
      <w:r w:rsidRPr="00BB6833">
        <w:br/>
        <w:t>The three teams already have their eye on other plants that could be 'catapulted into the mainstream', including foxtail, oat-grass and cowpea. By choosing wild plants that are drought or heat tolerant, says Gao, we could create crops that will thrive even as the planet warms. </w:t>
      </w:r>
      <w:r w:rsidRPr="00BB6833">
        <w:br/>
      </w:r>
      <w:r w:rsidRPr="00BB6833">
        <w:br/>
        <w:t>But Kudla didn't want to reveal which species were in his team's sights, because CRISPR has made the process so easy. 'Any one with the right skills could go to their lab and do this.' </w:t>
      </w:r>
    </w:p>
    <w:p w14:paraId="0C006A21" w14:textId="77777777" w:rsidR="00BB6833" w:rsidRDefault="00BB6833" w:rsidP="00BB6833">
      <w:pPr>
        <w:ind w:firstLineChars="700" w:firstLine="1540"/>
      </w:pPr>
    </w:p>
    <w:p w14:paraId="1069C8AA" w14:textId="77777777" w:rsidR="00BB6833" w:rsidRPr="00BB6833" w:rsidRDefault="00BB6833" w:rsidP="00BB6833">
      <w:pPr>
        <w:ind w:firstLineChars="1300" w:firstLine="2860"/>
        <w:rPr>
          <w:b/>
          <w:bCs/>
        </w:rPr>
      </w:pPr>
      <w:r w:rsidRPr="00BB6833">
        <w:rPr>
          <w:b/>
          <w:bCs/>
        </w:rPr>
        <w:lastRenderedPageBreak/>
        <w:t>Insight or evolution?</w:t>
      </w:r>
    </w:p>
    <w:p w14:paraId="61FC367C" w14:textId="2D6D3D7B" w:rsidR="00BB6833" w:rsidRPr="00BB6833" w:rsidRDefault="00BB6833" w:rsidP="00BB6833">
      <w:pPr>
        <w:rPr>
          <w:rFonts w:hint="eastAsia"/>
        </w:rPr>
      </w:pPr>
      <w:r w:rsidRPr="00BB6833">
        <w:t>Two scientists consider the origins of discoveries and other innovative behavior</w:t>
      </w:r>
      <w:r w:rsidRPr="00BB6833">
        <w:br/>
      </w:r>
      <w:r w:rsidRPr="00BB6833">
        <w:br/>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r w:rsidRPr="00BB6833">
        <w:br/>
      </w:r>
      <w:r w:rsidRPr="00BB6833">
        <w:br/>
        <w:t>There may be some limited truth to this view. However, we believe that it largely misrepresents the real nature of scientific discovery, as well as that of creativity and innovation in many other realms of human endeavor. </w:t>
      </w:r>
      <w:r w:rsidRPr="00BB6833">
        <w:br/>
      </w:r>
      <w:r w:rsidRPr="00BB6833">
        <w:br/>
        <w:t>Setting aside such greats as Darwin and Einstein – whose monumental contributions are duly celebrated – we suggest that innovation is more a process of trial and error, where two steps forward may sometimes come with one step back, as well as one or more steps to the right or left. This evolutionary view of human innovation undermines the notion of creative genius and recognizes the cumulative nature of scientific progress.</w:t>
      </w:r>
      <w:r w:rsidRPr="00BB6833">
        <w:br/>
      </w:r>
      <w:r w:rsidRPr="00BB6833">
        <w:br/>
        <w:t>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often fanciful theories and wild speculations, Nicholson also proposed a novel theory about the structure of atoms. Niels Bohr, the Nobel prize-winning father of modern atomic theory, jumped off from this interesting idea to conceive his now-famous model of the atom. </w:t>
      </w:r>
      <w:r w:rsidRPr="00BB6833">
        <w:br/>
      </w:r>
      <w:r w:rsidRPr="00BB6833">
        <w:br/>
        <w:t xml:space="preserve">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w:t>
      </w:r>
      <w:r w:rsidRPr="00BB6833">
        <w:lastRenderedPageBreak/>
        <w:t>reproduce. </w:t>
      </w:r>
      <w:r w:rsidRPr="00BB6833">
        <w:br/>
      </w:r>
      <w:r w:rsidRPr="00BB6833">
        <w:b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 </w:t>
      </w:r>
      <w:r w:rsidRPr="00BB6833">
        <w:br/>
      </w:r>
      <w:r w:rsidRPr="00BB6833">
        <w:br/>
        <w:t>Plenty of other stories show that fresh advances can arise from error, misadventure, and also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the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 </w:t>
      </w:r>
      <w:r w:rsidRPr="00BB6833">
        <w:br/>
      </w:r>
      <w:r w:rsidRPr="00BB6833">
        <w:b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 These notions merely label rather than explain the evolution of human innovations. We need another approach, and there is a promising candidate. </w:t>
      </w:r>
      <w:r w:rsidRPr="00BB6833">
        <w:br/>
      </w:r>
      <w:r w:rsidRPr="00BB6833">
        <w:br/>
        <w:t xml:space="preserve">The Law of Effect was advanced by psychologist Edward Thorndike in 1898, some 40 years after Charles Darwin published his groundbreaking work on biological evolution, On the Origin of Species. This simple law holds that organisms tend to repeat successful behaviors and to refrain from performing unsuccessful ones. Just like Darwin's Law of Natural Selection, the Law of Effect involves an entirely mechanical process of variation </w:t>
      </w:r>
      <w:r w:rsidRPr="00BB6833">
        <w:lastRenderedPageBreak/>
        <w:t>and selection, without any end objective in sight. </w:t>
      </w:r>
      <w:r w:rsidRPr="00BB6833">
        <w:br/>
      </w:r>
      <w:r w:rsidRPr="00BB6833">
        <w:b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 </w:t>
      </w:r>
      <w:r w:rsidRPr="00BB6833">
        <w:br/>
      </w:r>
      <w:r w:rsidRPr="00BB6833">
        <w:br/>
        <w:t>The time seems right for abandoning the naive notions of intelligent design and genius, and for scientifically exploring the true origins of creative behavior. </w:t>
      </w:r>
    </w:p>
    <w:sectPr w:rsidR="00BB6833" w:rsidRPr="00BB68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33"/>
    <w:rsid w:val="00045FEC"/>
    <w:rsid w:val="00BB6833"/>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D8B7"/>
  <w15:chartTrackingRefBased/>
  <w15:docId w15:val="{A464D527-B345-445F-9698-28600E70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B68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B68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B68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B683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B683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B683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B683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B683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B683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3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B683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B683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B683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B683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B683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B6833"/>
    <w:rPr>
      <w:rFonts w:cstheme="majorBidi"/>
      <w:b/>
      <w:bCs/>
      <w:color w:val="595959" w:themeColor="text1" w:themeTint="A6"/>
    </w:rPr>
  </w:style>
  <w:style w:type="character" w:customStyle="1" w:styleId="Heading8Char">
    <w:name w:val="Heading 8 Char"/>
    <w:basedOn w:val="DefaultParagraphFont"/>
    <w:link w:val="Heading8"/>
    <w:uiPriority w:val="9"/>
    <w:semiHidden/>
    <w:rsid w:val="00BB6833"/>
    <w:rPr>
      <w:rFonts w:cstheme="majorBidi"/>
      <w:color w:val="595959" w:themeColor="text1" w:themeTint="A6"/>
    </w:rPr>
  </w:style>
  <w:style w:type="character" w:customStyle="1" w:styleId="Heading9Char">
    <w:name w:val="Heading 9 Char"/>
    <w:basedOn w:val="DefaultParagraphFont"/>
    <w:link w:val="Heading9"/>
    <w:uiPriority w:val="9"/>
    <w:semiHidden/>
    <w:rsid w:val="00BB6833"/>
    <w:rPr>
      <w:rFonts w:eastAsiaTheme="majorEastAsia" w:cstheme="majorBidi"/>
      <w:color w:val="595959" w:themeColor="text1" w:themeTint="A6"/>
    </w:rPr>
  </w:style>
  <w:style w:type="paragraph" w:styleId="Title">
    <w:name w:val="Title"/>
    <w:basedOn w:val="Normal"/>
    <w:next w:val="Normal"/>
    <w:link w:val="TitleChar"/>
    <w:uiPriority w:val="10"/>
    <w:qFormat/>
    <w:rsid w:val="00BB68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3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B6833"/>
    <w:pPr>
      <w:spacing w:before="160"/>
      <w:jc w:val="center"/>
    </w:pPr>
    <w:rPr>
      <w:i/>
      <w:iCs/>
      <w:color w:val="404040" w:themeColor="text1" w:themeTint="BF"/>
    </w:rPr>
  </w:style>
  <w:style w:type="character" w:customStyle="1" w:styleId="QuoteChar">
    <w:name w:val="Quote Char"/>
    <w:basedOn w:val="DefaultParagraphFont"/>
    <w:link w:val="Quote"/>
    <w:uiPriority w:val="29"/>
    <w:rsid w:val="00BB6833"/>
    <w:rPr>
      <w:i/>
      <w:iCs/>
      <w:color w:val="404040" w:themeColor="text1" w:themeTint="BF"/>
    </w:rPr>
  </w:style>
  <w:style w:type="paragraph" w:styleId="ListParagraph">
    <w:name w:val="List Paragraph"/>
    <w:basedOn w:val="Normal"/>
    <w:uiPriority w:val="34"/>
    <w:qFormat/>
    <w:rsid w:val="00BB6833"/>
    <w:pPr>
      <w:ind w:left="720"/>
      <w:contextualSpacing/>
    </w:pPr>
  </w:style>
  <w:style w:type="character" w:styleId="IntenseEmphasis">
    <w:name w:val="Intense Emphasis"/>
    <w:basedOn w:val="DefaultParagraphFont"/>
    <w:uiPriority w:val="21"/>
    <w:qFormat/>
    <w:rsid w:val="00BB6833"/>
    <w:rPr>
      <w:i/>
      <w:iCs/>
      <w:color w:val="0F4761" w:themeColor="accent1" w:themeShade="BF"/>
    </w:rPr>
  </w:style>
  <w:style w:type="paragraph" w:styleId="IntenseQuote">
    <w:name w:val="Intense Quote"/>
    <w:basedOn w:val="Normal"/>
    <w:next w:val="Normal"/>
    <w:link w:val="IntenseQuoteChar"/>
    <w:uiPriority w:val="30"/>
    <w:qFormat/>
    <w:rsid w:val="00BB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833"/>
    <w:rPr>
      <w:i/>
      <w:iCs/>
      <w:color w:val="0F4761" w:themeColor="accent1" w:themeShade="BF"/>
    </w:rPr>
  </w:style>
  <w:style w:type="character" w:styleId="IntenseReference">
    <w:name w:val="Intense Reference"/>
    <w:basedOn w:val="DefaultParagraphFont"/>
    <w:uiPriority w:val="32"/>
    <w:qFormat/>
    <w:rsid w:val="00BB6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2443</Words>
  <Characters>13266</Characters>
  <Application>Microsoft Office Word</Application>
  <DocSecurity>0</DocSecurity>
  <Lines>221</Lines>
  <Paragraphs>3</Paragraphs>
  <ScaleCrop>false</ScaleCrop>
  <Company/>
  <LinksUpToDate>false</LinksUpToDate>
  <CharactersWithSpaces>15706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2026-04-06T10:21:00Z</dcterms:created>
  <dcterms:modified xsi:type="dcterms:W3CDTF">2026-04-06T10:23:00Z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2026-04-06T10:23:15Z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b5a7d19c-0647-4203-8e99-0ed260df1007</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