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7D5" w:rsidRPr="008B3507" w:rsidRDefault="007E07D5" w:rsidP="00206B3B">
      <w:pPr>
        <w:pStyle w:val="Heading1"/>
        <w:numPr>
          <w:ilvl w:val="0"/>
          <w:numId w:val="2"/>
        </w:numPr>
        <w:spacing w:before="0" w:line="256" w:lineRule="auto"/>
      </w:pPr>
      <w:r w:rsidRPr="008B3507">
        <w:t xml:space="preserve">Introduction – </w:t>
      </w:r>
      <w:r w:rsidRPr="008B3507">
        <w:rPr>
          <w:b/>
          <w:color w:val="C00000"/>
        </w:rPr>
        <w:t>Sylvere/Marion</w:t>
      </w:r>
    </w:p>
    <w:p w:rsidR="007E07D5" w:rsidRPr="008B3507" w:rsidRDefault="007E07D5" w:rsidP="00206B3B">
      <w:pPr>
        <w:pStyle w:val="Heading2"/>
        <w:numPr>
          <w:ilvl w:val="1"/>
          <w:numId w:val="2"/>
        </w:numPr>
        <w:spacing w:before="0" w:line="256" w:lineRule="auto"/>
        <w:rPr>
          <w:b/>
          <w:color w:val="C00000"/>
        </w:rPr>
      </w:pPr>
      <w:r w:rsidRPr="008B3507">
        <w:t>Statement of Industry [Business] Needs</w:t>
      </w:r>
    </w:p>
    <w:p w:rsidR="007E07D5" w:rsidRPr="008B3507" w:rsidRDefault="007E07D5" w:rsidP="00206B3B"/>
    <w:p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headerReference w:type="default" r:id="rId7"/>
          <w:pgSz w:w="12240" w:h="15840"/>
          <w:pgMar w:top="1440" w:right="1440" w:bottom="1440" w:left="1440" w:header="720" w:footer="720" w:gutter="0"/>
          <w:cols w:space="720"/>
          <w:docGrid w:linePitch="360"/>
        </w:sectPr>
      </w:pPr>
    </w:p>
    <w:p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Digitization of knowledge, promoted by recent advances in the information and communication technology field, has led to a digital revolution of manufacturing. While paper-based information </w:t>
      </w:r>
      <w:proofErr w:type="spellStart"/>
      <w:r w:rsidRPr="00206B3B">
        <w:rPr>
          <w:rFonts w:ascii="Arial" w:eastAsia="Times New Roman" w:hAnsi="Arial" w:cs="Arial"/>
          <w:color w:val="000000"/>
          <w:sz w:val="18"/>
          <w:szCs w:val="18"/>
        </w:rPr>
        <w:t>artifacts</w:t>
      </w:r>
      <w:proofErr w:type="spellEnd"/>
      <w:r w:rsidRPr="00206B3B">
        <w:rPr>
          <w:rFonts w:ascii="Arial" w:eastAsia="Times New Roman" w:hAnsi="Arial" w:cs="Arial"/>
          <w:color w:val="000000"/>
          <w:sz w:val="18"/>
          <w:szCs w:val="18"/>
        </w:rPr>
        <w:t xml:space="preserve">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systems[ref].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rsidR="007E07D5" w:rsidRPr="00206B3B" w:rsidRDefault="007E07D5" w:rsidP="00206B3B">
      <w:pPr>
        <w:spacing w:after="120" w:line="240" w:lineRule="auto"/>
        <w:jc w:val="both"/>
        <w:rPr>
          <w:rFonts w:ascii="Arial" w:eastAsia="Times New Roman" w:hAnsi="Arial" w:cs="Arial"/>
          <w:sz w:val="18"/>
          <w:szCs w:val="18"/>
        </w:rPr>
      </w:pPr>
      <w:r w:rsidRPr="00206B3B">
        <w:rPr>
          <w:rFonts w:ascii="Arial" w:eastAsia="Times New Roman" w:hAnsi="Arial" w:cs="Arial"/>
          <w:sz w:val="18"/>
          <w:szCs w:val="18"/>
        </w:rPr>
        <w:t xml:space="preserve">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w:t>
      </w:r>
      <w:r w:rsidRPr="00206B3B">
        <w:rPr>
          <w:rFonts w:ascii="Arial" w:eastAsia="Times New Roman" w:hAnsi="Arial" w:cs="Arial"/>
          <w:sz w:val="18"/>
          <w:szCs w:val="18"/>
          <w:highlight w:val="yellow"/>
        </w:rPr>
        <w:t>this organizational collaboration and hinder future work and opportunities.</w:t>
      </w:r>
    </w:p>
    <w:p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sz w:val="18"/>
          <w:szCs w:val="18"/>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206B3B">
        <w:rPr>
          <w:rFonts w:ascii="Arial" w:eastAsia="Times New Roman" w:hAnsi="Arial" w:cs="Arial"/>
          <w:color w:val="000000"/>
          <w:sz w:val="18"/>
          <w:szCs w:val="18"/>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num="2" w:space="720"/>
          <w:docGrid w:linePitch="360"/>
        </w:sectPr>
      </w:pPr>
    </w:p>
    <w:p w:rsidR="007E07D5" w:rsidRDefault="007E07D5" w:rsidP="00206B3B">
      <w:pPr>
        <w:spacing w:after="120" w:line="240" w:lineRule="auto"/>
        <w:jc w:val="both"/>
        <w:rPr>
          <w:rFonts w:ascii="Times New Roman" w:eastAsia="Times New Roman" w:hAnsi="Times New Roman" w:cs="Times New Roman"/>
          <w:color w:val="000000"/>
          <w:sz w:val="24"/>
          <w:szCs w:val="24"/>
        </w:rPr>
      </w:pPr>
    </w:p>
    <w:p w:rsidR="00206B3B" w:rsidRDefault="00206B3B">
      <w:pPr>
        <w:rPr>
          <w:rFonts w:asciiTheme="majorHAnsi" w:eastAsia="Times New Roman" w:hAnsiTheme="majorHAnsi" w:cstheme="majorBidi"/>
          <w:color w:val="2E74B5" w:themeColor="accent1" w:themeShade="BF"/>
          <w:sz w:val="26"/>
          <w:szCs w:val="26"/>
        </w:rPr>
      </w:pPr>
      <w:r>
        <w:rPr>
          <w:rFonts w:eastAsia="Times New Roman"/>
        </w:rPr>
        <w:br w:type="page"/>
      </w:r>
    </w:p>
    <w:p w:rsidR="007E07D5" w:rsidRPr="008B3507" w:rsidRDefault="007E07D5" w:rsidP="00206B3B">
      <w:pPr>
        <w:pStyle w:val="Heading2"/>
        <w:numPr>
          <w:ilvl w:val="1"/>
          <w:numId w:val="2"/>
        </w:numPr>
        <w:spacing w:before="0" w:line="256" w:lineRule="auto"/>
        <w:rPr>
          <w:rFonts w:eastAsia="Times New Roman"/>
        </w:rPr>
      </w:pPr>
      <w:r w:rsidRPr="008B3507">
        <w:rPr>
          <w:rFonts w:eastAsia="Times New Roman"/>
        </w:rPr>
        <w:t>Information Standards and how they support of Business Needs</w:t>
      </w:r>
    </w:p>
    <w:p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t>What are they [and examples like ISO 10303 and?]  [I.C]</w:t>
      </w:r>
    </w:p>
    <w:p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rsidR="00206B3B" w:rsidRDefault="00206B3B" w:rsidP="00206B3B">
      <w:pPr>
        <w:spacing w:after="120" w:line="240" w:lineRule="auto"/>
        <w:jc w:val="both"/>
        <w:rPr>
          <w:rFonts w:ascii="Arial" w:eastAsia="Times New Roman" w:hAnsi="Arial" w:cs="Arial"/>
          <w:color w:val="000000"/>
          <w:sz w:val="18"/>
          <w:szCs w:val="18"/>
        </w:rPr>
      </w:pPr>
    </w:p>
    <w:p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rsidR="007E07D5" w:rsidRPr="00206B3B" w:rsidRDefault="007E07D5" w:rsidP="00206B3B">
      <w:pPr>
        <w:spacing w:after="120" w:line="240" w:lineRule="auto"/>
        <w:jc w:val="both"/>
        <w:rPr>
          <w:rFonts w:ascii="Arial" w:eastAsia="Times New Roman" w:hAnsi="Arial" w:cs="Arial"/>
          <w:sz w:val="18"/>
          <w:szCs w:val="18"/>
        </w:rPr>
      </w:pPr>
      <w:r w:rsidRPr="00206B3B">
        <w:rPr>
          <w:rFonts w:ascii="Arial" w:eastAsia="Times New Roman" w:hAnsi="Arial" w:cs="Arial"/>
          <w:color w:val="000000"/>
          <w:sz w:val="18"/>
          <w:szCs w:val="18"/>
        </w:rPr>
        <w:t xml:space="preserve">One of these standardization efforts is the ISO 10303 </w:t>
      </w:r>
      <w:r w:rsidRPr="00206B3B">
        <w:rPr>
          <w:rFonts w:ascii="Arial" w:eastAsia="Times New Roman" w:hAnsi="Arial" w:cs="Arial"/>
          <w:i/>
          <w:iCs/>
          <w:color w:val="000000"/>
          <w:sz w:val="18"/>
          <w:szCs w:val="18"/>
        </w:rPr>
        <w:t>Automation systems and integration – Product data representation and exchange</w:t>
      </w:r>
      <w:r w:rsidRPr="00206B3B">
        <w:rPr>
          <w:rFonts w:ascii="Arial" w:eastAsia="Times New Roman" w:hAnsi="Arial" w:cs="Arial"/>
          <w:color w:val="000000"/>
          <w:sz w:val="18"/>
          <w:szCs w:val="18"/>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206B3B">
        <w:rPr>
          <w:rFonts w:ascii="Arial" w:eastAsia="Times New Roman" w:hAnsi="Arial" w:cs="Arial"/>
          <w:i/>
          <w:iCs/>
          <w:color w:val="000000"/>
          <w:sz w:val="18"/>
          <w:szCs w:val="18"/>
        </w:rPr>
        <w:t>Part 11: Description methods: The EXPRESS language reference manual</w:t>
      </w:r>
      <w:r w:rsidRPr="00206B3B">
        <w:rPr>
          <w:rFonts w:ascii="Arial" w:eastAsia="Times New Roman" w:hAnsi="Arial" w:cs="Arial"/>
          <w:color w:val="000000"/>
          <w:sz w:val="18"/>
          <w:szCs w:val="18"/>
        </w:rPr>
        <w:t xml:space="preserve"> and a file format to represent STEP data, called ISO 10303-21 </w:t>
      </w:r>
      <w:r w:rsidRPr="00206B3B">
        <w:rPr>
          <w:rFonts w:ascii="Arial" w:eastAsia="Times New Roman" w:hAnsi="Arial" w:cs="Arial"/>
          <w:i/>
          <w:iCs/>
          <w:color w:val="000000"/>
          <w:sz w:val="18"/>
          <w:szCs w:val="18"/>
        </w:rPr>
        <w:t>Part 21: Implementation methods: Clear text encoding of the exchange structure</w:t>
      </w:r>
      <w:r w:rsidRPr="00206B3B">
        <w:rPr>
          <w:rFonts w:ascii="Arial" w:eastAsia="Times New Roman" w:hAnsi="Arial" w:cs="Arial"/>
          <w:color w:val="000000"/>
          <w:sz w:val="18"/>
          <w:szCs w:val="18"/>
        </w:rPr>
        <w:t xml:space="preserve">. As XML emerged as a common file format for data exchange, ISO 10303-28 </w:t>
      </w:r>
      <w:r w:rsidRPr="00206B3B">
        <w:rPr>
          <w:rFonts w:ascii="Arial" w:eastAsia="Times New Roman" w:hAnsi="Arial" w:cs="Arial"/>
          <w:i/>
          <w:iCs/>
          <w:color w:val="000000"/>
          <w:sz w:val="18"/>
          <w:szCs w:val="18"/>
        </w:rPr>
        <w:t>Part 28: Implementation methods: XML representation of EXPRESS schemas and data, using XML schemas</w:t>
      </w:r>
      <w:r w:rsidRPr="00206B3B">
        <w:rPr>
          <w:rFonts w:ascii="Arial" w:eastAsia="Times New Roman" w:hAnsi="Arial" w:cs="Arial"/>
          <w:color w:val="000000"/>
          <w:sz w:val="18"/>
          <w:szCs w:val="18"/>
        </w:rPr>
        <w:t xml:space="preserve"> was developed as another way to represent STEP data.</w:t>
      </w:r>
    </w:p>
    <w:p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w:t>
      </w:r>
      <w:proofErr w:type="spellStart"/>
      <w:r w:rsidRPr="00206B3B">
        <w:rPr>
          <w:rFonts w:ascii="Arial" w:eastAsia="Times New Roman" w:hAnsi="Arial" w:cs="Arial"/>
          <w:color w:val="000000"/>
          <w:sz w:val="18"/>
          <w:szCs w:val="18"/>
        </w:rPr>
        <w:t>fiber</w:t>
      </w:r>
      <w:proofErr w:type="spellEnd"/>
      <w:r w:rsidRPr="00206B3B">
        <w:rPr>
          <w:rFonts w:ascii="Arial" w:eastAsia="Times New Roman" w:hAnsi="Arial" w:cs="Arial"/>
          <w:color w:val="000000"/>
          <w:sz w:val="18"/>
          <w:szCs w:val="18"/>
        </w:rPr>
        <w:t xml:space="preserve"> composites, ships, architectural, process plant, furniture,...) and cover all life-cycle stages (design, analysis, planning, manufacture,...). [1]   </w:t>
      </w:r>
    </w:p>
    <w:p w:rsidR="00206B3B" w:rsidRDefault="00206B3B" w:rsidP="00206B3B">
      <w:pPr>
        <w:pStyle w:val="Heading3"/>
        <w:numPr>
          <w:ilvl w:val="2"/>
          <w:numId w:val="2"/>
        </w:numPr>
        <w:spacing w:before="0" w:line="256" w:lineRule="auto"/>
        <w:rPr>
          <w:rFonts w:eastAsia="Times New Roman"/>
        </w:rPr>
        <w:sectPr w:rsidR="00206B3B" w:rsidSect="00206B3B">
          <w:type w:val="continuous"/>
          <w:pgSz w:w="12240" w:h="15840"/>
          <w:pgMar w:top="1440" w:right="1440" w:bottom="1440" w:left="1440" w:header="720" w:footer="720" w:gutter="0"/>
          <w:cols w:num="2" w:space="720"/>
          <w:docGrid w:linePitch="360"/>
        </w:sectPr>
      </w:pPr>
    </w:p>
    <w:p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t xml:space="preserve"> Who Creates them [1.B.1, I.B.2]</w:t>
      </w:r>
    </w:p>
    <w:p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space="720"/>
          <w:docGrid w:linePitch="360"/>
        </w:sectPr>
      </w:pPr>
    </w:p>
    <w:p w:rsidR="00206B3B" w:rsidRDefault="00206B3B" w:rsidP="00206B3B">
      <w:pPr>
        <w:spacing w:after="120" w:line="240" w:lineRule="auto"/>
        <w:jc w:val="both"/>
        <w:rPr>
          <w:rFonts w:ascii="Arial" w:eastAsia="Times New Roman" w:hAnsi="Arial" w:cs="Arial"/>
          <w:color w:val="000000"/>
          <w:sz w:val="18"/>
          <w:szCs w:val="18"/>
        </w:rPr>
      </w:pPr>
    </w:p>
    <w:p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rsidR="00206B3B" w:rsidRDefault="00206B3B" w:rsidP="00206B3B">
      <w:pPr>
        <w:pStyle w:val="Heading3"/>
        <w:numPr>
          <w:ilvl w:val="2"/>
          <w:numId w:val="2"/>
        </w:numPr>
        <w:spacing w:before="0" w:line="256" w:lineRule="auto"/>
        <w:rPr>
          <w:rFonts w:eastAsia="Times New Roman"/>
        </w:rPr>
        <w:sectPr w:rsidR="00206B3B" w:rsidSect="00206B3B">
          <w:type w:val="continuous"/>
          <w:pgSz w:w="12240" w:h="15840"/>
          <w:pgMar w:top="1440" w:right="1440" w:bottom="1440" w:left="1440" w:header="720" w:footer="720" w:gutter="0"/>
          <w:cols w:num="2" w:space="720"/>
          <w:docGrid w:linePitch="360"/>
        </w:sectPr>
      </w:pPr>
    </w:p>
    <w:p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rsidR="007E07D5" w:rsidRPr="008B3507" w:rsidRDefault="007E07D5" w:rsidP="00206B3B">
      <w:pPr>
        <w:pStyle w:val="Heading3"/>
        <w:numPr>
          <w:ilvl w:val="2"/>
          <w:numId w:val="2"/>
        </w:numPr>
        <w:spacing w:before="0" w:line="256" w:lineRule="auto"/>
        <w:rPr>
          <w:rFonts w:eastAsia="Times New Roman"/>
        </w:rPr>
      </w:pPr>
      <w:commentRangeStart w:id="0"/>
      <w:r w:rsidRPr="008B3507">
        <w:rPr>
          <w:rFonts w:eastAsia="Times New Roman"/>
        </w:rPr>
        <w:t>Development Lifecycle of Model-Based Standards [1.B.3]</w:t>
      </w:r>
    </w:p>
    <w:p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rsidR="00206B3B" w:rsidRDefault="00206B3B" w:rsidP="00206B3B">
      <w:pPr>
        <w:spacing w:after="120" w:line="240" w:lineRule="auto"/>
        <w:jc w:val="both"/>
        <w:rPr>
          <w:rFonts w:ascii="Arial" w:eastAsia="Times New Roman" w:hAnsi="Arial" w:cs="Arial"/>
          <w:color w:val="000000"/>
          <w:sz w:val="18"/>
          <w:szCs w:val="18"/>
        </w:rPr>
      </w:pPr>
    </w:p>
    <w:p w:rsidR="007E07D5" w:rsidRPr="00206B3B" w:rsidRDefault="007E07D5" w:rsidP="00206B3B">
      <w:pPr>
        <w:spacing w:after="120" w:line="240" w:lineRule="auto"/>
        <w:jc w:val="both"/>
        <w:rPr>
          <w:rFonts w:ascii="Arial" w:eastAsia="Times New Roman" w:hAnsi="Arial" w:cs="Arial"/>
          <w:color w:val="000000"/>
          <w:sz w:val="18"/>
          <w:szCs w:val="18"/>
        </w:rPr>
      </w:pPr>
      <w:r w:rsidRPr="00206B3B">
        <w:rPr>
          <w:rFonts w:ascii="Arial" w:eastAsia="Times New Roman" w:hAnsi="Arial" w:cs="Arial"/>
          <w:color w:val="000000"/>
          <w:sz w:val="18"/>
          <w:szCs w:val="18"/>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0"/>
      <w:r w:rsidR="008E74DC" w:rsidRPr="00206B3B">
        <w:rPr>
          <w:rStyle w:val="CommentReference"/>
          <w:rFonts w:ascii="Arial" w:hAnsi="Arial" w:cs="Arial"/>
          <w:sz w:val="18"/>
          <w:szCs w:val="18"/>
        </w:rPr>
        <w:commentReference w:id="0"/>
      </w:r>
    </w:p>
    <w:p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num="2" w:space="720"/>
          <w:docGrid w:linePitch="360"/>
        </w:sectPr>
      </w:pPr>
      <w:r>
        <w:rPr>
          <w:noProof/>
          <w:color w:val="1F497D"/>
          <w:lang w:eastAsia="en-GB"/>
        </w:rPr>
        <w:drawing>
          <wp:inline distT="0" distB="0" distL="0" distR="0" wp14:anchorId="29CD7A9D" wp14:editId="4AE59580">
            <wp:extent cx="2562225" cy="3480546"/>
            <wp:effectExtent l="0" t="0" r="0" b="5715"/>
            <wp:docPr id="1" name="Picture 1" descr="https://www.iso.org/files/live/sites/isoorg/files/developing_standards/iso_deliverables/img/schema-iso-deliverables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so.org/files/live/sites/isoorg/files/developing_standards/iso_deliverables/img/schema-iso-deliverables_EN.jpg"/>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2587557" cy="3514957"/>
                    </a:xfrm>
                    <a:prstGeom prst="rect">
                      <a:avLst/>
                    </a:prstGeom>
                    <a:noFill/>
                    <a:ln>
                      <a:noFill/>
                    </a:ln>
                  </pic:spPr>
                </pic:pic>
              </a:graphicData>
            </a:graphic>
          </wp:inline>
        </w:drawing>
      </w:r>
    </w:p>
    <w:p w:rsidR="006E0647" w:rsidRDefault="006E0647" w:rsidP="00206B3B">
      <w:pPr>
        <w:spacing w:after="120" w:line="240" w:lineRule="auto"/>
        <w:jc w:val="both"/>
        <w:rPr>
          <w:rFonts w:ascii="Times New Roman" w:eastAsia="Times New Roman" w:hAnsi="Times New Roman" w:cs="Times New Roman"/>
          <w:color w:val="000000"/>
          <w:sz w:val="24"/>
          <w:szCs w:val="24"/>
        </w:rPr>
      </w:pPr>
    </w:p>
    <w:p w:rsidR="006E0647" w:rsidRPr="008B3507" w:rsidRDefault="006E0647" w:rsidP="00206B3B">
      <w:pPr>
        <w:spacing w:after="120" w:line="240" w:lineRule="auto"/>
        <w:jc w:val="center"/>
        <w:rPr>
          <w:rFonts w:ascii="Times New Roman" w:eastAsia="Times New Roman" w:hAnsi="Times New Roman" w:cs="Times New Roman"/>
          <w:color w:val="000000"/>
          <w:sz w:val="24"/>
          <w:szCs w:val="24"/>
        </w:rPr>
      </w:pPr>
    </w:p>
    <w:p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rsidR="007E07D5" w:rsidRPr="008B3507" w:rsidRDefault="007E07D5" w:rsidP="00206B3B">
      <w:pPr>
        <w:pStyle w:val="Heading3"/>
        <w:numPr>
          <w:ilvl w:val="2"/>
          <w:numId w:val="2"/>
        </w:numPr>
        <w:spacing w:before="0" w:line="256" w:lineRule="auto"/>
        <w:rPr>
          <w:rFonts w:eastAsia="Times New Roman"/>
        </w:rPr>
      </w:pPr>
      <w:commentRangeStart w:id="1"/>
      <w:r w:rsidRPr="008B3507">
        <w:rPr>
          <w:rFonts w:eastAsia="Times New Roman"/>
        </w:rPr>
        <w:t>Who Uses them and how they satisfy the business needs [1.B.1]</w:t>
      </w:r>
    </w:p>
    <w:p w:rsidR="00206B3B" w:rsidRDefault="00206B3B" w:rsidP="00206B3B">
      <w:pPr>
        <w:spacing w:after="120" w:line="240" w:lineRule="auto"/>
        <w:jc w:val="both"/>
        <w:rPr>
          <w:rFonts w:ascii="Times New Roman" w:eastAsia="Times New Roman" w:hAnsi="Times New Roman" w:cs="Times New Roman"/>
          <w:color w:val="000000"/>
          <w:sz w:val="24"/>
          <w:szCs w:val="24"/>
        </w:rPr>
        <w:sectPr w:rsidR="00206B3B" w:rsidSect="00206B3B">
          <w:type w:val="continuous"/>
          <w:pgSz w:w="12240" w:h="15840"/>
          <w:pgMar w:top="1440" w:right="1440" w:bottom="1440" w:left="1440" w:header="720" w:footer="720" w:gutter="0"/>
          <w:cols w:space="720"/>
          <w:docGrid w:linePitch="360"/>
        </w:sectPr>
      </w:pPr>
    </w:p>
    <w:p w:rsidR="00206B3B" w:rsidRPr="00206B3B" w:rsidRDefault="007E07D5" w:rsidP="00206B3B">
      <w:pPr>
        <w:spacing w:after="120" w:line="240" w:lineRule="auto"/>
        <w:jc w:val="both"/>
        <w:rPr>
          <w:rFonts w:ascii="Arial" w:eastAsia="Times New Roman" w:hAnsi="Arial" w:cs="Arial"/>
          <w:color w:val="000000"/>
          <w:sz w:val="18"/>
          <w:szCs w:val="18"/>
        </w:rPr>
        <w:sectPr w:rsidR="00206B3B" w:rsidRPr="00206B3B" w:rsidSect="00206B3B">
          <w:type w:val="continuous"/>
          <w:pgSz w:w="12240" w:h="15840"/>
          <w:pgMar w:top="1440" w:right="1440" w:bottom="1440" w:left="1440" w:header="720" w:footer="720" w:gutter="0"/>
          <w:cols w:num="2" w:space="720"/>
          <w:docGrid w:linePitch="360"/>
        </w:sectPr>
      </w:pPr>
      <w:r w:rsidRPr="00206B3B">
        <w:rPr>
          <w:rFonts w:ascii="Arial" w:eastAsia="Times New Roman" w:hAnsi="Arial" w:cs="Arial"/>
          <w:color w:val="000000"/>
          <w:sz w:val="18"/>
          <w:szCs w:val="18"/>
        </w:rPr>
        <w:t xml:space="preserve">Information standards play an important role in businesses by facilitating trade and business interaction, and by supporting interoperability between new and existing technologies. Information standardization also helps to save time while reducing costs: indeed, because of the interoperability of the different information assets, there is no need to adapt the information formats, which saves both time and money. The use of information standards in businesses increases in performance, competitiveness, and transparency because they facilitate the accessibility of information to all stakeholders. Standards also appear as strategic tools to advance innovation. Indeed, the lack of standardization causes a multiplication of information formats that are not necessarily compatible with each other, which can prevent the exchange and sharing of </w:t>
      </w:r>
      <w:r w:rsidR="00206B3B">
        <w:rPr>
          <w:rFonts w:ascii="Arial" w:eastAsia="Times New Roman" w:hAnsi="Arial" w:cs="Arial"/>
          <w:color w:val="000000"/>
          <w:sz w:val="18"/>
          <w:szCs w:val="18"/>
        </w:rPr>
        <w:t>information between stakeholder</w:t>
      </w:r>
    </w:p>
    <w:p w:rsidR="007E07D5" w:rsidRPr="008B3507" w:rsidRDefault="007E07D5" w:rsidP="00206B3B">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w:t>
      </w:r>
      <w:commentRangeEnd w:id="1"/>
      <w:r w:rsidR="00244A09">
        <w:rPr>
          <w:rStyle w:val="CommentReference"/>
        </w:rPr>
        <w:commentReference w:id="1"/>
      </w:r>
    </w:p>
    <w:p w:rsidR="00206B3B" w:rsidRDefault="007E07D5" w:rsidP="00206B3B">
      <w:pPr>
        <w:pStyle w:val="Heading3"/>
        <w:numPr>
          <w:ilvl w:val="2"/>
          <w:numId w:val="2"/>
        </w:numPr>
        <w:spacing w:before="0" w:line="256" w:lineRule="auto"/>
        <w:rPr>
          <w:rFonts w:eastAsia="Times New Roman"/>
        </w:rPr>
      </w:pPr>
      <w:r w:rsidRPr="008B3507">
        <w:rPr>
          <w:rFonts w:eastAsia="Times New Roman"/>
        </w:rPr>
        <w:t xml:space="preserve"> </w:t>
      </w:r>
    </w:p>
    <w:p w:rsidR="00206B3B" w:rsidRDefault="00206B3B">
      <w:pPr>
        <w:rPr>
          <w:rFonts w:asciiTheme="majorHAnsi" w:eastAsia="Times New Roman" w:hAnsiTheme="majorHAnsi" w:cstheme="majorBidi"/>
          <w:color w:val="1F4D78" w:themeColor="accent1" w:themeShade="7F"/>
          <w:sz w:val="24"/>
          <w:szCs w:val="24"/>
        </w:rPr>
      </w:pPr>
      <w:r>
        <w:rPr>
          <w:rFonts w:eastAsia="Times New Roman"/>
        </w:rPr>
        <w:br w:type="page"/>
      </w:r>
    </w:p>
    <w:p w:rsidR="007E07D5" w:rsidRPr="008B3507" w:rsidRDefault="007E07D5" w:rsidP="00206B3B">
      <w:pPr>
        <w:pStyle w:val="Heading3"/>
        <w:numPr>
          <w:ilvl w:val="2"/>
          <w:numId w:val="2"/>
        </w:numPr>
        <w:spacing w:before="0" w:line="256" w:lineRule="auto"/>
        <w:rPr>
          <w:rFonts w:eastAsia="Times New Roman"/>
        </w:rPr>
      </w:pPr>
      <w:r w:rsidRPr="008B3507">
        <w:rPr>
          <w:rFonts w:eastAsia="Times New Roman"/>
        </w:rPr>
        <w:t>Why are they complex [1.C.1, 1.C.2]</w:t>
      </w:r>
    </w:p>
    <w:p w:rsidR="00206B3B" w:rsidRDefault="00206B3B"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space="720"/>
          <w:docGrid w:linePitch="360"/>
        </w:sectPr>
      </w:pPr>
    </w:p>
    <w:p w:rsidR="00206B3B" w:rsidRDefault="007E07D5" w:rsidP="00206B3B">
      <w:pPr>
        <w:spacing w:after="120" w:line="240" w:lineRule="auto"/>
        <w:jc w:val="both"/>
        <w:rPr>
          <w:rFonts w:ascii="Arial" w:eastAsia="Times New Roman" w:hAnsi="Arial" w:cs="Arial"/>
          <w:color w:val="000000"/>
          <w:sz w:val="18"/>
          <w:szCs w:val="18"/>
        </w:rPr>
        <w:sectPr w:rsidR="00206B3B" w:rsidSect="00206B3B">
          <w:type w:val="continuous"/>
          <w:pgSz w:w="12240" w:h="15840"/>
          <w:pgMar w:top="1440" w:right="1440" w:bottom="1440" w:left="1440" w:header="720" w:footer="720" w:gutter="0"/>
          <w:cols w:num="2" w:space="720"/>
          <w:docGrid w:linePitch="360"/>
        </w:sectPr>
      </w:pPr>
      <w:r w:rsidRPr="00206B3B">
        <w:rPr>
          <w:rFonts w:ascii="Arial" w:eastAsia="Times New Roman" w:hAnsi="Arial" w:cs="Arial"/>
          <w:color w:val="000000"/>
          <w:sz w:val="18"/>
          <w:szCs w:val="18"/>
        </w:rPr>
        <w:t xml:space="preserve">The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years[1]. STEP is a product-centric standard that covers so many areas which has created a big and multi-disciplinary community and needs. </w:t>
      </w:r>
      <w:commentRangeStart w:id="2"/>
      <w:r w:rsidRPr="00206B3B">
        <w:rPr>
          <w:rFonts w:ascii="Arial" w:eastAsia="Times New Roman" w:hAnsi="Arial" w:cs="Arial"/>
          <w:color w:val="000000"/>
          <w:sz w:val="18"/>
          <w:szCs w:val="18"/>
        </w:rPr>
        <w:t xml:space="preserve">STEP covers a lot of domains that need to collaborate and a lot of subjects that need to be combined. </w:t>
      </w:r>
      <w:commentRangeEnd w:id="2"/>
      <w:r w:rsidR="00A0296D" w:rsidRPr="00206B3B">
        <w:rPr>
          <w:rStyle w:val="CommentReference"/>
          <w:rFonts w:ascii="Arial" w:hAnsi="Arial" w:cs="Arial"/>
          <w:sz w:val="18"/>
          <w:szCs w:val="18"/>
        </w:rPr>
        <w:commentReference w:id="2"/>
      </w:r>
      <w:r w:rsidRPr="00206B3B">
        <w:rPr>
          <w:rFonts w:ascii="Arial" w:eastAsia="Times New Roman" w:hAnsi="Arial" w:cs="Arial"/>
          <w:color w:val="000000"/>
          <w:sz w:val="18"/>
          <w:szCs w:val="18"/>
        </w:rPr>
        <w:t xml:space="preserve">In course of its development, the STEP architecture has changed. The objective of this new modular architecture is “to enable the more efficient implementation and deployment of STEP standards without changing the fundamentals of the current technical architecture”[2], i.e. to create new modules by reusing, integrating and extending existing Application Protocols (APs). Thus, APs are “more interoperable, easier to understand and manage, and quicker to </w:t>
      </w:r>
      <w:proofErr w:type="gramStart"/>
      <w:r w:rsidRPr="00206B3B">
        <w:rPr>
          <w:rFonts w:ascii="Arial" w:eastAsia="Times New Roman" w:hAnsi="Arial" w:cs="Arial"/>
          <w:color w:val="000000"/>
          <w:sz w:val="18"/>
          <w:szCs w:val="18"/>
        </w:rPr>
        <w:t>develop”[</w:t>
      </w:r>
      <w:proofErr w:type="gramEnd"/>
      <w:r w:rsidRPr="00206B3B">
        <w:rPr>
          <w:rFonts w:ascii="Arial" w:eastAsia="Times New Roman" w:hAnsi="Arial" w:cs="Arial"/>
          <w:color w:val="000000"/>
          <w:sz w:val="18"/>
          <w:szCs w:val="18"/>
        </w:rPr>
        <w:t>3]. </w:t>
      </w:r>
    </w:p>
    <w:p w:rsidR="007E07D5" w:rsidRPr="00206B3B" w:rsidRDefault="007E07D5" w:rsidP="00206B3B">
      <w:pPr>
        <w:spacing w:after="120" w:line="240" w:lineRule="auto"/>
        <w:jc w:val="both"/>
        <w:rPr>
          <w:rFonts w:ascii="Arial" w:eastAsia="Times New Roman" w:hAnsi="Arial" w:cs="Arial"/>
          <w:sz w:val="18"/>
          <w:szCs w:val="18"/>
        </w:rPr>
      </w:pPr>
    </w:p>
    <w:p w:rsidR="007E07D5" w:rsidRPr="00EE1A44" w:rsidRDefault="007E07D5" w:rsidP="00206B3B">
      <w:pPr>
        <w:spacing w:after="0" w:line="240" w:lineRule="auto"/>
        <w:rPr>
          <w:rFonts w:ascii="Times New Roman" w:eastAsia="Times New Roman" w:hAnsi="Times New Roman" w:cs="Times New Roman"/>
          <w:sz w:val="24"/>
          <w:szCs w:val="24"/>
        </w:rPr>
      </w:pPr>
    </w:p>
    <w:p w:rsidR="007E07D5" w:rsidRPr="00EE1A44" w:rsidRDefault="007E07D5" w:rsidP="00206B3B">
      <w:pPr>
        <w:rPr>
          <w:rFonts w:ascii="Times New Roman" w:hAnsi="Times New Roman" w:cs="Times New Roman"/>
          <w:sz w:val="24"/>
          <w:szCs w:val="24"/>
        </w:rPr>
      </w:pPr>
    </w:p>
    <w:p w:rsidR="007E07D5" w:rsidRPr="00EE1A44" w:rsidRDefault="007E07D5" w:rsidP="00206B3B">
      <w:pPr>
        <w:rPr>
          <w:rFonts w:ascii="Times New Roman" w:hAnsi="Times New Roman" w:cs="Times New Roman"/>
          <w:sz w:val="24"/>
          <w:szCs w:val="24"/>
        </w:rPr>
      </w:pPr>
    </w:p>
    <w:p w:rsidR="007E07D5" w:rsidRPr="00EE1A44" w:rsidRDefault="007E07D5" w:rsidP="00206B3B">
      <w:pPr>
        <w:rPr>
          <w:rFonts w:ascii="Times New Roman" w:hAnsi="Times New Roman" w:cs="Times New Roman"/>
          <w:sz w:val="24"/>
          <w:szCs w:val="24"/>
        </w:rPr>
      </w:pPr>
    </w:p>
    <w:p w:rsidR="001F737B" w:rsidRPr="00E54B82" w:rsidRDefault="001F737B" w:rsidP="00206B3B">
      <w:pPr>
        <w:pStyle w:val="Heading3"/>
        <w:numPr>
          <w:ilvl w:val="0"/>
          <w:numId w:val="0"/>
        </w:numPr>
        <w:spacing w:before="0"/>
        <w:rPr>
          <w:rFonts w:ascii="Arial" w:hAnsi="Arial" w:cs="Arial"/>
          <w:color w:val="000000" w:themeColor="text1"/>
          <w:sz w:val="18"/>
          <w:szCs w:val="18"/>
        </w:rPr>
      </w:pPr>
    </w:p>
    <w:sectPr w:rsidR="001F737B" w:rsidRPr="00E54B82" w:rsidSect="00206B3B">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arvey (US), Melissa K" w:date="2019-07-24T14:31:00Z" w:initials="HMK">
    <w:p w:rsidR="008E74DC" w:rsidRDefault="008E74DC">
      <w:pPr>
        <w:pStyle w:val="CommentText"/>
        <w:rPr>
          <w:rStyle w:val="CommentReference"/>
        </w:rPr>
      </w:pPr>
      <w:r>
        <w:rPr>
          <w:rStyle w:val="CommentReference"/>
        </w:rPr>
        <w:annotationRef/>
      </w:r>
      <w:r w:rsidR="006E0647">
        <w:rPr>
          <w:rStyle w:val="CommentReference"/>
        </w:rPr>
        <w:t>What if we were a little more explicit and stated the associated stages and linked to the ISO process? Something like this:</w:t>
      </w:r>
    </w:p>
    <w:p w:rsidR="006E0647" w:rsidRPr="008B3507" w:rsidRDefault="006E0647" w:rsidP="006E0647">
      <w:pPr>
        <w:spacing w:after="120" w:line="240" w:lineRule="auto"/>
        <w:jc w:val="both"/>
        <w:rPr>
          <w:rFonts w:ascii="Times New Roman" w:eastAsia="Times New Roman" w:hAnsi="Times New Roman" w:cs="Times New Roman"/>
          <w:color w:val="000000"/>
          <w:sz w:val="24"/>
          <w:szCs w:val="24"/>
        </w:rPr>
      </w:pPr>
      <w:r w:rsidRPr="008B3507">
        <w:rPr>
          <w:rFonts w:ascii="Times New Roman" w:eastAsia="Times New Roman" w:hAnsi="Times New Roman" w:cs="Times New Roman"/>
          <w:color w:val="000000"/>
          <w:sz w:val="24"/>
          <w:szCs w:val="24"/>
        </w:rPr>
        <w:t xml:space="preserve">The model-based standard development process consists of </w:t>
      </w:r>
      <w:r>
        <w:rPr>
          <w:rFonts w:ascii="Times New Roman" w:eastAsia="Times New Roman" w:hAnsi="Times New Roman" w:cs="Times New Roman"/>
          <w:color w:val="000000"/>
          <w:sz w:val="24"/>
          <w:szCs w:val="24"/>
        </w:rPr>
        <w:t>six</w:t>
      </w:r>
      <w:r w:rsidRPr="008B3507">
        <w:rPr>
          <w:rFonts w:ascii="Times New Roman" w:eastAsia="Times New Roman" w:hAnsi="Times New Roman" w:cs="Times New Roman"/>
          <w:color w:val="000000"/>
          <w:sz w:val="24"/>
          <w:szCs w:val="24"/>
        </w:rPr>
        <w:t xml:space="preserve"> stages</w:t>
      </w:r>
      <w:r>
        <w:rPr>
          <w:rFonts w:ascii="Times New Roman" w:eastAsia="Times New Roman" w:hAnsi="Times New Roman" w:cs="Times New Roman"/>
          <w:color w:val="000000"/>
          <w:sz w:val="24"/>
          <w:szCs w:val="24"/>
        </w:rPr>
        <w:t xml:space="preserve">: </w:t>
      </w:r>
      <w:r w:rsidRPr="006A761E">
        <w:rPr>
          <w:rFonts w:ascii="Arial" w:hAnsi="Arial" w:cs="Arial"/>
          <w:color w:val="FF0000"/>
          <w:sz w:val="18"/>
          <w:szCs w:val="18"/>
          <w:lang w:val="en-US"/>
        </w:rPr>
        <w:t xml:space="preserve">proposal (10), preparatory (20), committee (30), enquiry (40), approval (50), and publication (60) stages (target date planner iso.org). </w:t>
      </w:r>
      <w:r w:rsidRPr="008B3507">
        <w:rPr>
          <w:rFonts w:ascii="Times New Roman" w:eastAsia="Times New Roman" w:hAnsi="Times New Roman" w:cs="Times New Roman"/>
          <w:color w:val="000000"/>
          <w:sz w:val="24"/>
          <w:szCs w:val="24"/>
        </w:rPr>
        <w:t xml:space="preserve"> </w:t>
      </w:r>
      <w:r w:rsidRPr="006A761E">
        <w:rPr>
          <w:rFonts w:ascii="Arial" w:hAnsi="Arial" w:cs="Arial"/>
          <w:color w:val="0000FF"/>
          <w:sz w:val="18"/>
          <w:szCs w:val="18"/>
          <w:lang w:val="en-US"/>
        </w:rPr>
        <w:t xml:space="preserve">These stages </w:t>
      </w:r>
      <w:r>
        <w:rPr>
          <w:rFonts w:ascii="Arial" w:hAnsi="Arial" w:cs="Arial"/>
          <w:color w:val="0000FF"/>
          <w:sz w:val="18"/>
          <w:szCs w:val="18"/>
          <w:lang w:val="en-US"/>
        </w:rPr>
        <w:t xml:space="preserve">tightly </w:t>
      </w:r>
      <w:r w:rsidRPr="006A761E">
        <w:rPr>
          <w:rFonts w:ascii="Arial" w:hAnsi="Arial" w:cs="Arial"/>
          <w:color w:val="0000FF"/>
          <w:sz w:val="18"/>
          <w:szCs w:val="18"/>
          <w:lang w:val="en-US"/>
        </w:rPr>
        <w:t>control the development process</w:t>
      </w:r>
      <w:r>
        <w:rPr>
          <w:rFonts w:ascii="Arial" w:hAnsi="Arial" w:cs="Arial"/>
          <w:color w:val="0000FF"/>
          <w:sz w:val="18"/>
          <w:szCs w:val="18"/>
          <w:lang w:val="en-US"/>
        </w:rPr>
        <w:t>,</w:t>
      </w:r>
      <w:r w:rsidRPr="006A761E">
        <w:rPr>
          <w:rFonts w:ascii="Arial" w:hAnsi="Arial" w:cs="Arial"/>
          <w:color w:val="0000FF"/>
          <w:sz w:val="18"/>
          <w:szCs w:val="18"/>
          <w:lang w:val="en-US"/>
        </w:rPr>
        <w:t xml:space="preserve"> entry</w:t>
      </w:r>
      <w:r>
        <w:rPr>
          <w:rFonts w:ascii="Arial" w:hAnsi="Arial" w:cs="Arial"/>
          <w:color w:val="0000FF"/>
          <w:sz w:val="18"/>
          <w:szCs w:val="18"/>
          <w:lang w:val="en-US"/>
        </w:rPr>
        <w:t>,</w:t>
      </w:r>
      <w:r w:rsidRPr="006A761E">
        <w:rPr>
          <w:rFonts w:ascii="Arial" w:hAnsi="Arial" w:cs="Arial"/>
          <w:color w:val="0000FF"/>
          <w:sz w:val="18"/>
          <w:szCs w:val="18"/>
          <w:lang w:val="en-US"/>
        </w:rPr>
        <w:t xml:space="preserve"> and exit criteria</w:t>
      </w:r>
      <w:r>
        <w:rPr>
          <w:rFonts w:ascii="Arial" w:hAnsi="Arial" w:cs="Arial"/>
          <w:color w:val="0000FF"/>
          <w:sz w:val="18"/>
          <w:szCs w:val="18"/>
          <w:lang w:val="en-US"/>
        </w:rPr>
        <w:t xml:space="preserve">. </w:t>
      </w:r>
      <w:r>
        <w:rPr>
          <w:rFonts w:ascii="Times New Roman" w:eastAsia="Times New Roman" w:hAnsi="Times New Roman" w:cs="Times New Roman"/>
          <w:color w:val="000000"/>
          <w:sz w:val="24"/>
          <w:szCs w:val="24"/>
        </w:rPr>
        <w:t xml:space="preserve">The process begins at </w:t>
      </w:r>
      <w:r w:rsidRPr="00A220B1">
        <w:rPr>
          <w:rFonts w:ascii="Times New Roman" w:eastAsia="Times New Roman" w:hAnsi="Times New Roman" w:cs="Times New Roman"/>
          <w:color w:val="000000"/>
          <w:sz w:val="24"/>
          <w:szCs w:val="24"/>
        </w:rPr>
        <w:t xml:space="preserve">proposal stage (10) with </w:t>
      </w:r>
      <w:r>
        <w:rPr>
          <w:rFonts w:ascii="Times New Roman" w:eastAsia="Times New Roman" w:hAnsi="Times New Roman" w:cs="Times New Roman"/>
          <w:color w:val="000000"/>
          <w:sz w:val="24"/>
          <w:szCs w:val="24"/>
        </w:rPr>
        <w:t>a new work item proposal</w:t>
      </w:r>
      <w:r w:rsidRPr="00A220B1">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submitted by a sponsor individual or</w:t>
      </w:r>
      <w:r w:rsidRPr="008B3507">
        <w:rPr>
          <w:rFonts w:ascii="Times New Roman" w:eastAsia="Times New Roman" w:hAnsi="Times New Roman" w:cs="Times New Roman"/>
          <w:color w:val="000000"/>
          <w:sz w:val="24"/>
          <w:szCs w:val="24"/>
        </w:rPr>
        <w:t xml:space="preserve"> entity</w:t>
      </w:r>
      <w:r>
        <w:rPr>
          <w:rFonts w:ascii="Times New Roman" w:eastAsia="Times New Roman" w:hAnsi="Times New Roman" w:cs="Times New Roman"/>
          <w:color w:val="000000"/>
          <w:sz w:val="24"/>
          <w:szCs w:val="24"/>
        </w:rPr>
        <w:t xml:space="preserve"> </w:t>
      </w:r>
      <w:r w:rsidRPr="008B3507">
        <w:rPr>
          <w:rFonts w:ascii="Times New Roman" w:eastAsia="Times New Roman" w:hAnsi="Times New Roman" w:cs="Times New Roman"/>
          <w:color w:val="000000"/>
          <w:sz w:val="24"/>
          <w:szCs w:val="24"/>
        </w:rPr>
        <w:t xml:space="preserve">to a Standards Development Organization (SDO). </w:t>
      </w:r>
      <w:r>
        <w:rPr>
          <w:rFonts w:ascii="Times New Roman" w:eastAsia="Times New Roman" w:hAnsi="Times New Roman" w:cs="Times New Roman"/>
          <w:color w:val="000000"/>
          <w:sz w:val="24"/>
          <w:szCs w:val="24"/>
        </w:rPr>
        <w:t xml:space="preserve">If the proposal is accepted </w:t>
      </w:r>
      <w:r w:rsidRPr="008B3507">
        <w:rPr>
          <w:rFonts w:ascii="Times New Roman" w:eastAsia="Times New Roman" w:hAnsi="Times New Roman" w:cs="Times New Roman"/>
          <w:color w:val="000000"/>
          <w:sz w:val="24"/>
          <w:szCs w:val="24"/>
        </w:rPr>
        <w:t>a collaborative team of experts, called the Working Group (WG), is assembled. This WG works on the development of a committee draft</w:t>
      </w:r>
      <w:r>
        <w:rPr>
          <w:rFonts w:ascii="Times New Roman" w:eastAsia="Times New Roman" w:hAnsi="Times New Roman" w:cs="Times New Roman"/>
          <w:color w:val="000000"/>
          <w:sz w:val="24"/>
          <w:szCs w:val="24"/>
        </w:rPr>
        <w:t xml:space="preserve"> in stages 20 preparatory and 30 committee</w:t>
      </w:r>
      <w:r w:rsidRPr="008B3507">
        <w:rPr>
          <w:rFonts w:ascii="Times New Roman" w:eastAsia="Times New Roman" w:hAnsi="Times New Roman" w:cs="Times New Roman"/>
          <w:color w:val="000000"/>
          <w:sz w:val="24"/>
          <w:szCs w:val="24"/>
        </w:rPr>
        <w:t xml:space="preserve">. Once this draft finalized, it </w:t>
      </w:r>
      <w:r>
        <w:rPr>
          <w:rFonts w:ascii="Times New Roman" w:eastAsia="Times New Roman" w:hAnsi="Times New Roman" w:cs="Times New Roman"/>
          <w:color w:val="000000"/>
          <w:sz w:val="24"/>
          <w:szCs w:val="24"/>
        </w:rPr>
        <w:t xml:space="preserve">enters into stage 40 and </w:t>
      </w:r>
      <w:r w:rsidRPr="008B3507">
        <w:rPr>
          <w:rFonts w:ascii="Times New Roman" w:eastAsia="Times New Roman" w:hAnsi="Times New Roman" w:cs="Times New Roman"/>
          <w:color w:val="000000"/>
          <w:sz w:val="24"/>
          <w:szCs w:val="24"/>
        </w:rPr>
        <w:t>is reviewed, changed if necessary and approved first by the WG and then, by a balloting group created by the Sponsor. After that, the final draft is submitted to the SDO Board for final approval</w:t>
      </w:r>
      <w:r>
        <w:rPr>
          <w:rFonts w:ascii="Times New Roman" w:eastAsia="Times New Roman" w:hAnsi="Times New Roman" w:cs="Times New Roman"/>
          <w:color w:val="000000"/>
          <w:sz w:val="24"/>
          <w:szCs w:val="24"/>
        </w:rPr>
        <w:t xml:space="preserve"> at stage 50</w:t>
      </w:r>
      <w:r w:rsidRPr="008B3507">
        <w:rPr>
          <w:rFonts w:ascii="Times New Roman" w:eastAsia="Times New Roman" w:hAnsi="Times New Roman" w:cs="Times New Roman"/>
          <w:color w:val="000000"/>
          <w:sz w:val="24"/>
          <w:szCs w:val="24"/>
        </w:rPr>
        <w:t xml:space="preserve">. Finally, </w:t>
      </w:r>
      <w:r>
        <w:rPr>
          <w:rFonts w:ascii="Times New Roman" w:eastAsia="Times New Roman" w:hAnsi="Times New Roman" w:cs="Times New Roman"/>
          <w:color w:val="000000"/>
          <w:sz w:val="24"/>
          <w:szCs w:val="24"/>
        </w:rPr>
        <w:t xml:space="preserve">in stage 60 publication, </w:t>
      </w:r>
      <w:r w:rsidRPr="008B3507">
        <w:rPr>
          <w:rFonts w:ascii="Times New Roman" w:eastAsia="Times New Roman" w:hAnsi="Times New Roman" w:cs="Times New Roman"/>
          <w:color w:val="000000"/>
          <w:sz w:val="24"/>
          <w:szCs w:val="24"/>
        </w:rPr>
        <w:t>the standard is published and maintained over the years. In parallel of the standard publication, members of the WG work on developing, testing and implementing tools, methods, and models to support the standard application.</w:t>
      </w:r>
    </w:p>
    <w:p w:rsidR="006E0647" w:rsidRDefault="006E0647">
      <w:pPr>
        <w:pStyle w:val="CommentText"/>
      </w:pPr>
    </w:p>
  </w:comment>
  <w:comment w:id="1" w:author="Harvey (US), Melissa K" w:date="2019-07-24T14:22:00Z" w:initials="HMK">
    <w:p w:rsidR="00244A09" w:rsidRDefault="00244A09">
      <w:pPr>
        <w:pStyle w:val="CommentText"/>
      </w:pPr>
      <w:r>
        <w:rPr>
          <w:rStyle w:val="CommentReference"/>
        </w:rPr>
        <w:annotationRef/>
      </w:r>
      <w:r>
        <w:t>What if we made reference to the some of the business cases from the A&amp;D action group in order to show a more direct business need and value proposition? While these are written very aerospace specific they are actually applicable far outside of that industry…</w:t>
      </w:r>
    </w:p>
    <w:p w:rsidR="00244A09" w:rsidRDefault="00244A09" w:rsidP="00244A09">
      <w:pPr>
        <w:pStyle w:val="Default"/>
        <w:rPr>
          <w:sz w:val="23"/>
          <w:szCs w:val="23"/>
        </w:rPr>
      </w:pPr>
      <w:r>
        <w:t>“</w:t>
      </w:r>
      <w:r>
        <w:rPr>
          <w:b/>
          <w:bCs/>
          <w:sz w:val="23"/>
          <w:szCs w:val="23"/>
        </w:rPr>
        <w:t xml:space="preserve">OEM Submission of Technical Data Package to Authority for Certification </w:t>
      </w:r>
    </w:p>
    <w:p w:rsidR="00244A09" w:rsidRDefault="00244A09" w:rsidP="00244A09">
      <w:pPr>
        <w:pStyle w:val="Default"/>
        <w:rPr>
          <w:sz w:val="23"/>
          <w:szCs w:val="23"/>
        </w:rPr>
      </w:pPr>
      <w:r>
        <w:rPr>
          <w:rFonts w:ascii="Times New Roman" w:hAnsi="Times New Roman" w:cs="Times New Roman"/>
          <w:sz w:val="23"/>
          <w:szCs w:val="23"/>
        </w:rPr>
        <w:t xml:space="preserve">Prior to Model-Based Definition, the output of the design process was a drawing. Certification was performed by providing access to those drawings. </w:t>
      </w:r>
    </w:p>
    <w:p w:rsidR="00244A09" w:rsidRDefault="00244A09" w:rsidP="00244A09">
      <w:pPr>
        <w:pStyle w:val="Default"/>
        <w:rPr>
          <w:sz w:val="23"/>
          <w:szCs w:val="23"/>
        </w:rPr>
      </w:pPr>
      <w:r>
        <w:rPr>
          <w:rFonts w:ascii="Times New Roman" w:hAnsi="Times New Roman" w:cs="Times New Roman"/>
          <w:sz w:val="23"/>
          <w:szCs w:val="23"/>
        </w:rPr>
        <w:t xml:space="preserve">In MBD, the design is an annotated 3D model so certification would be performed by giving access to the 3D data in a format compatible to the Certification authorities’ requirement for long term archiving and retrieval, as defined by the NAS / EN 9300 LOTAR. </w:t>
      </w:r>
    </w:p>
    <w:p w:rsidR="00244A09" w:rsidRDefault="00244A09" w:rsidP="00244A09">
      <w:pPr>
        <w:pStyle w:val="Default"/>
        <w:rPr>
          <w:rFonts w:ascii="Times New Roman" w:hAnsi="Times New Roman" w:cs="Times New Roman"/>
          <w:sz w:val="23"/>
          <w:szCs w:val="23"/>
        </w:rPr>
      </w:pPr>
      <w:r>
        <w:rPr>
          <w:rFonts w:ascii="Times New Roman" w:hAnsi="Times New Roman" w:cs="Times New Roman"/>
          <w:sz w:val="23"/>
          <w:szCs w:val="23"/>
        </w:rPr>
        <w:t xml:space="preserve">Those LOTAR standards include: </w:t>
      </w:r>
    </w:p>
    <w:p w:rsidR="00244A09" w:rsidRDefault="00244A09" w:rsidP="00244A09">
      <w:pPr>
        <w:pStyle w:val="Default"/>
        <w:numPr>
          <w:ilvl w:val="0"/>
          <w:numId w:val="3"/>
        </w:numPr>
        <w:spacing w:after="117"/>
        <w:rPr>
          <w:sz w:val="22"/>
          <w:szCs w:val="22"/>
        </w:rPr>
      </w:pPr>
      <w:r>
        <w:rPr>
          <w:rFonts w:ascii="Times New Roman" w:hAnsi="Times New Roman" w:cs="Times New Roman"/>
          <w:sz w:val="22"/>
          <w:szCs w:val="22"/>
        </w:rPr>
        <w:t xml:space="preserve">• EN/NAS9300-120—“CAD 3D Explicit Geometry with Graphic Product and Manufacturing Information (PMI) Presentation” </w:t>
      </w:r>
    </w:p>
    <w:p w:rsidR="00244A09" w:rsidRDefault="00244A09" w:rsidP="00244A09">
      <w:pPr>
        <w:pStyle w:val="Default"/>
        <w:numPr>
          <w:ilvl w:val="0"/>
          <w:numId w:val="3"/>
        </w:numPr>
        <w:spacing w:after="117"/>
        <w:rPr>
          <w:sz w:val="22"/>
          <w:szCs w:val="22"/>
        </w:rPr>
      </w:pPr>
      <w:r>
        <w:rPr>
          <w:sz w:val="22"/>
          <w:szCs w:val="22"/>
        </w:rPr>
        <w:t xml:space="preserve">• </w:t>
      </w:r>
      <w:r>
        <w:rPr>
          <w:rFonts w:ascii="Times New Roman" w:hAnsi="Times New Roman" w:cs="Times New Roman"/>
          <w:sz w:val="22"/>
          <w:szCs w:val="22"/>
        </w:rPr>
        <w:t xml:space="preserve">EN/NAS9300-121—“CAD 3D Explicit Geometry with Semantic Product and Manufacturing Information (PMI) Representation” </w:t>
      </w:r>
    </w:p>
    <w:p w:rsidR="00244A09" w:rsidRDefault="00244A09" w:rsidP="00244A09">
      <w:pPr>
        <w:pStyle w:val="Default"/>
        <w:numPr>
          <w:ilvl w:val="0"/>
          <w:numId w:val="3"/>
        </w:numPr>
        <w:rPr>
          <w:sz w:val="22"/>
          <w:szCs w:val="22"/>
        </w:rPr>
      </w:pPr>
      <w:r>
        <w:rPr>
          <w:sz w:val="22"/>
          <w:szCs w:val="22"/>
        </w:rPr>
        <w:t xml:space="preserve">• </w:t>
      </w:r>
      <w:r>
        <w:rPr>
          <w:rFonts w:ascii="Times New Roman" w:hAnsi="Times New Roman" w:cs="Times New Roman"/>
          <w:sz w:val="22"/>
          <w:szCs w:val="22"/>
        </w:rPr>
        <w:t xml:space="preserve">EN/NAS9300-125—“CAD 3D Assemblies with Graphic Product and Manufacturing Information (PMI) Presentation” </w:t>
      </w:r>
    </w:p>
    <w:p w:rsidR="00244A09" w:rsidRDefault="00244A09" w:rsidP="00244A09">
      <w:pPr>
        <w:pStyle w:val="Default"/>
        <w:rPr>
          <w:sz w:val="22"/>
          <w:szCs w:val="22"/>
        </w:rPr>
      </w:pPr>
    </w:p>
    <w:p w:rsidR="00244A09" w:rsidRDefault="00244A09" w:rsidP="00244A09">
      <w:pPr>
        <w:pStyle w:val="Default"/>
        <w:rPr>
          <w:sz w:val="23"/>
          <w:szCs w:val="23"/>
        </w:rPr>
      </w:pPr>
      <w:r>
        <w:rPr>
          <w:rFonts w:ascii="Times New Roman" w:hAnsi="Times New Roman" w:cs="Times New Roman"/>
          <w:sz w:val="23"/>
          <w:szCs w:val="23"/>
        </w:rPr>
        <w:t xml:space="preserve">Currently in MBD, however, the Certification authorities are given access to the 3D data either in a lightweight format (3D PDF, ISO 14306 JT or AP242) or as a native CAD model. This puts the burden of interpreting the native CAD model on the certification body that may be certifying multiple OEMs with different CAD systems. Additionally, a native CAD model often contains intellectual property beyond the final design such as construction methods, constraints, and relationships that the OEM may not wish to expose to the certification body. OEMs may want to strip this data out before they provide it to the certification body or only allow access via restricted thin client architectures, such as CITRIX. </w:t>
      </w:r>
    </w:p>
    <w:p w:rsidR="00244A09" w:rsidRDefault="00244A09" w:rsidP="00244A09">
      <w:pPr>
        <w:pStyle w:val="Default"/>
        <w:rPr>
          <w:sz w:val="23"/>
          <w:szCs w:val="23"/>
        </w:rPr>
      </w:pPr>
      <w:r>
        <w:rPr>
          <w:b/>
          <w:bCs/>
          <w:sz w:val="23"/>
          <w:szCs w:val="23"/>
        </w:rPr>
        <w:t xml:space="preserve">Manufacturing and Support Enablement </w:t>
      </w:r>
    </w:p>
    <w:p w:rsidR="00244A09" w:rsidRDefault="00244A09" w:rsidP="00244A09">
      <w:pPr>
        <w:pStyle w:val="Default"/>
        <w:rPr>
          <w:sz w:val="23"/>
          <w:szCs w:val="23"/>
        </w:rPr>
      </w:pPr>
      <w:r>
        <w:rPr>
          <w:rFonts w:ascii="Times New Roman" w:hAnsi="Times New Roman" w:cs="Times New Roman"/>
          <w:sz w:val="23"/>
          <w:szCs w:val="23"/>
        </w:rPr>
        <w:t xml:space="preserve">OEMs need to communicate the full content of MBD data with their suppliers. Current limitations in the implementation of standard formats such as STEP result in critical information being lost. Part geometry is correctly exchanged but the tolerances and annotations are lost. This often requires that the native CAD model be sent to the supplier and the burden of interpretation is borne by the suppliers. Another approach is to use STEP to exchange the part geometry augmented by a lightweight geometry for viewing the annotations and notes. Add to this the number of OEM-to-supplier interfaces and supplier-to-supplier interfaces and the problem propagates exponentially throughout the supply chain. </w:t>
      </w:r>
    </w:p>
    <w:p w:rsidR="00244A09" w:rsidRDefault="00244A09" w:rsidP="00244A09">
      <w:pPr>
        <w:pStyle w:val="Default"/>
        <w:rPr>
          <w:sz w:val="23"/>
          <w:szCs w:val="23"/>
        </w:rPr>
      </w:pPr>
      <w:r>
        <w:rPr>
          <w:b/>
          <w:bCs/>
          <w:sz w:val="23"/>
          <w:szCs w:val="23"/>
        </w:rPr>
        <w:t xml:space="preserve">Design Integration </w:t>
      </w:r>
    </w:p>
    <w:p w:rsidR="00244A09" w:rsidRDefault="00244A09" w:rsidP="00244A09">
      <w:pPr>
        <w:pStyle w:val="CommentText"/>
      </w:pPr>
      <w:r>
        <w:rPr>
          <w:rFonts w:ascii="Times New Roman" w:hAnsi="Times New Roman" w:cs="Times New Roman"/>
          <w:sz w:val="23"/>
          <w:szCs w:val="23"/>
        </w:rPr>
        <w:t>Collaboration between design partners requires the exchange of geometry, materials, and functional interface data. Geometry needed for spatial analysis may not require the exact fidelity of native CAD geometry. Often a lightweight tessellated representation is better suited to spatial analysis methods such as interference detection and fit analysis. Additionally, the volume of data exchanged is often much larger than in the certification and supply chain use cases. Rather than exchanging parts and assemblies, design integration often exchanges collections of parts by spatial volume up to and including the entire aircraft.”</w:t>
      </w:r>
    </w:p>
  </w:comment>
  <w:comment w:id="2" w:author="Harvey (US), Melissa K" w:date="2019-07-24T14:59:00Z" w:initials="HMK">
    <w:p w:rsidR="00A0296D" w:rsidRDefault="00A0296D">
      <w:pPr>
        <w:pStyle w:val="CommentText"/>
      </w:pPr>
      <w:r>
        <w:rPr>
          <w:rStyle w:val="CommentReference"/>
        </w:rPr>
        <w:annotationRef/>
      </w:r>
      <w:r>
        <w:t>Is this redundant of the previous sentence?</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F4F" w:rsidRDefault="00D06F4F" w:rsidP="00213750">
      <w:pPr>
        <w:spacing w:after="0" w:line="240" w:lineRule="auto"/>
      </w:pPr>
      <w:r>
        <w:separator/>
      </w:r>
    </w:p>
  </w:endnote>
  <w:endnote w:type="continuationSeparator" w:id="0">
    <w:p w:rsidR="00D06F4F" w:rsidRDefault="00D06F4F" w:rsidP="00213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F4F" w:rsidRDefault="00D06F4F" w:rsidP="00213750">
      <w:pPr>
        <w:spacing w:after="0" w:line="240" w:lineRule="auto"/>
      </w:pPr>
      <w:r>
        <w:separator/>
      </w:r>
    </w:p>
  </w:footnote>
  <w:footnote w:type="continuationSeparator" w:id="0">
    <w:p w:rsidR="00D06F4F" w:rsidRDefault="00D06F4F" w:rsidP="002137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B3B" w:rsidRPr="00335C88" w:rsidRDefault="00206B3B" w:rsidP="00206B3B">
    <w:pPr>
      <w:pStyle w:val="Heading1"/>
      <w:rPr>
        <w:rFonts w:ascii="Arial" w:hAnsi="Arial" w:cs="Arial"/>
        <w:color w:val="000000" w:themeColor="text1"/>
        <w:sz w:val="18"/>
        <w:szCs w:val="18"/>
      </w:rPr>
    </w:pPr>
    <w:r w:rsidRPr="00335C88">
      <w:rPr>
        <w:rFonts w:ascii="Arial" w:hAnsi="Arial" w:cs="Arial"/>
        <w:color w:val="000000" w:themeColor="text1"/>
        <w:sz w:val="18"/>
        <w:szCs w:val="18"/>
      </w:rPr>
      <w:t>Introduction</w:t>
    </w:r>
    <w:r>
      <w:rPr>
        <w:rFonts w:ascii="Arial" w:hAnsi="Arial" w:cs="Arial"/>
        <w:color w:val="000000" w:themeColor="text1"/>
        <w:sz w:val="18"/>
        <w:szCs w:val="18"/>
      </w:rPr>
      <w:t xml:space="preserve"> – </w:t>
    </w:r>
    <w:r w:rsidRPr="00056D93">
      <w:rPr>
        <w:rFonts w:ascii="Arial" w:hAnsi="Arial" w:cs="Arial"/>
        <w:b/>
        <w:color w:val="C00000"/>
        <w:sz w:val="18"/>
        <w:szCs w:val="18"/>
      </w:rPr>
      <w:t>Sylvere/Marion</w:t>
    </w:r>
  </w:p>
  <w:p w:rsidR="00206B3B" w:rsidRPr="00335C88" w:rsidRDefault="00206B3B" w:rsidP="00206B3B">
    <w:pPr>
      <w:pStyle w:val="Heading2"/>
      <w:rPr>
        <w:rFonts w:ascii="Arial" w:hAnsi="Arial" w:cs="Arial"/>
        <w:color w:val="000000" w:themeColor="text1"/>
        <w:sz w:val="18"/>
        <w:szCs w:val="18"/>
      </w:rPr>
    </w:pPr>
    <w:r w:rsidRPr="00335C88">
      <w:rPr>
        <w:rFonts w:ascii="Arial" w:hAnsi="Arial" w:cs="Arial"/>
        <w:color w:val="000000" w:themeColor="text1"/>
        <w:sz w:val="18"/>
        <w:szCs w:val="18"/>
      </w:rPr>
      <w:t>Statement of Industry [Business] Needs</w:t>
    </w:r>
    <w:r>
      <w:rPr>
        <w:rFonts w:ascii="Arial" w:hAnsi="Arial" w:cs="Arial"/>
        <w:color w:val="000000" w:themeColor="text1"/>
        <w:sz w:val="18"/>
        <w:szCs w:val="18"/>
      </w:rPr>
      <w:t xml:space="preserve"> - </w:t>
    </w:r>
    <w:r w:rsidRPr="002C4FD6">
      <w:rPr>
        <w:rFonts w:ascii="Arial" w:hAnsi="Arial" w:cs="Arial"/>
        <w:b/>
        <w:color w:val="C00000"/>
        <w:sz w:val="18"/>
        <w:szCs w:val="18"/>
      </w:rPr>
      <w:t>Sylvere</w:t>
    </w:r>
  </w:p>
  <w:p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Model-Based Enterprise</w:t>
    </w:r>
  </w:p>
  <w:p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Interoperability for supply chain, regulators and customers</w:t>
    </w:r>
  </w:p>
  <w:p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Digital Manufacturing</w:t>
    </w:r>
  </w:p>
  <w:p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Long Term Archival</w:t>
    </w:r>
  </w:p>
  <w:p w:rsidR="00206B3B" w:rsidRPr="00335C88" w:rsidRDefault="00206B3B" w:rsidP="00206B3B">
    <w:pPr>
      <w:pStyle w:val="Heading2"/>
      <w:rPr>
        <w:rFonts w:ascii="Arial" w:hAnsi="Arial" w:cs="Arial"/>
        <w:color w:val="000000" w:themeColor="text1"/>
        <w:sz w:val="18"/>
        <w:szCs w:val="18"/>
      </w:rPr>
    </w:pPr>
    <w:r w:rsidRPr="00335C88">
      <w:rPr>
        <w:rFonts w:ascii="Arial" w:hAnsi="Arial" w:cs="Arial"/>
        <w:color w:val="000000" w:themeColor="text1"/>
        <w:sz w:val="18"/>
        <w:szCs w:val="18"/>
      </w:rPr>
      <w:t>Information Standards and how they support of Business Needs</w:t>
    </w:r>
    <w:r>
      <w:rPr>
        <w:rFonts w:ascii="Arial" w:hAnsi="Arial" w:cs="Arial"/>
        <w:color w:val="000000" w:themeColor="text1"/>
        <w:sz w:val="18"/>
        <w:szCs w:val="18"/>
      </w:rPr>
      <w:t xml:space="preserve"> - </w:t>
    </w:r>
    <w:r w:rsidRPr="002C4FD6">
      <w:rPr>
        <w:rFonts w:ascii="Arial" w:hAnsi="Arial" w:cs="Arial"/>
        <w:b/>
        <w:color w:val="C00000"/>
        <w:sz w:val="18"/>
        <w:szCs w:val="18"/>
      </w:rPr>
      <w:t>Marion</w:t>
    </w:r>
  </w:p>
  <w:p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What are they [and examples like ISO 10303 and?]  </w:t>
    </w:r>
    <w:r w:rsidRPr="00335C88">
      <w:rPr>
        <w:rFonts w:ascii="Arial" w:hAnsi="Arial" w:cs="Arial"/>
        <w:color w:val="3333FF"/>
        <w:sz w:val="18"/>
        <w:szCs w:val="18"/>
      </w:rPr>
      <w:t>[I.C]</w:t>
    </w:r>
  </w:p>
  <w:p w:rsidR="00206B3B" w:rsidRPr="00335C88" w:rsidRDefault="00206B3B" w:rsidP="00206B3B">
    <w:pPr>
      <w:pStyle w:val="Heading4"/>
      <w:rPr>
        <w:rFonts w:ascii="Arial" w:hAnsi="Arial" w:cs="Arial"/>
        <w:i w:val="0"/>
        <w:color w:val="000000" w:themeColor="text1"/>
        <w:sz w:val="18"/>
        <w:szCs w:val="18"/>
      </w:rPr>
    </w:pPr>
    <w:r w:rsidRPr="00335C88">
      <w:rPr>
        <w:rFonts w:ascii="Arial" w:hAnsi="Arial" w:cs="Arial"/>
        <w:i w:val="0"/>
        <w:color w:val="000000" w:themeColor="text1"/>
        <w:sz w:val="18"/>
        <w:szCs w:val="18"/>
      </w:rPr>
      <w:t xml:space="preserve">Why are they complex </w:t>
    </w:r>
    <w:r w:rsidRPr="00335C88">
      <w:rPr>
        <w:rFonts w:ascii="Arial" w:hAnsi="Arial" w:cs="Arial"/>
        <w:i w:val="0"/>
        <w:color w:val="3333FF"/>
        <w:sz w:val="18"/>
        <w:szCs w:val="18"/>
      </w:rPr>
      <w:t>[1.C.1, 1.C.2]</w:t>
    </w:r>
  </w:p>
  <w:p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Who Uses them and how they satisfy the business needs </w:t>
    </w:r>
    <w:r w:rsidRPr="00335C88">
      <w:rPr>
        <w:rFonts w:ascii="Arial" w:hAnsi="Arial" w:cs="Arial"/>
        <w:color w:val="3333FF"/>
        <w:sz w:val="18"/>
        <w:szCs w:val="18"/>
      </w:rPr>
      <w:t>[1.B.1]</w:t>
    </w:r>
  </w:p>
  <w:p w:rsidR="00206B3B" w:rsidRPr="00335C88" w:rsidRDefault="00206B3B" w:rsidP="00206B3B">
    <w:pPr>
      <w:pStyle w:val="Heading3"/>
      <w:rPr>
        <w:rFonts w:ascii="Arial" w:hAnsi="Arial" w:cs="Arial"/>
        <w:color w:val="000000" w:themeColor="text1"/>
        <w:sz w:val="18"/>
        <w:szCs w:val="18"/>
      </w:rPr>
    </w:pPr>
    <w:r w:rsidRPr="00335C88">
      <w:rPr>
        <w:rFonts w:ascii="Arial" w:hAnsi="Arial" w:cs="Arial"/>
        <w:color w:val="000000" w:themeColor="text1"/>
        <w:sz w:val="18"/>
        <w:szCs w:val="18"/>
      </w:rPr>
      <w:t xml:space="preserve">Who Creates them </w:t>
    </w:r>
    <w:r w:rsidRPr="00335C88">
      <w:rPr>
        <w:rFonts w:ascii="Arial" w:hAnsi="Arial" w:cs="Arial"/>
        <w:color w:val="3333FF"/>
        <w:sz w:val="18"/>
        <w:szCs w:val="18"/>
      </w:rPr>
      <w:t>[1.B.1, I.B.2]</w:t>
    </w:r>
  </w:p>
  <w:p w:rsidR="00206B3B" w:rsidRPr="00335C88" w:rsidRDefault="00206B3B" w:rsidP="00206B3B">
    <w:pPr>
      <w:pStyle w:val="Heading3"/>
      <w:rPr>
        <w:rFonts w:ascii="Arial" w:hAnsi="Arial" w:cs="Arial"/>
        <w:color w:val="000000" w:themeColor="text1"/>
        <w:sz w:val="18"/>
        <w:szCs w:val="18"/>
      </w:rPr>
    </w:pPr>
    <w:r>
      <w:rPr>
        <w:rFonts w:ascii="Arial" w:hAnsi="Arial" w:cs="Arial"/>
        <w:color w:val="000000" w:themeColor="text1"/>
        <w:sz w:val="18"/>
        <w:szCs w:val="18"/>
      </w:rPr>
      <w:t>Development Lifecycle of Model-Based Standards</w:t>
    </w:r>
    <w:r w:rsidRPr="00335C88">
      <w:rPr>
        <w:rFonts w:ascii="Arial" w:hAnsi="Arial" w:cs="Arial"/>
        <w:color w:val="000000" w:themeColor="text1"/>
        <w:sz w:val="18"/>
        <w:szCs w:val="18"/>
      </w:rPr>
      <w:t xml:space="preserve"> </w:t>
    </w:r>
    <w:r w:rsidRPr="00335C88">
      <w:rPr>
        <w:rFonts w:ascii="Arial" w:hAnsi="Arial" w:cs="Arial"/>
        <w:color w:val="3333FF"/>
        <w:sz w:val="18"/>
        <w:szCs w:val="18"/>
      </w:rPr>
      <w:t>[1.B.3]</w:t>
    </w:r>
  </w:p>
  <w:p w:rsidR="00213750" w:rsidRDefault="00213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521FF89"/>
    <w:multiLevelType w:val="hybridMultilevel"/>
    <w:tmpl w:val="6BBF3D0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66532CC"/>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rvey (US), Melissa K">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wsDAzMDYytrSwNDJW0lEKTi0uzszPAykwrAUAlFWcrSwAAAA="/>
  </w:docVars>
  <w:rsids>
    <w:rsidRoot w:val="00213750"/>
    <w:rsid w:val="001F737B"/>
    <w:rsid w:val="00206B3B"/>
    <w:rsid w:val="00213750"/>
    <w:rsid w:val="00244A09"/>
    <w:rsid w:val="00367384"/>
    <w:rsid w:val="00625A9F"/>
    <w:rsid w:val="006E0647"/>
    <w:rsid w:val="007E07D5"/>
    <w:rsid w:val="008E74DC"/>
    <w:rsid w:val="00A0296D"/>
    <w:rsid w:val="00A573D7"/>
    <w:rsid w:val="00D06F4F"/>
    <w:rsid w:val="00D25346"/>
    <w:rsid w:val="00E54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EEC5E"/>
  <w15:chartTrackingRefBased/>
  <w15:docId w15:val="{E8293D8D-7756-4EA1-90D8-4807EF06C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4B82"/>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4B8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4B8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4B8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54B8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54B8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54B8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54B8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4B8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37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3750"/>
    <w:rPr>
      <w:lang w:val="en-GB"/>
    </w:rPr>
  </w:style>
  <w:style w:type="paragraph" w:styleId="Footer">
    <w:name w:val="footer"/>
    <w:basedOn w:val="Normal"/>
    <w:link w:val="FooterChar"/>
    <w:uiPriority w:val="99"/>
    <w:unhideWhenUsed/>
    <w:rsid w:val="002137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3750"/>
    <w:rPr>
      <w:lang w:val="en-GB"/>
    </w:rPr>
  </w:style>
  <w:style w:type="character" w:customStyle="1" w:styleId="Heading1Char">
    <w:name w:val="Heading 1 Char"/>
    <w:basedOn w:val="DefaultParagraphFont"/>
    <w:link w:val="Heading1"/>
    <w:uiPriority w:val="9"/>
    <w:rsid w:val="00E54B82"/>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E54B82"/>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E54B82"/>
    <w:rPr>
      <w:rFonts w:asciiTheme="majorHAnsi" w:eastAsiaTheme="majorEastAsia" w:hAnsiTheme="majorHAnsi" w:cstheme="majorBidi"/>
      <w:color w:val="1F4D78" w:themeColor="accent1" w:themeShade="7F"/>
      <w:sz w:val="24"/>
      <w:szCs w:val="24"/>
      <w:lang w:val="en-GB"/>
    </w:rPr>
  </w:style>
  <w:style w:type="character" w:customStyle="1" w:styleId="Heading4Char">
    <w:name w:val="Heading 4 Char"/>
    <w:basedOn w:val="DefaultParagraphFont"/>
    <w:link w:val="Heading4"/>
    <w:uiPriority w:val="9"/>
    <w:rsid w:val="00E54B82"/>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E54B82"/>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E54B82"/>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E54B82"/>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E54B82"/>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54B82"/>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iPriority w:val="99"/>
    <w:semiHidden/>
    <w:unhideWhenUsed/>
    <w:rsid w:val="00244A09"/>
    <w:rPr>
      <w:sz w:val="16"/>
      <w:szCs w:val="16"/>
    </w:rPr>
  </w:style>
  <w:style w:type="paragraph" w:styleId="CommentText">
    <w:name w:val="annotation text"/>
    <w:basedOn w:val="Normal"/>
    <w:link w:val="CommentTextChar"/>
    <w:uiPriority w:val="99"/>
    <w:semiHidden/>
    <w:unhideWhenUsed/>
    <w:rsid w:val="00244A09"/>
    <w:pPr>
      <w:spacing w:line="240" w:lineRule="auto"/>
    </w:pPr>
    <w:rPr>
      <w:sz w:val="20"/>
      <w:szCs w:val="20"/>
    </w:rPr>
  </w:style>
  <w:style w:type="character" w:customStyle="1" w:styleId="CommentTextChar">
    <w:name w:val="Comment Text Char"/>
    <w:basedOn w:val="DefaultParagraphFont"/>
    <w:link w:val="CommentText"/>
    <w:uiPriority w:val="99"/>
    <w:semiHidden/>
    <w:rsid w:val="00244A09"/>
    <w:rPr>
      <w:sz w:val="20"/>
      <w:szCs w:val="20"/>
      <w:lang w:val="en-GB"/>
    </w:rPr>
  </w:style>
  <w:style w:type="paragraph" w:styleId="CommentSubject">
    <w:name w:val="annotation subject"/>
    <w:basedOn w:val="CommentText"/>
    <w:next w:val="CommentText"/>
    <w:link w:val="CommentSubjectChar"/>
    <w:uiPriority w:val="99"/>
    <w:semiHidden/>
    <w:unhideWhenUsed/>
    <w:rsid w:val="00244A09"/>
    <w:rPr>
      <w:b/>
      <w:bCs/>
    </w:rPr>
  </w:style>
  <w:style w:type="character" w:customStyle="1" w:styleId="CommentSubjectChar">
    <w:name w:val="Comment Subject Char"/>
    <w:basedOn w:val="CommentTextChar"/>
    <w:link w:val="CommentSubject"/>
    <w:uiPriority w:val="99"/>
    <w:semiHidden/>
    <w:rsid w:val="00244A09"/>
    <w:rPr>
      <w:b/>
      <w:bCs/>
      <w:sz w:val="20"/>
      <w:szCs w:val="20"/>
      <w:lang w:val="en-GB"/>
    </w:rPr>
  </w:style>
  <w:style w:type="paragraph" w:styleId="BalloonText">
    <w:name w:val="Balloon Text"/>
    <w:basedOn w:val="Normal"/>
    <w:link w:val="BalloonTextChar"/>
    <w:uiPriority w:val="99"/>
    <w:semiHidden/>
    <w:unhideWhenUsed/>
    <w:rsid w:val="00244A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A09"/>
    <w:rPr>
      <w:rFonts w:ascii="Segoe UI" w:hAnsi="Segoe UI" w:cs="Segoe UI"/>
      <w:sz w:val="18"/>
      <w:szCs w:val="18"/>
      <w:lang w:val="en-GB"/>
    </w:rPr>
  </w:style>
  <w:style w:type="paragraph" w:customStyle="1" w:styleId="Default">
    <w:name w:val="Default"/>
    <w:rsid w:val="00244A0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cid:image001.jpg@01D54082.9638D210" TargetMode="Externa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1478</Words>
  <Characters>8428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Sapp (US), Brandon</dc:creator>
  <cp:keywords/>
  <dc:description/>
  <cp:lastModifiedBy>Sapp (US), Brandon</cp:lastModifiedBy>
  <cp:revision>7</cp:revision>
  <dcterms:created xsi:type="dcterms:W3CDTF">2019-07-08T19:43:00Z</dcterms:created>
  <dcterms:modified xsi:type="dcterms:W3CDTF">2019-07-29T17:14:00Z</dcterms:modified>
</cp:coreProperties>
</file>