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77777777" w:rsidR="00022986" w:rsidRPr="00304D3A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0FA7AD3E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14:paraId="2EADD31B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BE2345" w:rsidRDefault="00BE2345" w:rsidP="00BE2345">
      <w:pPr>
        <w:spacing w:after="0"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BE2345">
        <w:rPr>
          <w:rFonts w:ascii="Arial" w:hAnsi="Arial" w:cs="Arial"/>
          <w:b/>
          <w:color w:val="0000FF"/>
          <w:sz w:val="20"/>
          <w:szCs w:val="18"/>
          <w:lang w:val="en-US"/>
        </w:rPr>
        <w:t>SOLUTIONS</w:t>
      </w:r>
    </w:p>
    <w:p w14:paraId="7BFD948D" w14:textId="77777777" w:rsidR="008337E9" w:rsidRPr="006A761E" w:rsidRDefault="008337E9" w:rsidP="008337E9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commentRangeStart w:id="0"/>
      <w:commentRangeStart w:id="1"/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According to survey results of a study by the Institute of Electrical and Electronic Engineers 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“</w:t>
      </w:r>
      <w:r w:rsidRPr="006A761E">
        <w:rPr>
          <w:rFonts w:ascii="Arial" w:hAnsi="Arial" w:cs="Arial"/>
          <w:color w:val="FF0000"/>
          <w:sz w:val="18"/>
          <w:szCs w:val="18"/>
        </w:rPr>
        <w:t xml:space="preserve">a majority of respondents' organizational units are using agile and/or lean methods (58%). Furthermore, lean appears as a new player, being used by 24% of respondents, mainly in combination with agile (21%).”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These statistics reinforce the increased development rate of industry towards a trend of rapid incremental development as they strive towards enabling the digital threads for their enterprises.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190A240F" w14:textId="67B7AB16" w:rsidR="00E372FC" w:rsidRPr="00A81EA1" w:rsidRDefault="00DD2759" w:rsidP="009800A7">
      <w:pPr>
        <w:spacing w:after="0"/>
        <w:ind w:firstLine="720"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commentRangeStart w:id="2"/>
      <w:r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commentRangeEnd w:id="2"/>
      <w:r w:rsidR="00792AC2">
        <w:rPr>
          <w:rStyle w:val="CommentReference"/>
        </w:rPr>
        <w:commentReference w:id="2"/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development teams still </w:t>
      </w:r>
      <w:r w:rsidR="00E372FC">
        <w:rPr>
          <w:rFonts w:ascii="Arial" w:hAnsi="Arial" w:cs="Arial"/>
          <w:color w:val="0000FF"/>
          <w:sz w:val="18"/>
          <w:szCs w:val="18"/>
          <w:lang w:val="en-US"/>
        </w:rPr>
        <w:t>use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traditional methods to create their products. These traditional methods drive the teams to long phases of re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quirements documentation, product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>development, integration</w:t>
      </w:r>
      <w:r w:rsidR="00570E5D" w:rsidRPr="009A2287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>review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publication. </w:t>
      </w:r>
      <w:r w:rsidR="006022F6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</w:t>
      </w:r>
      <w:r w:rsidR="00570E5D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any</w:t>
      </w:r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organizations have adopted agile as a means to shorten the development cycle and provide a usable product to the users</w:t>
      </w:r>
      <w:r w:rsidR="00E372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faster</w:t>
      </w:r>
      <w:commentRangeStart w:id="3"/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C0CFB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These organizations have realized XX benefits. </w: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{"citationID":"lm7wD9IA","properties":{"formattedCitation":"(Rico, David F., 2008)","plainCitation":"(Rico, David F., 2008)","noteIndex":0},"citationItems":[{"id":3158,"uris":["http://zotero.org/groups/2283838/items/3G9CQ5PE"],"uri":["http://zotero.org/groups/2283838/items/3G9CQ5PE"],"itemData":{"id":3158,"type":"article","title":"What if the ROI of Agile vs Traditional Methods","author":[{"literal":"Rico, David F."}],"issued":{"date-parts":[["2008"]]}}}],"schema":"https://github.com/citation-style-language/schema/raw/master/csl-citation.json"} </w:instrTex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B051A3" w:rsidRPr="00A81EA1">
        <w:rPr>
          <w:rFonts w:ascii="Arial" w:hAnsi="Arial" w:cs="Arial"/>
          <w:color w:val="FF0000"/>
          <w:sz w:val="18"/>
          <w:szCs w:val="18"/>
        </w:rPr>
        <w:t>(Rico, David F., 2008)</w:t>
      </w:r>
      <w:r w:rsidR="00B051A3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commentRangeEnd w:id="3"/>
      <w:r w:rsidR="009800A7" w:rsidRPr="00A81EA1">
        <w:rPr>
          <w:rStyle w:val="CommentReference"/>
          <w:rFonts w:ascii="Arial" w:hAnsi="Arial" w:cs="Arial"/>
          <w:color w:val="FF0000"/>
          <w:sz w:val="18"/>
          <w:szCs w:val="18"/>
        </w:rPr>
        <w:commentReference w:id="3"/>
      </w:r>
    </w:p>
    <w:p w14:paraId="35161683" w14:textId="22EE4DBC" w:rsidR="003227FC" w:rsidRPr="009800A7" w:rsidRDefault="00570E5D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Agile, itself, is not a new concept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There are </w:t>
      </w:r>
      <w:r w:rsidR="003227FC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examples of projects using agile concepts such as rapid application development, prototyping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3227FC"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others. However, since the creation in 2001 of the Agile Manifesto, there have been </w:t>
      </w:r>
      <w:r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related implementations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development of new methods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 manifesto describes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12 principles – but there are three that hit home for the development of model-based standards. The first is “Deliver working software frequently.” The second is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“Working software is the primary measure of progress.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" </w:t>
      </w:r>
      <w:proofErr w:type="gramStart"/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</w:t>
      </w:r>
      <w:proofErr w:type="gramEnd"/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third is, “At regular intervals, the team reflects on how to become more effective, then tunes and adjust its behavior accordingly.” Agile Manifesto 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{"citationID":"9AmPB42J","properties":{"formattedCitation":"(Beck et al., 2001)","plainCitation":"(Beck et al., 2001)","noteIndex":0},"citationItems":[{"id":3146,"uris":["http://zotero.org/groups/2283838/items/B5XCJS3U"],"uri":["http://zotero.org/groups/2283838/items/B5XCJS3U"],"itemData":{"id":3146,"type":"webpage","title":"Manifesto for Agile Software Development","URL":"https://agilemanifesto.org/","author":[{"family":"Beck","given":"Kent"},{"family":"Beedle","given":"Mike"},{"family":"Bennekum","given":"Arie","non-dropping-particle":"van"},{"family":"Cockburn","given":"Alistair"},{"family":"Cunningham","given":"Ward"},{"family":"Fowler","given":"Martin"},{"family":"Grennging","given":"James"},{"family":"Highsmith","given":"Jim"},{"family":"Hunt","given":"Andrew"},{"family":"Jeffries","given":"Ron"},{"family":"Kern","given":"Jon"},{"family":"Marick","given":"Brian"},{"family":"Martin","given":"Robert"},{"family":"Mellor","given":"Steve"},{"family":"Schwaber","given":"Ken"},{"family":"Sutherland","given":"Jeff"},{"family":"Thomas","given":"Dave"}],"issued":{"date-parts":[["2001"]]},"accessed":{"date-parts":[["2019",7,18]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18"/>
        </w:rPr>
        <w:t>(Beck et al., 2001)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Note, the term “software” can be replaced with any product such as “data models”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or published data standards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Agile methods include [but not limited to] practices such as Extreme Programming, Scrum, KANBAN, Backlog Management,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Continuous Delivery. </w:t>
      </w:r>
    </w:p>
    <w:p w14:paraId="2B6A68DF" w14:textId="2B28DC25" w:rsidR="0000276E" w:rsidRPr="009800A7" w:rsidRDefault="003227FC" w:rsidP="003227FC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In addition to the specific methods used, there are some overarching frameworks that help tie them all together to help large organizations implement at different scales. These frameworks include Scaled Agile [SAFe], Disciplined Agile Delivery [DAD] and Large-scale Scrum [LeSS].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While some have criti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ci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zed SAFe as being too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prescriptive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, it has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seen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double the implementations by industry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over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LeSS and DAD.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{"citationID":"GQEQmq7G","properties":{"formattedCitation":"(KnowledgeHut, 2018)","plainCitation":"(KnowledgeHut, 2018)","noteIndex":0},"citationItems":[{"id":3130,"uris":["http://zotero.org/groups/2283838/items/2L8K3G85"],"uri":["http://zotero.org/groups/2283838/items/2L8K3G85"],"itemData":{"id":3130,"type":"webpage","title":"LeSS Vs SAFe: Which Certification Should You Choose And Why?","URL":"https://www.knowledgehut.com/blog/agile/less-vs-safe-which-certification-should-you-choose-and-why","author":[{"literal":"KnowledgeHut"}],"issued":{"date-parts":[["2018",5,11]]},"accessed":{"date-parts":[["2019",7,18]]}}}],"schema":"https://github.com/citation-style-language/schema/raw/master/csl-citation.json"} </w:instrTex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00276E" w:rsidRPr="00A81EA1">
        <w:rPr>
          <w:rFonts w:ascii="Arial" w:hAnsi="Arial" w:cs="Arial"/>
          <w:color w:val="FF0000"/>
          <w:sz w:val="18"/>
          <w:szCs w:val="18"/>
        </w:rPr>
        <w:t>(KnowledgeHut, 2018)</w:t>
      </w:r>
      <w:r w:rsidR="0000276E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</w:p>
    <w:p w14:paraId="2C45FF37" w14:textId="19D8C327" w:rsidR="00C12218" w:rsidRPr="00A81EA1" w:rsidRDefault="00C12218" w:rsidP="003227FC">
      <w:pPr>
        <w:spacing w:after="0"/>
        <w:ind w:firstLine="720"/>
        <w:jc w:val="both"/>
        <w:rPr>
          <w:rFonts w:ascii="Arial" w:hAnsi="Arial" w:cs="Arial"/>
          <w:color w:val="FF0000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 FULL SAFe framework by Scaled Agile provides the most comprehensive configuration for deployment.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{"citationID":"e4nL1oKv","properties":{"formattedCitation":"(Scaled Agile, 2018a)","plainCitation":"(Scaled Agile, 2018a)","noteIndex":0},"citationItems":[{"id":3149,"uris":["http://zotero.org/groups/2283838/items/Q9MCXAYJ"],"uri":["http://zotero.org/groups/2283838/items/Q9MCXAYJ"],"itemData":{"id":3149,"type":"speech","title":"Introducing SAFe 4.6","author":[{"literal":"Scaled Agile"}],"issued":{"date-parts":[["2018"]]},"accessed":{"date-parts":[["2019",7,18]]}}}],"schema":"https://github.com/citation-style-language/schema/raw/master/csl-citation.json"}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(Scaled Agile, 2018a)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Each project team must analyze their needs and identify which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component(s) of the framework </w:t>
      </w:r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will enable them to meet their goals. </w:t>
      </w:r>
      <w:commentRangeStart w:id="4"/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Scaled Agile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has documented case studies that bring real business results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including happier, more motivated employees, faster time-to-market, increase in productivity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defect reductions. 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{"citationID":"1qxk5IOn","properties":{"formattedCitation":"(Scaled Agile, 2018b)","plainCitation":"(Scaled Agile, 2018b)","noteIndex":0},"citationItems":[{"id":3151,"uris":["http://zotero.org/groups/2283838/items/H4NW8GJC"],"uri":["http://zotero.org/groups/2283838/items/H4NW8GJC"],"itemData":{"id":3151,"type":"article","title":"SAFe 4.6 Introduction - Overview of the Scaled Agile Framework for Lean Enterprises","author":[{"literal":"Scaled Agile"}],"issued":{"date-parts":[["2018",11]]},"accessed":{"date-parts":[["2019",7,18]]}}}],"schema":"https://github.com/citation-style-language/schema/raw/master/csl-citation.json"}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18"/>
        </w:rPr>
        <w:t>(Scaled Agile, 2018b)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commentRangeEnd w:id="4"/>
      <w:r w:rsidR="006F7B19" w:rsidRPr="00A81EA1">
        <w:rPr>
          <w:rStyle w:val="CommentReference"/>
          <w:color w:val="FF0000"/>
        </w:rPr>
        <w:commentReference w:id="4"/>
      </w:r>
    </w:p>
    <w:p w14:paraId="36976585" w14:textId="41A78BB9" w:rsidR="00FB21E2" w:rsidRDefault="00574DA0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While SAFe provides </w:t>
      </w:r>
      <w:r w:rsidRPr="00F716FC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tools to implement agile – this paper will discuss only a few that can bring benefit to the development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teams of model-based standards: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Backlog Management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,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Program Increment Planning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Agile Release Trains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53A81797" w14:textId="4F44D2FB" w:rsidR="00BE2345" w:rsidRPr="00E7139C" w:rsidRDefault="00BE2345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Backlog Management</w:t>
      </w:r>
    </w:p>
    <w:p w14:paraId="1E5ECAD7" w14:textId="5B5BC1A1" w:rsidR="00DA671D" w:rsidRDefault="006F7B19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Having a backlog isn’t the same as managing the backlog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>. In the course of STEP development, most teams use a system such as Bugzilla to store all the issues. Teams will assign, at bulk, issues to the next milestone</w:t>
      </w:r>
      <w:r w:rsidR="005C1966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and perform a quick reassessment few times during the length of the project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Start w:id="5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Steps a team can take to actively manage the backlog is 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to establish, and make it a priority, a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Product Owner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/Manager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Role.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End w:id="5"/>
      <w:r w:rsidR="00F716FC">
        <w:rPr>
          <w:rStyle w:val="CommentReference"/>
        </w:rPr>
        <w:commentReference w:id="5"/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 xml:space="preserve">The person in this role will be primarily responsible for why, when and what of the product that the development team will deliver.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should have a person designated in this role and actively manages the backlog by reprioritizing, adjusting, grooming and adding to the backlog. This will prevent the backlog from getting too big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 or out of date. It will also provide reliable work 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that is ready for the team to assign to a sprint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A7140" w:rsidRPr="00792AC2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tools exist to manage backlogs in an agile framework, such as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Atlassian’s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JIRA,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Micrsoft’s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TFS,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VersionOne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or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PivotalTracker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3E17F184" w14:textId="77777777" w:rsidR="00FC769E" w:rsidRPr="00FC769E" w:rsidRDefault="00FC769E" w:rsidP="00FC769E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FC769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Agile Release Trains</w:t>
      </w:r>
    </w:p>
    <w:p w14:paraId="37992846" w14:textId="73E72316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Using the Scaled Agile definition and framework, an Agile Release Train [ART] is used to group agile teams that operate to develop and deliver “one or more solutions in a value stream.”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{"citationID":"OgxOFVMk","properties":{"formattedCitation":"(\\uc0\\u8220{}Agile Release Train \\uc0\\u8211{} Scaled Agile Framework,\\uc0\\u8221{} n.d.)","plainCitation":"(“Agile Release Train – Scaled Agile Framework,” n.d.)","noteIndex":0},"citationItems":[{"id":3164,"uris":["http://zotero.org/groups/2283838/items/IGM973SM"],"uri":["http://zotero.org/groups/2283838/items/IGM973SM"],"itemData":{"id":3164,"type":"post-weblog","title":"Agile Release Train – Scaled Agile Framework","abstract":"SAFe for Lean Enterprises","URL":"/agile-release-train/","language":"en-US","accessed":{"date-parts":[["2019",7,19]]}}}],"schema":"https://github.com/citation-style-language/schema/raw/master/csl-citation.json"} </w:instrTex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Pr="00A81EA1">
        <w:rPr>
          <w:rFonts w:ascii="Arial" w:hAnsi="Arial" w:cs="Arial"/>
          <w:color w:val="FF0000"/>
          <w:sz w:val="18"/>
          <w:szCs w:val="24"/>
        </w:rPr>
        <w:t>(“Agile Release Train – Scaled Agile Framework,” n.d.)</w:t>
      </w:r>
      <w:r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The ART is a virtual organization that breakdowns the existing silos for development, testing, and publication. The ART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lead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by a Release Train Engineer [RTE] but has other important roles such as a Product Manager, System Arch, Business owners/Customers.</w:t>
      </w:r>
    </w:p>
    <w:p w14:paraId="593AC576" w14:textId="50B0AB24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color w:val="00B050"/>
          <w:sz w:val="18"/>
          <w:szCs w:val="18"/>
          <w:lang w:val="en-US"/>
        </w:rPr>
        <w:t>For the development of Model-Based Standards like ISO 10303 Application Protocols, an Agile Release Train can be used to create/revise an edition of an AP, such as a new edition to AP242. Then an agile team can be created for the different domains that will deliver capabilities, such as Electrical Wire Harness [EWH], Product Manuf</w:t>
      </w:r>
      <w:r w:rsidR="00F851B2" w:rsidRPr="002A7140">
        <w:rPr>
          <w:rFonts w:ascii="Arial" w:hAnsi="Arial" w:cs="Arial"/>
          <w:color w:val="00B050"/>
          <w:sz w:val="18"/>
          <w:szCs w:val="18"/>
          <w:lang w:val="en-US"/>
        </w:rPr>
        <w:t>ac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turing Information [PMI] or Additive Manufacturing [AM]. These agile teams would be each have a Scrum Master, Product 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lastRenderedPageBreak/>
        <w:t>Owner and a set of developers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6811D9">
        <w:rPr>
          <w:rFonts w:ascii="Arial" w:hAnsi="Arial" w:cs="Arial"/>
          <w:noProof/>
          <w:color w:val="0000FF"/>
          <w:sz w:val="18"/>
          <w:szCs w:val="18"/>
          <w:lang w:val="en-US"/>
        </w:rPr>
        <w:drawing>
          <wp:inline distT="0" distB="0" distL="0" distR="0" wp14:anchorId="24A26603" wp14:editId="05304414">
            <wp:extent cx="268605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6FF07" w14:textId="7A148A96" w:rsidR="009B77C4" w:rsidRDefault="00F851B2" w:rsidP="009B77C4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ab/>
        <w:t xml:space="preserve">An ART can address one of the biggest problems with multiple teams. That is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regular integration.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Recently integration issues with AP242 e2 teams could have been avoided with synchronized and integrated development iterations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may adopt agile, but can and sometimes do operate with different velocities and do not sprint together. The ART addresses that problem by employing systems thinking and applying a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n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operating cadence and synchronization that enables all the teams to sprint together while integrating. There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not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limit to how </w:t>
      </w:r>
      <w:r w:rsidRPr="00792AC2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trains can operate together.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The concurrent development of AP242e2, AP239e3 and AP243e1 could be managed as multiple trains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6022F6">
        <w:rPr>
          <w:noProof/>
          <w:lang w:val="en-US"/>
        </w:rPr>
        <w:drawing>
          <wp:inline distT="0" distB="0" distL="0" distR="0" wp14:anchorId="720E9D95" wp14:editId="09F723F2">
            <wp:extent cx="2743200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AB2" w14:textId="2F2F2B31" w:rsidR="00DA671D" w:rsidRPr="00E7139C" w:rsidRDefault="00DA671D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Program Increment Planning</w:t>
      </w:r>
    </w:p>
    <w:p w14:paraId="553D4C4D" w14:textId="7EE3B0C3" w:rsidR="00DA671D" w:rsidRDefault="006022F6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Using the Scaled Agile framework, an ART delivers value in a fixed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timebox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called a Program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Increment. The planning that increment is critical to the synchronization of the teams on the train. This synchronization will facilitate planning and limit work in progress. </w:t>
      </w:r>
    </w:p>
    <w:p w14:paraId="6806ABF3" w14:textId="0C46A045" w:rsidR="00116C5E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The RTE, and team, will decide on the amount of iterations [sometimes called sprints]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will be performed in the Increment. All agile teams will follow the same schedule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>
        <w:rPr>
          <w:rFonts w:ascii="Arial" w:hAnsi="Arial" w:cs="Arial"/>
          <w:color w:val="0000FF"/>
          <w:sz w:val="18"/>
          <w:szCs w:val="18"/>
          <w:lang w:val="en-US"/>
        </w:rPr>
        <w:t>operate harmoniously. At the beginning of each Increment, all of the teams will have a planning event wher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e they decide their velocity, estimate and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plan the work packages. 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>For voluntary teams or teams with resources that are only available part-time, this planning event is critical to establishing the team resource availability and velocity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 There are </w:t>
      </w:r>
      <w:bookmarkStart w:id="6" w:name="_GoBack"/>
      <w:bookmarkEnd w:id="6"/>
      <w:r w:rsidR="00A81EA1" w:rsidRPr="00792AC2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many</w:t>
      </w:r>
      <w:r w:rsidR="00A81EA1">
        <w:rPr>
          <w:rFonts w:ascii="Arial" w:hAnsi="Arial" w:cs="Arial"/>
          <w:color w:val="0000FF"/>
          <w:sz w:val="18"/>
          <w:szCs w:val="18"/>
          <w:lang w:val="en-US"/>
        </w:rPr>
        <w:t xml:space="preserve"> estimation techniques. The team must avoid detailed analysis and estimation and instead adopt a method like Planning Poker, T-Shirt Sizes, Dot Voting or something similar where the process is quick and relative.</w: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begin"/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instrText xml:space="preserve"> ADDIN ZOTERO_ITEM CSL_CITATION {"citationID":"GrwrbpJf","properties":{"formattedCitation":"(\\uc0\\u8220{}7 Agile Estimation Techniques \\uc0\\u8211{} beyond Planning Poker\\uc0\\u226{}\\uc0\\u128{}\\uc0\\u148{}AMIS Oracle and Java Blog,\\uc0\\u8221{} n.d.)","plainCitation":"(“7 Agile Estimation Techniques – beyond Planning PokerâAMIS Oracle and Java Blog,” n.d.)","noteIndex":0},"citationItems":[{"id":3176,"uris":["http://zotero.org/groups/2283838/items/3GKKMPDC"],"uri":["http://zotero.org/groups/2283838/items/3GKKMPDC"],"itemData":{"id":3176,"type":"webpage","title":"7 Agile Estimation Techniques – beyond Planning Poker - AMIS Oracle and Java Blog","URL":"https://technology.amis.nl/2016/03/23/8-agile-estimation-techniques-beyond-planning-poker/","accessed":{"date-parts":[["2019",7,19]]}}}],"schema":"https://github.com/citation-style-language/schema/raw/master/csl-citation.json"} </w:instrTex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separate"/>
      </w:r>
      <w:r w:rsidR="00A81EA1" w:rsidRPr="00A81EA1">
        <w:rPr>
          <w:rFonts w:ascii="Arial" w:hAnsi="Arial" w:cs="Arial"/>
          <w:color w:val="FF0000"/>
          <w:sz w:val="18"/>
          <w:szCs w:val="24"/>
        </w:rPr>
        <w:t>(“7 Agile Estimation Techniques – beyond Planning PokerâAMIS Oracle and Java Blog,” n.d.)</w:t>
      </w:r>
      <w:r w:rsidR="00A81EA1" w:rsidRPr="00A81EA1">
        <w:rPr>
          <w:rFonts w:ascii="Arial" w:hAnsi="Arial" w:cs="Arial"/>
          <w:color w:val="FF0000"/>
          <w:sz w:val="18"/>
          <w:szCs w:val="18"/>
          <w:lang w:val="en-US"/>
        </w:rPr>
        <w:fldChar w:fldCharType="end"/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2F08B55D" w14:textId="67557FD6" w:rsidR="006022F6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After each iteration there is a Plan, Do, Check, Adjust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[PDCA]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activity where the team can make changes to the plan.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>At the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end of the Increment a product is available to the customer.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 This aligns back to the principles of Agile from the Manifesto. 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 Model-Based Standards this could be a draft standard or schema of the AP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that is made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available for testing in an </w:t>
      </w:r>
      <w:proofErr w:type="spellStart"/>
      <w:r w:rsidRPr="002A7140">
        <w:rPr>
          <w:rFonts w:ascii="Arial" w:hAnsi="Arial" w:cs="Arial"/>
          <w:color w:val="00B050"/>
          <w:sz w:val="18"/>
          <w:szCs w:val="18"/>
          <w:lang w:val="en-US"/>
        </w:rPr>
        <w:t>Implementor</w:t>
      </w:r>
      <w:proofErr w:type="spellEnd"/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Forum.</w:t>
      </w:r>
    </w:p>
    <w:p w14:paraId="691E61DA" w14:textId="77777777" w:rsidR="0019589A" w:rsidRPr="009800A7" w:rsidRDefault="0019589A" w:rsidP="00B94EF0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</w:p>
    <w:p w14:paraId="4D9CCD6C" w14:textId="77777777" w:rsidR="00B94EF0" w:rsidRPr="009A2287" w:rsidRDefault="00B94EF0">
      <w:pPr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9A2287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819149" w14:textId="7748620E" w:rsidR="00E93DF8" w:rsidRDefault="00E93DF8">
      <w:pPr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6CAF6A52" w14:textId="77777777" w:rsidR="0019589A" w:rsidRPr="00F23063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  <w:t>REFERENCES:</w:t>
      </w:r>
    </w:p>
    <w:p w14:paraId="335BAE5D" w14:textId="77777777" w:rsidR="00A81EA1" w:rsidRPr="00A81EA1" w:rsidRDefault="00E93DF8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begin"/>
      </w:r>
      <w:r w:rsidR="00B94EF0"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separate"/>
      </w:r>
      <w:r w:rsidR="00A81EA1" w:rsidRPr="00A81EA1">
        <w:rPr>
          <w:rFonts w:ascii="Arial" w:hAnsi="Arial" w:cs="Arial"/>
          <w:color w:val="FF0000"/>
          <w:sz w:val="18"/>
        </w:rPr>
        <w:t>7 Agile Estimation Techniques – beyond Planning PokerâAMIS Oracle and Java Blog. (n.d.). Retrieved July 19, 2019, from https://technology.amis.nl/2016/03/23/8-agile-estimation-techniques-beyond-planning-poker/</w:t>
      </w:r>
    </w:p>
    <w:p w14:paraId="5F3CEDA4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>Agile Release Train – Scaled Agile Framework. (n.d.). Retrieved July 19, 2019, from /agile-release-train/</w:t>
      </w:r>
    </w:p>
    <w:p w14:paraId="3F758DD6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>Beck, K., Beedle, M., van Bennekum, A., Cockburn, A., Cunningham, W., Fowler, M., … Thomas, D. (2001). Manifesto for Agile Software Development. Retrieved July 18, 2019, from https://agilemanifesto.org/</w:t>
      </w:r>
    </w:p>
    <w:p w14:paraId="1BCF1BBE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>KnowledgeHut. (2018, May 11). LeSS Vs SAFe: Which Certification Should You Choose And Why? Retrieved July 18, 2019, from https://www.knowledgehut.com/blog/agile/less-vs-safe-which-certification-should-you-choose-and-why</w:t>
      </w:r>
    </w:p>
    <w:p w14:paraId="7368090F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Rico, David F. (2008). </w:t>
      </w:r>
      <w:r w:rsidRPr="00A81EA1">
        <w:rPr>
          <w:rFonts w:ascii="Arial" w:hAnsi="Arial" w:cs="Arial"/>
          <w:i/>
          <w:iCs/>
          <w:color w:val="FF0000"/>
          <w:sz w:val="18"/>
        </w:rPr>
        <w:t>What if the ROI of Agile vs Traditional Methods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793077C3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Scaled Agile. (2018a). </w:t>
      </w:r>
      <w:r w:rsidRPr="00A81EA1">
        <w:rPr>
          <w:rFonts w:ascii="Arial" w:hAnsi="Arial" w:cs="Arial"/>
          <w:i/>
          <w:iCs/>
          <w:color w:val="FF0000"/>
          <w:sz w:val="18"/>
        </w:rPr>
        <w:t>Introducing SAFe 4.6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536F62A8" w14:textId="77777777" w:rsidR="00A81EA1" w:rsidRPr="00A81EA1" w:rsidRDefault="00A81EA1" w:rsidP="00A81EA1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A81EA1">
        <w:rPr>
          <w:rFonts w:ascii="Arial" w:hAnsi="Arial" w:cs="Arial"/>
          <w:color w:val="FF0000"/>
          <w:sz w:val="18"/>
        </w:rPr>
        <w:t xml:space="preserve">Scaled Agile. (2018b, November). </w:t>
      </w:r>
      <w:r w:rsidRPr="00A81EA1">
        <w:rPr>
          <w:rFonts w:ascii="Arial" w:hAnsi="Arial" w:cs="Arial"/>
          <w:i/>
          <w:iCs/>
          <w:color w:val="FF0000"/>
          <w:sz w:val="18"/>
        </w:rPr>
        <w:t>SAFe 4.6 IntroductionâOverview of the Scaled Agile Framework for Lean Enterprises</w:t>
      </w:r>
      <w:r w:rsidRPr="00A81EA1">
        <w:rPr>
          <w:rFonts w:ascii="Arial" w:hAnsi="Arial" w:cs="Arial"/>
          <w:color w:val="FF0000"/>
          <w:sz w:val="18"/>
        </w:rPr>
        <w:t>.</w:t>
      </w:r>
    </w:p>
    <w:p w14:paraId="04A4B53B" w14:textId="7328B9BE" w:rsidR="0019589A" w:rsidRDefault="00E93DF8" w:rsidP="00A81EA1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A81EA1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pp (US), Brandon" w:date="2019-07-22T11:46:00Z" w:initials="S(B">
    <w:p w14:paraId="4A38E87F" w14:textId="77777777" w:rsidR="008337E9" w:rsidRDefault="008337E9" w:rsidP="008337E9">
      <w:pPr>
        <w:pStyle w:val="CommentText"/>
      </w:pPr>
      <w:r>
        <w:rPr>
          <w:rStyle w:val="CommentReference"/>
        </w:rPr>
        <w:annotationRef/>
      </w:r>
      <w:r>
        <w:t>Have not introduced agile yet. Should move to section 3?</w:t>
      </w:r>
    </w:p>
  </w:comment>
  <w:comment w:id="1" w:author="Harvey, Melissa K" w:date="2019-07-24T14:28:00Z" w:initials="HMK">
    <w:p w14:paraId="147C1DFA" w14:textId="11FB1E15" w:rsidR="008337E9" w:rsidRDefault="008337E9">
      <w:pPr>
        <w:pStyle w:val="CommentText"/>
      </w:pPr>
      <w:r>
        <w:rPr>
          <w:rStyle w:val="CommentReference"/>
        </w:rPr>
        <w:annotationRef/>
      </w:r>
      <w:r>
        <w:t>I moved this to your section just to the top. Put it/adjust it however needed</w:t>
      </w:r>
    </w:p>
  </w:comment>
  <w:comment w:id="2" w:author="Harvey, Melissa K" w:date="2019-07-24T15:29:00Z" w:initials="HMK">
    <w:p w14:paraId="1EFBCC29" w14:textId="7B8B040B" w:rsidR="00792AC2" w:rsidRDefault="00792AC2">
      <w:pPr>
        <w:pStyle w:val="CommentText"/>
      </w:pPr>
      <w:r>
        <w:rPr>
          <w:rStyle w:val="CommentReference"/>
        </w:rPr>
        <w:annotationRef/>
      </w:r>
      <w:r>
        <w:t xml:space="preserve">“Many” is used many </w:t>
      </w:r>
      <w:proofErr w:type="spellStart"/>
      <w:r>
        <w:t>many</w:t>
      </w:r>
      <w:proofErr w:type="spellEnd"/>
      <w:r>
        <w:t xml:space="preserve"> </w:t>
      </w:r>
      <w:proofErr w:type="gramStart"/>
      <w:r>
        <w:t>times :p</w:t>
      </w:r>
      <w:proofErr w:type="gramEnd"/>
    </w:p>
  </w:comment>
  <w:comment w:id="3" w:author="Sapp (US), Brandon" w:date="2019-07-18T20:57:00Z" w:initials="S(B">
    <w:p w14:paraId="3A84C8B3" w14:textId="77777777" w:rsidR="009800A7" w:rsidRDefault="009800A7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  <w:comment w:id="4" w:author="Sapp (US), Brandon" w:date="2019-07-18T21:06:00Z" w:initials="S(B">
    <w:p w14:paraId="22D31C50" w14:textId="6BEB14A1" w:rsidR="006F7B19" w:rsidRDefault="006F7B19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  <w:comment w:id="5" w:author="Harvey, Melissa K" w:date="2019-07-24T15:21:00Z" w:initials="HMK">
    <w:p w14:paraId="6562F2AB" w14:textId="55E36782" w:rsidR="00F716FC" w:rsidRDefault="00F716FC">
      <w:pPr>
        <w:pStyle w:val="CommentText"/>
      </w:pPr>
      <w:r>
        <w:rPr>
          <w:rStyle w:val="CommentReference"/>
        </w:rPr>
        <w:annotationRef/>
      </w:r>
      <w:r>
        <w:t>This sentence reads a little weird. How about something like this:</w:t>
      </w:r>
    </w:p>
    <w:p w14:paraId="67DCB39A" w14:textId="77777777" w:rsidR="00F716FC" w:rsidRDefault="00F716FC">
      <w:pPr>
        <w:pStyle w:val="CommentText"/>
      </w:pPr>
    </w:p>
    <w:p w14:paraId="4CF2208B" w14:textId="7F3552D8" w:rsidR="00F716FC" w:rsidRDefault="00F716FC">
      <w:pPr>
        <w:pStyle w:val="CommentText"/>
      </w:pPr>
      <w:r>
        <w:t xml:space="preserve">There are several steps a team can take to actively manage a backlog such as establishing a prioritized ranking and defining </w:t>
      </w:r>
      <w:proofErr w:type="spellStart"/>
      <w:r>
        <w:t>aproduct</w:t>
      </w:r>
      <w:proofErr w:type="spellEnd"/>
      <w:r>
        <w:t xml:space="preserve"> owner/manager role.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38E87F" w15:done="0"/>
  <w15:commentEx w15:paraId="147C1DFA" w15:paraIdParent="4A38E87F" w15:done="0"/>
  <w15:commentEx w15:paraId="1EFBCC29" w15:done="0"/>
  <w15:commentEx w15:paraId="3A84C8B3" w15:done="0"/>
  <w15:commentEx w15:paraId="22D31C50" w15:done="0"/>
  <w15:commentEx w15:paraId="4CF220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47376" w14:textId="77777777" w:rsidR="00B43BB6" w:rsidRDefault="00B43BB6" w:rsidP="00213750">
      <w:pPr>
        <w:spacing w:after="0" w:line="240" w:lineRule="auto"/>
      </w:pPr>
      <w:r>
        <w:separator/>
      </w:r>
    </w:p>
  </w:endnote>
  <w:endnote w:type="continuationSeparator" w:id="0">
    <w:p w14:paraId="45619F32" w14:textId="77777777" w:rsidR="00B43BB6" w:rsidRDefault="00B43BB6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2B5F7" w14:textId="77777777" w:rsidR="00B43BB6" w:rsidRDefault="00B43BB6" w:rsidP="00213750">
      <w:pPr>
        <w:spacing w:after="0" w:line="240" w:lineRule="auto"/>
      </w:pPr>
      <w:r>
        <w:separator/>
      </w:r>
    </w:p>
  </w:footnote>
  <w:footnote w:type="continuationSeparator" w:id="0">
    <w:p w14:paraId="651988E1" w14:textId="77777777" w:rsidR="00B43BB6" w:rsidRDefault="00B43BB6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pp (US), Brandon">
    <w15:presenceInfo w15:providerId="AD" w15:userId="S-1-5-21-2025429265-1303643608-1417001333-735493"/>
  </w15:person>
  <w15:person w15:author="Harvey, Melissa K">
    <w15:presenceInfo w15:providerId="AD" w15:userId="S-1-5-21-2025429265-1303643608-1417001333-1006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mwrAUAnN9FZSwAAAA="/>
  </w:docVars>
  <w:rsids>
    <w:rsidRoot w:val="00213750"/>
    <w:rsid w:val="0000276E"/>
    <w:rsid w:val="00022986"/>
    <w:rsid w:val="000678D9"/>
    <w:rsid w:val="00095AD1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D3A"/>
    <w:rsid w:val="00322259"/>
    <w:rsid w:val="003227FC"/>
    <w:rsid w:val="0036357E"/>
    <w:rsid w:val="004B5532"/>
    <w:rsid w:val="00570E5D"/>
    <w:rsid w:val="00574DA0"/>
    <w:rsid w:val="005C1966"/>
    <w:rsid w:val="005C23B9"/>
    <w:rsid w:val="006022F6"/>
    <w:rsid w:val="006811D9"/>
    <w:rsid w:val="006F7B19"/>
    <w:rsid w:val="00792AC2"/>
    <w:rsid w:val="008337E9"/>
    <w:rsid w:val="00851055"/>
    <w:rsid w:val="009666D0"/>
    <w:rsid w:val="00976870"/>
    <w:rsid w:val="009800A7"/>
    <w:rsid w:val="009A2287"/>
    <w:rsid w:val="009B77C4"/>
    <w:rsid w:val="00A41370"/>
    <w:rsid w:val="00A573D7"/>
    <w:rsid w:val="00A81EA1"/>
    <w:rsid w:val="00AB5FBA"/>
    <w:rsid w:val="00B037AC"/>
    <w:rsid w:val="00B051A3"/>
    <w:rsid w:val="00B43BB6"/>
    <w:rsid w:val="00B94EF0"/>
    <w:rsid w:val="00BE2345"/>
    <w:rsid w:val="00C12218"/>
    <w:rsid w:val="00CD662E"/>
    <w:rsid w:val="00D43959"/>
    <w:rsid w:val="00D91E30"/>
    <w:rsid w:val="00DA671D"/>
    <w:rsid w:val="00DD2759"/>
    <w:rsid w:val="00E372FC"/>
    <w:rsid w:val="00E7139C"/>
    <w:rsid w:val="00E93DF8"/>
    <w:rsid w:val="00F23063"/>
    <w:rsid w:val="00F56E4F"/>
    <w:rsid w:val="00F703DF"/>
    <w:rsid w:val="00F716FC"/>
    <w:rsid w:val="00F851B2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BBC96-2601-4047-85CC-A5D2625C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41</cp:revision>
  <dcterms:created xsi:type="dcterms:W3CDTF">2019-07-15T17:42:00Z</dcterms:created>
  <dcterms:modified xsi:type="dcterms:W3CDTF">2019-07-24T22:34:00Z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id="Fbsq9Y14"/&gt;&lt;style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