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39EA72EE" w:rsidR="00022986" w:rsidRPr="00042541" w:rsidRDefault="00042541" w:rsidP="0004254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>Improved Tool Chain</w:t>
      </w:r>
      <w:r w:rsidR="00022986" w:rsidRPr="0004254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22986" w:rsidRPr="00042541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14A54A1D" w14:textId="77777777" w:rsidR="00042541" w:rsidRPr="00042541" w:rsidRDefault="00042541" w:rsidP="00042541">
      <w:pPr>
        <w:pStyle w:val="Heading3"/>
        <w:numPr>
          <w:ilvl w:val="2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 xml:space="preserve">Continuous Delivery Pipeline - </w:t>
      </w:r>
      <w:r w:rsidRPr="00042541">
        <w:rPr>
          <w:rFonts w:ascii="Arial" w:hAnsi="Arial" w:cs="Arial"/>
          <w:b/>
          <w:color w:val="C00000"/>
          <w:sz w:val="18"/>
          <w:szCs w:val="18"/>
        </w:rPr>
        <w:t>Brandon</w:t>
      </w:r>
    </w:p>
    <w:p w14:paraId="2418E8EB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14:paraId="6AAC438E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14:paraId="6DA883A9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6237CE" w:rsidRDefault="00BE2345" w:rsidP="00F92E0C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color w:val="0000FF"/>
          <w:sz w:val="18"/>
          <w:szCs w:val="18"/>
          <w:lang w:val="en-US"/>
        </w:rPr>
        <w:t>SOLUTIONS</w:t>
      </w:r>
    </w:p>
    <w:p w14:paraId="4D9CCD6C" w14:textId="50D7E855" w:rsidR="00B94EF0" w:rsidRPr="006237CE" w:rsidRDefault="00B94EF0" w:rsidP="00F92E0C">
      <w:pPr>
        <w:spacing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6237CE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7CB64E" w14:textId="620A7109" w:rsidR="00B47610" w:rsidRPr="006237CE" w:rsidRDefault="00F728D4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One of the most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import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>ant principles of agile and specifically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the Scaled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Agile’s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SAFe framework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Continuous Delivery. Continuous Delivery is divided into three phases: 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Continuous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Exploration, Continuous Integr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ation and Continuous Deployment.</w:t>
      </w:r>
    </w:p>
    <w:p w14:paraId="7FD69565" w14:textId="61F9EB48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Exploration</w:t>
      </w:r>
    </w:p>
    <w:p w14:paraId="4BC40B3D" w14:textId="3E86BFAF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Exploration [CE], as defined by Scaled Agile, is a “process that fosters innovation and builds alignment on what should be built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”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{"citationID":"rYlbywi3","properties":{"formattedCitation":"(\\uc0\\u8220{}Continuous Exploration \\uc0\\u8211{} Scaled Agile Framework,\\uc0\\u8221{} 2018)","plainCitation":"(“Continuous Exploration – Scaled Agile Framework,” 2018)","noteIndex":0},"citationItems":[{"id":3168,"uris":["http://zotero.org/groups/2283838/items/A8A7PYJ4"],"uri":["http://zotero.org/groups/2283838/items/A8A7PYJ4"],"itemData":{"id":3168,"type":"webpage","title":"Continuous Exploration – Scaled Agile Framework","URL":"https://www.scaledagileframework.com/continuous-exploration/","issued":{"date-parts":[["2018"]]},"accessed":{"date-parts":[["2019",7,19]]}}}],"schema":"https://github.com/citation-style-language/schema/raw/master/csl-citation.json"}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Exploration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CE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when the customers and team members express new ideas, refined and prioritized in the backlog. The final alignment comes during the PI Planning event.</w:t>
      </w:r>
    </w:p>
    <w:p w14:paraId="4B82556D" w14:textId="0418A279" w:rsidR="00B47610" w:rsidRPr="00B7725F" w:rsidRDefault="00822B85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 xml:space="preserve">Some </w:t>
      </w:r>
      <w:r>
        <w:rPr>
          <w:rFonts w:ascii="Arial" w:hAnsi="Arial" w:cs="Arial"/>
          <w:color w:val="00B050"/>
          <w:sz w:val="18"/>
          <w:szCs w:val="18"/>
          <w:lang w:val="en-US"/>
        </w:rPr>
        <w:t>ISO 10303 STEP standards [e.g., AP242, AP209, AP210] are developed in a second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>generation version control system called CVS</w:t>
      </w:r>
      <w:r>
        <w:rPr>
          <w:rFonts w:ascii="Arial" w:hAnsi="Arial" w:cs="Arial"/>
          <w:color w:val="00B050"/>
          <w:sz w:val="18"/>
          <w:szCs w:val="18"/>
          <w:lang w:val="en-US"/>
        </w:rPr>
        <w:t>. Recently, the development community has migrated to a third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called GIT and integrates with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KANBANs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 a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 xml:space="preserve">nd advanced communications tools like </w:t>
      </w:r>
      <w:proofErr w:type="spellStart"/>
      <w:r w:rsidR="00F92E0C">
        <w:rPr>
          <w:rFonts w:ascii="Arial" w:hAnsi="Arial" w:cs="Arial"/>
          <w:color w:val="00B050"/>
          <w:sz w:val="18"/>
          <w:szCs w:val="18"/>
          <w:lang w:val="en-US"/>
        </w:rPr>
        <w:t>ChatOps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. This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can help agile teams rapidly explore new ideas, validating their ability to integrate while not disrupting the production system or branch line. GIT Branching is a key enabler as the previous generation of source code management did not provide collaboration or development areas.</w:t>
      </w:r>
    </w:p>
    <w:p w14:paraId="16471B2E" w14:textId="10C57C69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Integration</w:t>
      </w:r>
    </w:p>
    <w:p w14:paraId="2BAC707C" w14:textId="4CDD52A3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Continuous Integration [CI], as defined by Scaled Agile, is a process of developing and integrating in a continuous flow that includes developing, testing, integrating and validating in an environment </w:t>
      </w:r>
      <w:bookmarkStart w:id="0" w:name="_GoBack"/>
      <w:bookmarkEnd w:id="0"/>
      <w:r w:rsidR="000C22B0">
        <w:rPr>
          <w:rFonts w:ascii="Arial" w:hAnsi="Arial" w:cs="Arial"/>
          <w:color w:val="0000FF"/>
          <w:sz w:val="18"/>
          <w:szCs w:val="18"/>
          <w:lang w:val="en-US"/>
        </w:rPr>
        <w:t>before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production release.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{"citationID":"fX673WLp","properties":{"formattedCitation":"(\\uc0\\u8220{}Continuous Integration \\uc0\\u8211{} Scaled Agile Framework,\\uc0\\u8221{} 2018)","plainCitation":"(“Continuous Integration – Scaled Agile Framework,” 2018)","noteIndex":0},"citationItems":[{"id":3170,"uris":["http://zotero.org/groups/2283838/items/EXK3RMJC"],"uri":["http://zotero.org/groups/2283838/items/EXK3RMJC"],"itemData":{"id":3170,"type":"webpage","title":"Continuous Integration – Scaled Agile Framework","URL":"https://www.scaledagileframework.com/continuous-integration/","issued":{"date-parts":[["2018"]]},"accessed":{"date-parts":[["2019",7,19]]}}}],"schema":"https://github.com/citation-style-language/schema/raw/master/csl-citation.json"}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Integration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</w:p>
    <w:p w14:paraId="66D1440A" w14:textId="77777777" w:rsidR="00DA019D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CI is made possible with software development best practices that include version control, automated testing, and build automation. There are many choices in the industry such as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Bitbucket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/Bamboo, Jenkins, AWS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CodePipeline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, and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Gitlab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>.</w:t>
      </w:r>
      <w:r w:rsidR="006C2DD0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</w:p>
    <w:p w14:paraId="0BD77A01" w14:textId="4B5B7B12" w:rsidR="00DA019D" w:rsidRDefault="006237CE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To take advantage of the CI capabilities, the development environment must move to a third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</w:t>
      </w:r>
      <w:r w:rsidR="00430AB3">
        <w:rPr>
          <w:rFonts w:ascii="Arial" w:hAnsi="Arial" w:cs="Arial"/>
          <w:color w:val="00B050"/>
          <w:sz w:val="18"/>
          <w:szCs w:val="18"/>
          <w:lang w:val="en-US"/>
        </w:rPr>
        <w:t xml:space="preserve">based on GIT </w:t>
      </w:r>
      <w:r w:rsidR="00430AB3">
        <w:rPr>
          <w:rFonts w:ascii="Arial" w:hAnsi="Arial" w:cs="Arial"/>
          <w:color w:val="00B050"/>
          <w:sz w:val="18"/>
          <w:szCs w:val="18"/>
          <w:lang w:val="en-US"/>
        </w:rPr>
        <w:t xml:space="preserve">technology. The new tools will allow for continuous exploration as well as continuous integration via the decentralized and distributed architecture, commit before merge capabilities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and integrated quality controls. A CI capability will allow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standards d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evelopers to receive immediate feedback on the pass/failure of their commits by hooking in tools like EXPRESS Engine, JSDAI Compiles or ANT Builds.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Immediate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feedback will allow them to fix the issue in the current iteration and not pass it to the end of the flow for someone else to address [in which case the resource may have moved on and not available]. </w:t>
      </w:r>
      <w:commentRangeStart w:id="1"/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NOTE: The ISO 10303 Extended Architecture already makes use of GIT capabilities but has not developed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 xml:space="preserve">a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continuous integration pipeline for quality and integration automation.</w:t>
      </w:r>
      <w:commentRangeEnd w:id="1"/>
      <w:r w:rsidR="00DA019D">
        <w:rPr>
          <w:rStyle w:val="CommentReference"/>
        </w:rPr>
        <w:commentReference w:id="1"/>
      </w:r>
    </w:p>
    <w:p w14:paraId="458CD8B5" w14:textId="3FE8D4C9" w:rsidR="003043D0" w:rsidRPr="00B7725F" w:rsidRDefault="003043D0" w:rsidP="003043D0">
      <w:pPr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>
        <w:object w:dxaOrig="8611" w:dyaOrig="6015" w14:anchorId="78EA0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150pt" o:ole="">
            <v:imagedata r:id="rId16" o:title=""/>
          </v:shape>
          <o:OLEObject Type="Embed" ProgID="Visio.Drawing.15" ShapeID="_x0000_i1025" DrawAspect="Content" ObjectID="_1625296101" r:id="rId17"/>
        </w:object>
      </w:r>
    </w:p>
    <w:p w14:paraId="3614FFC9" w14:textId="43FA0D14" w:rsidR="00B47610" w:rsidRPr="00822B85" w:rsidRDefault="00B47610" w:rsidP="00B47610">
      <w:pPr>
        <w:spacing w:after="0" w:line="240" w:lineRule="auto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822B85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Deployment</w:t>
      </w:r>
    </w:p>
    <w:p w14:paraId="7740CFA0" w14:textId="139C9208" w:rsidR="00B47610" w:rsidRPr="00B47610" w:rsidRDefault="00822B85" w:rsidP="00B47610">
      <w:pPr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22B85">
        <w:rPr>
          <w:rFonts w:ascii="Arial" w:hAnsi="Arial" w:cs="Arial"/>
          <w:color w:val="0000FF"/>
          <w:sz w:val="18"/>
          <w:szCs w:val="18"/>
          <w:lang w:val="en-US"/>
        </w:rPr>
        <w:t>Again, Scaled Agile provides a framework for deployment. In this stage, the product is deployed, verified, monitored and setup for responding to issues.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{"citationID":"R5W5wuf5","properties":{"formattedCitation":"(\\uc0\\u8220{}Continuous Deployment \\uc0\\u8211{} Scaled Agile Framework,\\uc0\\u8221{} 2018)","plainCitation":"(“Continuous Deployment – Scaled Agile Framework,” 2018)","noteIndex":0},"citationItems":[{"id":3174,"uris":["http://zotero.org/groups/2283838/items/M8NEQXVQ"],"uri":["http://zotero.org/groups/2283838/items/M8NEQXVQ"],"itemData":{"id":3174,"type":"webpage","title":"Continuous Deployment – Scaled Agile Framework","URL":"https://www.scaledagileframework.com/continuous-deployment/","issued":{"date-parts":[["2018"]]},"accessed":{"date-parts":[["2019",7,19]]}}}],"schema":"https://github.com/citation-style-language/schema/raw/master/csl-citation.json"}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Pr="00822B85">
        <w:rPr>
          <w:rFonts w:ascii="Arial" w:hAnsi="Arial" w:cs="Arial"/>
          <w:color w:val="C00000"/>
          <w:sz w:val="18"/>
          <w:szCs w:val="24"/>
        </w:rPr>
        <w:t>(“Continuous Deployment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There are many tools for this such as Jenkins, AWS </w:t>
      </w:r>
      <w:proofErr w:type="spellStart"/>
      <w:r w:rsidRPr="00822B85">
        <w:rPr>
          <w:rFonts w:ascii="Arial" w:hAnsi="Arial" w:cs="Arial"/>
          <w:color w:val="0000FF"/>
          <w:sz w:val="18"/>
          <w:szCs w:val="18"/>
          <w:lang w:val="en-US"/>
        </w:rPr>
        <w:t>CodeDeploy</w:t>
      </w:r>
      <w:proofErr w:type="spellEnd"/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 and Bamboo.</w:t>
      </w:r>
    </w:p>
    <w:p w14:paraId="0C6A240A" w14:textId="252DB785" w:rsidR="00B47610" w:rsidRPr="00B7725F" w:rsidRDefault="00822B85" w:rsidP="00B47610">
      <w:pPr>
        <w:spacing w:after="0"/>
        <w:ind w:firstLine="720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 xml:space="preserve">Standards development teams can use these technology to automate the deployment of standards to </w:t>
      </w:r>
    </w:p>
    <w:p w14:paraId="6AD48D62" w14:textId="77777777" w:rsidR="00B47610" w:rsidRPr="00F728D4" w:rsidRDefault="00B47610" w:rsidP="00F728D4">
      <w:pPr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B47610" w:rsidRPr="00F728D4" w:rsidSect="00F728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1143B2" w14:textId="77777777" w:rsidR="00B47610" w:rsidRDefault="00B4761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</w:p>
    <w:p w14:paraId="6CAF6A52" w14:textId="38806E39" w:rsidR="0019589A" w:rsidRPr="006237CE" w:rsidRDefault="00E93DF8" w:rsidP="006237CE">
      <w:pPr>
        <w:spacing w:after="0" w:line="240" w:lineRule="auto"/>
        <w:jc w:val="both"/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</w:pPr>
      <w:r w:rsidRPr="006237CE"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  <w:t>REFERENCES:</w:t>
      </w:r>
    </w:p>
    <w:p w14:paraId="0F882E92" w14:textId="77777777" w:rsidR="00822B85" w:rsidRPr="00822B85" w:rsidRDefault="006237CE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</w:rPr>
        <w:t>Continuous Deployment – Scaled Agile Framework. (2018). Retrieved July 19, 2019, from https://www.scaledagileframework.com/continuous-deployment/</w:t>
      </w:r>
    </w:p>
    <w:p w14:paraId="766F3EC0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Exploration – Scaled Agile Framework. (2018). Retrieved July 19, 2019, from https://www.scaledagileframework.com/continuous-exploration/</w:t>
      </w:r>
    </w:p>
    <w:p w14:paraId="24C72FEE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Integration – Scaled Agile Framework. (2018). Retrieved July 19, 2019, from https://www.scaledagileframework.com/continuous-integration/</w:t>
      </w:r>
    </w:p>
    <w:p w14:paraId="04A4B53B" w14:textId="088691C2" w:rsidR="0019589A" w:rsidRDefault="006237CE" w:rsidP="00822B85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pp (US), Brandon" w:date="2019-07-19T14:16:00Z" w:initials="S(B">
    <w:p w14:paraId="1E1003E9" w14:textId="31F080C4" w:rsidR="00DA019D" w:rsidRDefault="00DA019D">
      <w:pPr>
        <w:pStyle w:val="CommentText"/>
      </w:pPr>
      <w:r>
        <w:rPr>
          <w:rStyle w:val="CommentReference"/>
        </w:rPr>
        <w:annotationRef/>
      </w:r>
      <w:r>
        <w:t>Is this a true statement?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1003E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50F6C" w14:textId="77777777" w:rsidR="00A44EC5" w:rsidRDefault="00A44EC5" w:rsidP="00213750">
      <w:pPr>
        <w:spacing w:after="0" w:line="240" w:lineRule="auto"/>
      </w:pPr>
      <w:r>
        <w:separator/>
      </w:r>
    </w:p>
  </w:endnote>
  <w:endnote w:type="continuationSeparator" w:id="0">
    <w:p w14:paraId="59E80763" w14:textId="77777777" w:rsidR="00A44EC5" w:rsidRDefault="00A44EC5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647A2" w14:textId="77777777" w:rsidR="00A44EC5" w:rsidRDefault="00A44EC5" w:rsidP="00213750">
      <w:pPr>
        <w:spacing w:after="0" w:line="240" w:lineRule="auto"/>
      </w:pPr>
      <w:r>
        <w:separator/>
      </w:r>
    </w:p>
  </w:footnote>
  <w:footnote w:type="continuationSeparator" w:id="0">
    <w:p w14:paraId="599794B7" w14:textId="77777777" w:rsidR="00A44EC5" w:rsidRDefault="00A44EC5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CA329B64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NKoFAM56mHwtAAAA"/>
  </w:docVars>
  <w:rsids>
    <w:rsidRoot w:val="00213750"/>
    <w:rsid w:val="0000276E"/>
    <w:rsid w:val="00022986"/>
    <w:rsid w:val="00042541"/>
    <w:rsid w:val="000678D9"/>
    <w:rsid w:val="00095AD1"/>
    <w:rsid w:val="000C22B0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3D0"/>
    <w:rsid w:val="00304D3A"/>
    <w:rsid w:val="00322259"/>
    <w:rsid w:val="003227FC"/>
    <w:rsid w:val="0036357E"/>
    <w:rsid w:val="00430AB3"/>
    <w:rsid w:val="004B5532"/>
    <w:rsid w:val="00570E5D"/>
    <w:rsid w:val="00574DA0"/>
    <w:rsid w:val="005C1966"/>
    <w:rsid w:val="005C23B9"/>
    <w:rsid w:val="006022F6"/>
    <w:rsid w:val="006237CE"/>
    <w:rsid w:val="006811D9"/>
    <w:rsid w:val="0069018D"/>
    <w:rsid w:val="006C2DD0"/>
    <w:rsid w:val="006F7B19"/>
    <w:rsid w:val="00822B85"/>
    <w:rsid w:val="00851055"/>
    <w:rsid w:val="00951670"/>
    <w:rsid w:val="009666D0"/>
    <w:rsid w:val="00976870"/>
    <w:rsid w:val="009800A7"/>
    <w:rsid w:val="009A2287"/>
    <w:rsid w:val="009B77C4"/>
    <w:rsid w:val="009C0D16"/>
    <w:rsid w:val="00A41370"/>
    <w:rsid w:val="00A44EC5"/>
    <w:rsid w:val="00A573D7"/>
    <w:rsid w:val="00A92D4B"/>
    <w:rsid w:val="00AB5FBA"/>
    <w:rsid w:val="00B051A3"/>
    <w:rsid w:val="00B47610"/>
    <w:rsid w:val="00B7725F"/>
    <w:rsid w:val="00B94EF0"/>
    <w:rsid w:val="00BE2345"/>
    <w:rsid w:val="00C12218"/>
    <w:rsid w:val="00D43959"/>
    <w:rsid w:val="00D91E30"/>
    <w:rsid w:val="00DA019D"/>
    <w:rsid w:val="00DA671D"/>
    <w:rsid w:val="00DD2759"/>
    <w:rsid w:val="00E372FC"/>
    <w:rsid w:val="00E7139C"/>
    <w:rsid w:val="00E93DF8"/>
    <w:rsid w:val="00F23063"/>
    <w:rsid w:val="00F56E4F"/>
    <w:rsid w:val="00F703DF"/>
    <w:rsid w:val="00F728D4"/>
    <w:rsid w:val="00F851B2"/>
    <w:rsid w:val="00F92E0C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3818-3B36-4870-A33F-4281CDF4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48</cp:revision>
  <dcterms:created xsi:type="dcterms:W3CDTF">2019-07-15T17:42:00Z</dcterms:created>
  <dcterms:modified xsi:type="dcterms:W3CDTF">2019-07-22T17:22:00Z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id="6wT6jSP0"/&gt;&lt;style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